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3077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Grilledutableau"/>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0773">
            <w:pPr>
              <w:pStyle w:val="Default"/>
              <w:rPr>
                <w:rFonts w:asciiTheme="minorHAnsi" w:hAnsiTheme="minorHAnsi"/>
              </w:rPr>
            </w:pPr>
            <w:proofErr w:type="spellStart"/>
            <w:r>
              <w:rPr>
                <w:rFonts w:asciiTheme="minorHAnsi" w:hAnsiTheme="minorHAnsi"/>
              </w:rPr>
              <w:t>Suliaman</w:t>
            </w:r>
            <w:proofErr w:type="spellEnd"/>
            <w:r>
              <w:rPr>
                <w:rFonts w:asciiTheme="minorHAnsi" w:hAnsiTheme="minorHAnsi"/>
              </w:rPr>
              <w:t xml:space="preserve">  </w:t>
            </w:r>
            <w:proofErr w:type="spellStart"/>
            <w:r>
              <w:rPr>
                <w:rFonts w:asciiTheme="minorHAnsi" w:hAnsiTheme="minorHAnsi"/>
              </w:rPr>
              <w:t>Turay</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30773">
            <w:pPr>
              <w:pStyle w:val="Default"/>
              <w:rPr>
                <w:rFonts w:asciiTheme="minorHAnsi" w:hAnsiTheme="minorHAnsi"/>
              </w:rPr>
            </w:pPr>
            <w:r>
              <w:rPr>
                <w:rFonts w:asciiTheme="minorHAnsi" w:hAnsiTheme="minorHAnsi"/>
              </w:rPr>
              <w:t>1869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583F">
            <w:pPr>
              <w:pStyle w:val="Default"/>
              <w:rPr>
                <w:rFonts w:asciiTheme="minorHAnsi" w:hAnsiTheme="minorHAnsi"/>
              </w:rPr>
            </w:pPr>
            <w:r>
              <w:rPr>
                <w:rFonts w:asciiTheme="minorHAnsi" w:hAnsiTheme="minorHAnsi"/>
              </w:rPr>
              <w:t xml:space="preserve">Diploma in </w:t>
            </w:r>
            <w:r w:rsidR="00F30773">
              <w:rPr>
                <w:rFonts w:asciiTheme="minorHAnsi" w:hAnsiTheme="minorHAnsi"/>
              </w:rPr>
              <w:t xml:space="preserve"> Forensic Accounting</w:t>
            </w:r>
            <w:r>
              <w:rPr>
                <w:rFonts w:asciiTheme="minorHAnsi" w:hAnsiTheme="minorHAnsi"/>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B583F">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Grilledutableau"/>
        <w:tblW w:w="0" w:type="auto"/>
        <w:tblLook w:val="04A0" w:firstRow="1" w:lastRow="0" w:firstColumn="1" w:lastColumn="0" w:noHBand="0" w:noVBand="1"/>
      </w:tblPr>
      <w:tblGrid>
        <w:gridCol w:w="9242"/>
      </w:tblGrid>
      <w:tr w:rsidR="00CC2FB3" w:rsidTr="00CC2FB3">
        <w:tc>
          <w:tcPr>
            <w:tcW w:w="9242" w:type="dxa"/>
          </w:tcPr>
          <w:p w:rsidR="004B583F" w:rsidRPr="004B583F" w:rsidRDefault="004B583F" w:rsidP="004B583F">
            <w:pPr>
              <w:numPr>
                <w:ilvl w:val="0"/>
                <w:numId w:val="14"/>
              </w:numPr>
              <w:contextualSpacing/>
              <w:jc w:val="both"/>
              <w:rPr>
                <w:rFonts w:ascii="Times New Roman" w:eastAsia="Calibri" w:hAnsi="Times New Roman" w:cs="Times New Roman"/>
                <w:b/>
                <w:sz w:val="24"/>
                <w:szCs w:val="24"/>
              </w:rPr>
            </w:pPr>
            <w:r w:rsidRPr="004B583F">
              <w:rPr>
                <w:rFonts w:ascii="Times New Roman" w:eastAsia="Calibri" w:hAnsi="Times New Roman" w:cs="Times New Roman"/>
                <w:b/>
                <w:sz w:val="24"/>
                <w:szCs w:val="24"/>
              </w:rPr>
              <w:t>Short Answers</w:t>
            </w:r>
          </w:p>
          <w:p w:rsidR="004B583F" w:rsidRPr="004B583F" w:rsidRDefault="004B583F" w:rsidP="004B583F">
            <w:pPr>
              <w:numPr>
                <w:ilvl w:val="0"/>
                <w:numId w:val="15"/>
              </w:numPr>
              <w:contextualSpacing/>
              <w:jc w:val="both"/>
              <w:rPr>
                <w:rFonts w:ascii="Times New Roman" w:eastAsia="Calibri" w:hAnsi="Times New Roman" w:cs="Times New Roman"/>
                <w:sz w:val="24"/>
                <w:szCs w:val="24"/>
              </w:rPr>
            </w:pPr>
            <w:r w:rsidRPr="004B583F">
              <w:rPr>
                <w:rFonts w:ascii="Times New Roman" w:eastAsia="Calibri" w:hAnsi="Times New Roman" w:cs="Times New Roman"/>
                <w:sz w:val="24"/>
                <w:szCs w:val="24"/>
              </w:rPr>
              <w:t>Crime has significant effects on the economy by placing a real and money burden on taxpayers (Micro economics) and society, community and governments (Macroeconomics) because of increased needs for policing, judicial and corrections infrastructures and services, as well as invisible costs including psycho-social support and reduced quality of life for crime victims. Crime not only affects economic productivity when victims miss work, but communities also are affected through the loss of tourism and commerce.  Criminologists tend to argue that crime rises when the economy falters, while economists tend to argue that crime falls along with the economy (Scott Erickson, 1999).</w:t>
            </w:r>
          </w:p>
          <w:p w:rsidR="004B583F" w:rsidRPr="004B583F" w:rsidRDefault="004B583F" w:rsidP="004B583F">
            <w:pPr>
              <w:numPr>
                <w:ilvl w:val="0"/>
                <w:numId w:val="15"/>
              </w:numPr>
              <w:contextualSpacing/>
              <w:jc w:val="both"/>
              <w:rPr>
                <w:rFonts w:ascii="Times New Roman" w:eastAsia="Calibri" w:hAnsi="Times New Roman" w:cs="Times New Roman"/>
                <w:sz w:val="24"/>
                <w:szCs w:val="24"/>
              </w:rPr>
            </w:pPr>
            <w:r w:rsidRPr="004B583F">
              <w:rPr>
                <w:rFonts w:ascii="Times New Roman" w:eastAsia="Calibri" w:hAnsi="Times New Roman" w:cs="Times New Roman"/>
                <w:sz w:val="24"/>
                <w:szCs w:val="24"/>
              </w:rPr>
              <w:t>The cost of crime on the economy acts like a non-penal levy on the economy. It discourages domestic and foreign direct investments; it reduces firms' competitiveness, and reallocates resources creating uncertainty and inefficiency (Blackwell Publishing Ltd, 2010). Communities and governments spend public funds for police departments, prisons and jails, courts, and treatment programs, including the salaries of prosecutors, judges, public defenders, social workers, security guards, and probation officers. The amount of time spent by victims, offenders, their families, and juries during court trials also take away from community productivity.</w:t>
            </w:r>
          </w:p>
          <w:p w:rsidR="004B583F" w:rsidRPr="004B583F" w:rsidRDefault="004B583F" w:rsidP="004B583F">
            <w:pPr>
              <w:numPr>
                <w:ilvl w:val="0"/>
                <w:numId w:val="15"/>
              </w:numPr>
              <w:contextualSpacing/>
              <w:jc w:val="both"/>
              <w:rPr>
                <w:rFonts w:ascii="Times New Roman" w:eastAsia="Calibri" w:hAnsi="Times New Roman" w:cs="Times New Roman"/>
                <w:sz w:val="24"/>
                <w:szCs w:val="24"/>
              </w:rPr>
            </w:pPr>
            <w:r w:rsidRPr="004B583F">
              <w:rPr>
                <w:rFonts w:ascii="Times New Roman" w:eastAsia="Calibri" w:hAnsi="Times New Roman" w:cs="Times New Roman"/>
                <w:sz w:val="24"/>
                <w:szCs w:val="24"/>
              </w:rPr>
              <w:t>Arson is an intentionally and maliciously act of destroying or damaging property through the use of fire. This includes lighting of fire. Fire is the fundamental element of arson; if there is no fire lit, there is no arson (some legal definitions also include lighting explosives); intention or willfulness - excludes fires started by natural causes or accidents; malice - excludes fires started intentionally with positive or legitimate intent; and property - there must be some kind of property or object that is burned.</w:t>
            </w:r>
          </w:p>
          <w:p w:rsidR="004B583F" w:rsidRPr="004B583F" w:rsidRDefault="004B583F" w:rsidP="004B583F">
            <w:pPr>
              <w:numPr>
                <w:ilvl w:val="0"/>
                <w:numId w:val="15"/>
              </w:numPr>
              <w:contextualSpacing/>
              <w:jc w:val="both"/>
              <w:rPr>
                <w:rFonts w:ascii="Times New Roman" w:eastAsia="Calibri" w:hAnsi="Times New Roman" w:cs="Times New Roman"/>
                <w:sz w:val="24"/>
                <w:szCs w:val="24"/>
              </w:rPr>
            </w:pPr>
            <w:r w:rsidRPr="004B583F">
              <w:rPr>
                <w:rFonts w:ascii="Times New Roman" w:eastAsia="Calibri" w:hAnsi="Times New Roman" w:cs="Times New Roman"/>
                <w:sz w:val="24"/>
                <w:szCs w:val="24"/>
              </w:rPr>
              <w:t xml:space="preserve">Money laundering occurs when a corrupt financial process of making money obtained from an unlawful/illegal source looks like it came from a legal source. E.g.  </w:t>
            </w:r>
            <w:proofErr w:type="gramStart"/>
            <w:r w:rsidRPr="004B583F">
              <w:rPr>
                <w:rFonts w:ascii="Times New Roman" w:eastAsia="Calibri" w:hAnsi="Times New Roman" w:cs="Times New Roman"/>
                <w:sz w:val="24"/>
                <w:szCs w:val="24"/>
              </w:rPr>
              <w:t>through</w:t>
            </w:r>
            <w:proofErr w:type="gramEnd"/>
            <w:r w:rsidRPr="004B583F">
              <w:rPr>
                <w:rFonts w:ascii="Times New Roman" w:eastAsia="Calibri" w:hAnsi="Times New Roman" w:cs="Times New Roman"/>
                <w:sz w:val="24"/>
                <w:szCs w:val="24"/>
              </w:rPr>
              <w:t xml:space="preserve"> illegal drug trafficking, mispriced trade/invoice  , inside trading and securities fraud, </w:t>
            </w:r>
            <w:r w:rsidRPr="004B583F">
              <w:rPr>
                <w:rFonts w:ascii="Times New Roman" w:eastAsia="Calibri" w:hAnsi="Times New Roman" w:cs="Times New Roman"/>
                <w:sz w:val="24"/>
                <w:szCs w:val="24"/>
              </w:rPr>
              <w:lastRenderedPageBreak/>
              <w:t xml:space="preserve">terrorist financing, tax evasion, illegal gambling, credit card scams, illegal gambling and organized crime operations etc. </w:t>
            </w:r>
          </w:p>
          <w:p w:rsidR="004B583F" w:rsidRPr="004B583F" w:rsidRDefault="004B583F" w:rsidP="004B583F">
            <w:pPr>
              <w:numPr>
                <w:ilvl w:val="0"/>
                <w:numId w:val="14"/>
              </w:numPr>
              <w:contextualSpacing/>
              <w:jc w:val="both"/>
              <w:rPr>
                <w:rFonts w:ascii="Times New Roman" w:eastAsia="Calibri" w:hAnsi="Times New Roman" w:cs="Times New Roman"/>
                <w:sz w:val="24"/>
                <w:szCs w:val="24"/>
              </w:rPr>
            </w:pPr>
            <w:r w:rsidRPr="004B583F">
              <w:rPr>
                <w:rFonts w:ascii="Times New Roman" w:eastAsia="Calibri" w:hAnsi="Times New Roman" w:cs="Times New Roman"/>
                <w:sz w:val="24"/>
                <w:szCs w:val="24"/>
              </w:rPr>
              <w:t>Embezzlement is the fraudulent conversion of business's property by a person who is in a position of trust, such as an agent (attorneys, trustees, Brokers, Jobbers,  bankers,) or employee for his/her personal gain. The embezzled money/resources cannot be traced from the business organization to the perpetrators, only by financial forensic experts.</w:t>
            </w:r>
          </w:p>
          <w:p w:rsidR="004B583F" w:rsidRPr="004B583F" w:rsidRDefault="004B583F" w:rsidP="004B583F">
            <w:pPr>
              <w:ind w:left="720"/>
              <w:contextualSpacing/>
              <w:jc w:val="both"/>
              <w:rPr>
                <w:rFonts w:ascii="Times New Roman" w:eastAsia="Calibri" w:hAnsi="Times New Roman" w:cs="Times New Roman"/>
                <w:sz w:val="24"/>
                <w:szCs w:val="24"/>
              </w:rPr>
            </w:pPr>
          </w:p>
          <w:p w:rsidR="004B583F" w:rsidRPr="004B583F" w:rsidRDefault="004B583F" w:rsidP="004B583F">
            <w:pPr>
              <w:ind w:left="720"/>
              <w:contextualSpacing/>
              <w:jc w:val="both"/>
              <w:rPr>
                <w:rFonts w:ascii="Times New Roman" w:eastAsia="Calibri" w:hAnsi="Times New Roman" w:cs="Times New Roman"/>
                <w:sz w:val="24"/>
                <w:szCs w:val="24"/>
              </w:rPr>
            </w:pPr>
            <w:r w:rsidRPr="004B583F">
              <w:rPr>
                <w:rFonts w:ascii="Times New Roman" w:eastAsia="Calibri" w:hAnsi="Times New Roman" w:cs="Times New Roman"/>
                <w:sz w:val="24"/>
                <w:szCs w:val="24"/>
              </w:rPr>
              <w:t>Embezzlement is defined in most countries/states as the theft/larceny of assets (money or property) by a person in a position of trust or responsibility over those assets. Embezzlement typically occurs in the employment and corporate settings.</w:t>
            </w:r>
          </w:p>
          <w:p w:rsidR="004B583F" w:rsidRPr="004B583F" w:rsidRDefault="004B583F" w:rsidP="004B583F">
            <w:pPr>
              <w:ind w:left="720"/>
              <w:contextualSpacing/>
              <w:jc w:val="both"/>
              <w:rPr>
                <w:rFonts w:ascii="Times New Roman" w:eastAsia="Calibri" w:hAnsi="Times New Roman" w:cs="Times New Roman"/>
                <w:sz w:val="24"/>
                <w:szCs w:val="24"/>
              </w:rPr>
            </w:pPr>
            <w:r w:rsidRPr="004B583F">
              <w:rPr>
                <w:rFonts w:ascii="Times New Roman" w:eastAsia="Calibri" w:hAnsi="Times New Roman" w:cs="Times New Roman"/>
                <w:sz w:val="24"/>
                <w:szCs w:val="24"/>
              </w:rPr>
              <w:t xml:space="preserve">Embezzlement is a financial crime because it is a theft/larceny of assets (money or property) by a person in a position of trust or responsibility over those assets in business organizations. </w:t>
            </w:r>
            <w:proofErr w:type="gramStart"/>
            <w:r w:rsidRPr="004B583F">
              <w:rPr>
                <w:rFonts w:ascii="Times New Roman" w:eastAsia="Calibri" w:hAnsi="Times New Roman" w:cs="Times New Roman"/>
                <w:sz w:val="24"/>
                <w:szCs w:val="24"/>
              </w:rPr>
              <w:t>it</w:t>
            </w:r>
            <w:proofErr w:type="gramEnd"/>
            <w:r w:rsidRPr="004B583F">
              <w:rPr>
                <w:rFonts w:ascii="Times New Roman" w:eastAsia="Calibri" w:hAnsi="Times New Roman" w:cs="Times New Roman"/>
                <w:sz w:val="24"/>
                <w:szCs w:val="24"/>
              </w:rPr>
              <w:t xml:space="preserve"> is a premeditated crime performed methodically, with the (trusted individual) embezzler taking precautions to conceal his or her activities of the criminal conversion of the funds/resources/property of another business/person for personal gain. E.g. a lawyer might embezzle funds from the trust accounts of his or her clients; a financial advisor might embezzle the funds of investors; and a husband or a wife might embezzle funds from a bank account jointly held with the spouse.</w:t>
            </w:r>
          </w:p>
          <w:p w:rsidR="004B583F" w:rsidRPr="004B583F" w:rsidRDefault="004B583F" w:rsidP="004B583F">
            <w:pPr>
              <w:ind w:left="720"/>
              <w:contextualSpacing/>
              <w:jc w:val="both"/>
              <w:rPr>
                <w:rFonts w:ascii="Times New Roman" w:eastAsia="Calibri" w:hAnsi="Times New Roman" w:cs="Times New Roman"/>
                <w:sz w:val="24"/>
                <w:szCs w:val="24"/>
              </w:rPr>
            </w:pPr>
          </w:p>
          <w:p w:rsidR="004B583F" w:rsidRPr="004B583F" w:rsidRDefault="004B583F" w:rsidP="004B583F">
            <w:pPr>
              <w:numPr>
                <w:ilvl w:val="0"/>
                <w:numId w:val="14"/>
              </w:numPr>
              <w:contextualSpacing/>
              <w:jc w:val="both"/>
              <w:rPr>
                <w:rFonts w:ascii="Times New Roman" w:eastAsia="Calibri" w:hAnsi="Times New Roman" w:cs="Times New Roman"/>
                <w:b/>
                <w:sz w:val="24"/>
                <w:szCs w:val="24"/>
              </w:rPr>
            </w:pPr>
            <w:r w:rsidRPr="004B583F">
              <w:rPr>
                <w:rFonts w:ascii="Times New Roman" w:eastAsia="Calibri" w:hAnsi="Times New Roman" w:cs="Times New Roman"/>
                <w:b/>
                <w:sz w:val="24"/>
                <w:szCs w:val="24"/>
              </w:rPr>
              <w:t>Forgery, difference between forgery and Uttering.</w:t>
            </w:r>
          </w:p>
          <w:p w:rsidR="004B583F" w:rsidRPr="004B583F" w:rsidRDefault="004B583F" w:rsidP="004B583F">
            <w:pPr>
              <w:jc w:val="both"/>
              <w:rPr>
                <w:rFonts w:ascii="Times New Roman" w:eastAsia="Calibri" w:hAnsi="Times New Roman" w:cs="Times New Roman"/>
                <w:sz w:val="24"/>
                <w:szCs w:val="24"/>
              </w:rPr>
            </w:pPr>
            <w:r w:rsidRPr="004B583F">
              <w:rPr>
                <w:rFonts w:ascii="Times New Roman" w:eastAsia="Calibri" w:hAnsi="Times New Roman" w:cs="Times New Roman"/>
                <w:sz w:val="24"/>
                <w:szCs w:val="24"/>
              </w:rPr>
              <w:t>Forgery is the act of altering or falsifying a written document thus creating a false copy in an effort to defraud someone or something. E.g. birth certificate, check, property title or deed falsified for person gain.</w:t>
            </w:r>
          </w:p>
          <w:p w:rsidR="004B583F" w:rsidRPr="004B583F" w:rsidRDefault="004B583F" w:rsidP="004B583F">
            <w:pPr>
              <w:jc w:val="both"/>
              <w:rPr>
                <w:rFonts w:ascii="Times New Roman" w:eastAsia="Calibri" w:hAnsi="Times New Roman" w:cs="Times New Roman"/>
                <w:sz w:val="24"/>
                <w:szCs w:val="24"/>
              </w:rPr>
            </w:pPr>
            <w:r w:rsidRPr="004B583F">
              <w:rPr>
                <w:rFonts w:ascii="Times New Roman" w:eastAsia="Calibri" w:hAnsi="Times New Roman" w:cs="Times New Roman"/>
                <w:sz w:val="24"/>
                <w:szCs w:val="24"/>
              </w:rPr>
              <w:t>It is important to understand that there is a difference between forgery and Uttering.</w:t>
            </w:r>
          </w:p>
          <w:p w:rsidR="004B583F" w:rsidRPr="004B583F" w:rsidRDefault="004B583F" w:rsidP="004B583F">
            <w:pPr>
              <w:jc w:val="both"/>
              <w:rPr>
                <w:rFonts w:ascii="Times New Roman" w:eastAsia="Calibri" w:hAnsi="Times New Roman" w:cs="Times New Roman"/>
                <w:sz w:val="24"/>
                <w:szCs w:val="24"/>
              </w:rPr>
            </w:pPr>
            <w:r w:rsidRPr="004B583F">
              <w:rPr>
                <w:rFonts w:ascii="Times New Roman" w:eastAsia="Calibri" w:hAnsi="Times New Roman" w:cs="Times New Roman"/>
                <w:sz w:val="24"/>
                <w:szCs w:val="24"/>
              </w:rPr>
              <w:t>Forgery is the creation of a false document, while uttering refers to the act of knowingly using that forged document. Forgery is reserved to written documents.  An individual only needs to knowingly pass on or use a forged document made by someone else to be guilty of uttering (FindLaw 2016).</w:t>
            </w:r>
          </w:p>
          <w:p w:rsidR="004B583F" w:rsidRPr="004B583F" w:rsidRDefault="004B583F" w:rsidP="004B583F">
            <w:pPr>
              <w:jc w:val="center"/>
              <w:rPr>
                <w:rFonts w:ascii="Times New Roman" w:eastAsia="Calibri" w:hAnsi="Times New Roman" w:cs="Times New Roman"/>
                <w:b/>
                <w:sz w:val="24"/>
                <w:szCs w:val="24"/>
              </w:rPr>
            </w:pPr>
            <w:r w:rsidRPr="004B583F">
              <w:rPr>
                <w:rFonts w:ascii="Times New Roman" w:eastAsia="Calibri" w:hAnsi="Times New Roman" w:cs="Times New Roman"/>
                <w:b/>
                <w:sz w:val="24"/>
                <w:szCs w:val="24"/>
              </w:rPr>
              <w:t>Case Study</w:t>
            </w:r>
          </w:p>
          <w:p w:rsidR="004B583F" w:rsidRPr="004B583F" w:rsidRDefault="004B583F" w:rsidP="004B583F">
            <w:pPr>
              <w:jc w:val="both"/>
              <w:rPr>
                <w:rFonts w:ascii="Times New Roman" w:eastAsia="Calibri" w:hAnsi="Times New Roman" w:cs="Times New Roman"/>
                <w:b/>
                <w:sz w:val="24"/>
                <w:szCs w:val="24"/>
              </w:rPr>
            </w:pPr>
            <w:r w:rsidRPr="004B583F">
              <w:rPr>
                <w:rFonts w:ascii="Times New Roman" w:eastAsia="Calibri" w:hAnsi="Times New Roman" w:cs="Times New Roman"/>
                <w:b/>
                <w:sz w:val="24"/>
                <w:szCs w:val="24"/>
              </w:rPr>
              <w:t>What do you think that the forensic accountant would have assessed to get to know the actual facts about the monies?</w:t>
            </w:r>
          </w:p>
          <w:p w:rsidR="004B583F" w:rsidRPr="004B583F" w:rsidRDefault="004B583F" w:rsidP="004B583F">
            <w:pPr>
              <w:jc w:val="both"/>
              <w:rPr>
                <w:rFonts w:ascii="Times New Roman" w:eastAsia="Calibri" w:hAnsi="Times New Roman" w:cs="Times New Roman"/>
                <w:sz w:val="24"/>
                <w:szCs w:val="24"/>
              </w:rPr>
            </w:pPr>
            <w:r w:rsidRPr="004B583F">
              <w:rPr>
                <w:rFonts w:ascii="Times New Roman" w:eastAsia="Calibri" w:hAnsi="Times New Roman" w:cs="Times New Roman"/>
                <w:sz w:val="24"/>
                <w:szCs w:val="24"/>
              </w:rPr>
              <w:t xml:space="preserve">Financial records of the alleged perpetrator (Cashbook, Bank statement and bank referencing) </w:t>
            </w:r>
          </w:p>
          <w:p w:rsidR="004B583F" w:rsidRPr="004B583F" w:rsidRDefault="004B583F" w:rsidP="004B583F">
            <w:pPr>
              <w:jc w:val="both"/>
              <w:rPr>
                <w:rFonts w:ascii="Times New Roman" w:eastAsia="Calibri" w:hAnsi="Times New Roman" w:cs="Times New Roman"/>
                <w:b/>
                <w:sz w:val="24"/>
                <w:szCs w:val="24"/>
              </w:rPr>
            </w:pPr>
            <w:r w:rsidRPr="004B583F">
              <w:rPr>
                <w:rFonts w:ascii="Times New Roman" w:eastAsia="Calibri" w:hAnsi="Times New Roman" w:cs="Times New Roman"/>
                <w:b/>
                <w:sz w:val="24"/>
                <w:szCs w:val="24"/>
              </w:rPr>
              <w:t>How he was able to conclude that the husband and wife must have had access to unidentified sources of income?</w:t>
            </w:r>
          </w:p>
          <w:p w:rsidR="004B583F" w:rsidRPr="004B583F" w:rsidRDefault="004B583F" w:rsidP="004B583F">
            <w:pPr>
              <w:jc w:val="both"/>
              <w:rPr>
                <w:rFonts w:ascii="Times New Roman" w:eastAsia="Calibri" w:hAnsi="Times New Roman" w:cs="Times New Roman"/>
                <w:b/>
                <w:sz w:val="24"/>
                <w:szCs w:val="24"/>
              </w:rPr>
            </w:pPr>
            <w:r w:rsidRPr="004B583F">
              <w:rPr>
                <w:rFonts w:ascii="Times New Roman" w:eastAsia="Calibri" w:hAnsi="Times New Roman" w:cs="Times New Roman"/>
                <w:sz w:val="24"/>
                <w:szCs w:val="24"/>
              </w:rPr>
              <w:t>Through Independent Facts/Background Checks investigation and Money laundry Investigation.</w:t>
            </w:r>
          </w:p>
          <w:p w:rsidR="004B583F" w:rsidRPr="004B583F" w:rsidRDefault="004B583F" w:rsidP="004B583F">
            <w:pPr>
              <w:jc w:val="both"/>
              <w:rPr>
                <w:rFonts w:ascii="Times New Roman" w:eastAsia="Calibri" w:hAnsi="Times New Roman" w:cs="Times New Roman"/>
                <w:sz w:val="24"/>
                <w:szCs w:val="24"/>
              </w:rPr>
            </w:pPr>
            <w:r w:rsidRPr="004B583F">
              <w:rPr>
                <w:rFonts w:ascii="Times New Roman" w:eastAsia="Calibri" w:hAnsi="Times New Roman" w:cs="Times New Roman"/>
                <w:sz w:val="24"/>
                <w:szCs w:val="24"/>
              </w:rPr>
              <w:t>Background checks can be used for any reason where an individual desires verification of an individual’s personal, professional or criminal history.</w:t>
            </w:r>
          </w:p>
          <w:p w:rsidR="00CC2FB3" w:rsidRDefault="00CC2FB3" w:rsidP="00A851DA">
            <w:pPr>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Grilledutableau"/>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30773" w:rsidP="00A851DA">
            <w:pPr>
              <w:rPr>
                <w:rFonts w:cs="Bliss-Regular"/>
                <w:color w:val="000000"/>
              </w:rPr>
            </w:pPr>
            <w:proofErr w:type="spellStart"/>
            <w:r>
              <w:rPr>
                <w:rFonts w:cs="Bliss-Regular"/>
                <w:color w:val="000000"/>
              </w:rPr>
              <w:t>Suliaman</w:t>
            </w:r>
            <w:proofErr w:type="spellEnd"/>
            <w:r>
              <w:rPr>
                <w:rFonts w:cs="Bliss-Regular"/>
                <w:color w:val="000000"/>
              </w:rPr>
              <w:t xml:space="preserve"> </w:t>
            </w:r>
            <w:proofErr w:type="spellStart"/>
            <w:r>
              <w:rPr>
                <w:rFonts w:cs="Bliss-Regular"/>
                <w:color w:val="000000"/>
              </w:rPr>
              <w:t>Turay</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B583F" w:rsidP="00A851DA">
            <w:pPr>
              <w:rPr>
                <w:rFonts w:cs="Bliss-Regular"/>
                <w:color w:val="000000"/>
              </w:rPr>
            </w:pPr>
            <w:r>
              <w:rPr>
                <w:rFonts w:cs="Bliss-Regular"/>
                <w:color w:val="000000"/>
              </w:rPr>
              <w:t>03/01/2017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Grilledutableau"/>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CFC" w:rsidRDefault="004B3CFC" w:rsidP="00CB4D0A">
      <w:pPr>
        <w:spacing w:after="0" w:line="240" w:lineRule="auto"/>
      </w:pPr>
      <w:r>
        <w:separator/>
      </w:r>
    </w:p>
  </w:endnote>
  <w:endnote w:type="continuationSeparator" w:id="0">
    <w:p w:rsidR="004B3CFC" w:rsidRDefault="004B3CF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CFC" w:rsidRDefault="004B3CFC" w:rsidP="00CB4D0A">
      <w:pPr>
        <w:spacing w:after="0" w:line="240" w:lineRule="auto"/>
      </w:pPr>
      <w:r>
        <w:separator/>
      </w:r>
    </w:p>
  </w:footnote>
  <w:footnote w:type="continuationSeparator" w:id="0">
    <w:p w:rsidR="004B3CFC" w:rsidRDefault="004B3CF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91B18"/>
    <w:multiLevelType w:val="hybridMultilevel"/>
    <w:tmpl w:val="8DCA1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7838A1"/>
    <w:multiLevelType w:val="hybridMultilevel"/>
    <w:tmpl w:val="74B240B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B14ABD"/>
    <w:multiLevelType w:val="hybridMultilevel"/>
    <w:tmpl w:val="FBA23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855642"/>
    <w:multiLevelType w:val="hybridMultilevel"/>
    <w:tmpl w:val="A54CCC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C77FEC"/>
    <w:multiLevelType w:val="hybridMultilevel"/>
    <w:tmpl w:val="342CE384"/>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27031D"/>
    <w:multiLevelType w:val="hybridMultilevel"/>
    <w:tmpl w:val="20C20F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632570B"/>
    <w:multiLevelType w:val="hybridMultilevel"/>
    <w:tmpl w:val="2BF82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3D73B7"/>
    <w:multiLevelType w:val="hybridMultilevel"/>
    <w:tmpl w:val="4BAEB0E2"/>
    <w:lvl w:ilvl="0" w:tplc="55E0DCC8">
      <w:start w:val="1"/>
      <w:numFmt w:val="decimal"/>
      <w:lvlText w:val="%1."/>
      <w:lvlJc w:val="righ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C63CE7"/>
    <w:multiLevelType w:val="hybridMultilevel"/>
    <w:tmpl w:val="4BBE07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63C4136D"/>
    <w:multiLevelType w:val="hybridMultilevel"/>
    <w:tmpl w:val="C0483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5FD687B"/>
    <w:multiLevelType w:val="hybridMultilevel"/>
    <w:tmpl w:val="0FDA7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9EF4AFB"/>
    <w:multiLevelType w:val="hybridMultilevel"/>
    <w:tmpl w:val="76E00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4F38B1"/>
    <w:multiLevelType w:val="hybridMultilevel"/>
    <w:tmpl w:val="31840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9D3A3D"/>
    <w:multiLevelType w:val="hybridMultilevel"/>
    <w:tmpl w:val="D2F6E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2"/>
  </w:num>
  <w:num w:numId="4">
    <w:abstractNumId w:val="4"/>
  </w:num>
  <w:num w:numId="5">
    <w:abstractNumId w:val="9"/>
  </w:num>
  <w:num w:numId="6">
    <w:abstractNumId w:val="5"/>
  </w:num>
  <w:num w:numId="7">
    <w:abstractNumId w:val="11"/>
  </w:num>
  <w:num w:numId="8">
    <w:abstractNumId w:val="12"/>
  </w:num>
  <w:num w:numId="9">
    <w:abstractNumId w:val="6"/>
  </w:num>
  <w:num w:numId="10">
    <w:abstractNumId w:val="13"/>
  </w:num>
  <w:num w:numId="11">
    <w:abstractNumId w:val="14"/>
  </w:num>
  <w:num w:numId="12">
    <w:abstractNumId w:val="0"/>
  </w:num>
  <w:num w:numId="13">
    <w:abstractNumId w:val="3"/>
  </w:num>
  <w:num w:numId="14">
    <w:abstractNumId w:val="7"/>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3CFC"/>
    <w:rsid w:val="004B583F"/>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1225"/>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37D4"/>
    <w:rsid w:val="00E04DB4"/>
    <w:rsid w:val="00E30679"/>
    <w:rsid w:val="00E4597D"/>
    <w:rsid w:val="00E54832"/>
    <w:rsid w:val="00E56A90"/>
    <w:rsid w:val="00E641CC"/>
    <w:rsid w:val="00EA30AB"/>
    <w:rsid w:val="00EB3925"/>
    <w:rsid w:val="00F3077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Grilledutableau">
    <w:name w:val="Table Grid"/>
    <w:basedOn w:val="Tableau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Grilledutableau">
    <w:name w:val="Table Grid"/>
    <w:basedOn w:val="Tableau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07ECE-76A3-4345-A19D-8ED13D46F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818</Words>
  <Characters>4664</Characters>
  <Application>Microsoft Office Word</Application>
  <DocSecurity>0</DocSecurity>
  <Lines>38</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TURBO</cp:lastModifiedBy>
  <cp:revision>2</cp:revision>
  <dcterms:created xsi:type="dcterms:W3CDTF">2017-01-02T13:16:00Z</dcterms:created>
  <dcterms:modified xsi:type="dcterms:W3CDTF">2017-01-02T13:16:00Z</dcterms:modified>
</cp:coreProperties>
</file>