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2AF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31711">
              <w:rPr>
                <w:rFonts w:ascii="Arial" w:hAnsi="Arial" w:cs="Arial"/>
                <w:sz w:val="24"/>
                <w:szCs w:val="24"/>
              </w:rPr>
              <w:t xml:space="preserve"> (</w:t>
            </w:r>
            <w:r w:rsidR="002F779F">
              <w:rPr>
                <w:rFonts w:ascii="Arial" w:hAnsi="Arial" w:cs="Arial"/>
                <w:sz w:val="24"/>
                <w:szCs w:val="24"/>
              </w:rPr>
              <w:t xml:space="preserve">in word format) </w:t>
            </w:r>
            <w:r w:rsidR="00B0697C">
              <w:rPr>
                <w:rFonts w:ascii="Arial" w:hAnsi="Arial" w:cs="Arial"/>
                <w:sz w:val="24"/>
                <w:szCs w:val="24"/>
              </w:rPr>
              <w:t>here</w:t>
            </w:r>
          </w:p>
          <w:p w:rsidR="00F26ECB" w:rsidRPr="00CC2FB3" w:rsidRDefault="00F26ECB" w:rsidP="00A851DA">
            <w:pPr>
              <w:rPr>
                <w:rFonts w:ascii="Arial" w:hAnsi="Arial" w:cs="Arial"/>
                <w:sz w:val="24"/>
                <w:szCs w:val="24"/>
              </w:rPr>
            </w:pPr>
          </w:p>
          <w:p w:rsidR="00972AF3"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 xml:space="preserve">Do children grieve differently? If so then how </w:t>
            </w:r>
          </w:p>
          <w:p w:rsidR="00F76E64" w:rsidRPr="004C2014" w:rsidRDefault="00F76E64"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Every child will grieve differently. As a result of this different children will respond differently with their emotions when grieving. Variables such as the way the child has been informed or prepared for it, the child’s personality, as well as the way the parents model grief to the child.</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It is evidenced that all children do grieve in some form or another and in line with adolescent children. The main differences are in the level of understanding and management of feelings as well as their ability to develop their level of understanding as they develop and grow.</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The different stages from infancy to adolescence have different levels that a child grieves at, again depending on their surroundings, state of family members, level of attachment and maternal attention along with their abilities and level of understanding. </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 xml:space="preserve">Babies and Toddlers: </w:t>
            </w: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At this stage the infant may not have any idea about death, they will respond normally if the primary care giver is still available. If the attachment is not as it has been then the infant will react in line with deprivation. If the primary care giver is in a low mood or in deep grief then the infant will possibly pick up on this behaviour as it is not what they are used to in their presence. This form of deprivation will cause the infant to show anxiety however it is not directly linked to the death but indirectly through her care givers state.</w:t>
            </w:r>
          </w:p>
          <w:p w:rsidR="00972AF3" w:rsidRPr="004C2014" w:rsidRDefault="00972AF3" w:rsidP="00972AF3">
            <w:pPr>
              <w:autoSpaceDE w:val="0"/>
              <w:autoSpaceDN w:val="0"/>
              <w:adjustRightInd w:val="0"/>
              <w:rPr>
                <w:rFonts w:cstheme="minorHAnsi"/>
                <w:bCs/>
                <w:sz w:val="24"/>
                <w:szCs w:val="24"/>
              </w:rPr>
            </w:pP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 xml:space="preserve">Primary School Children:  </w:t>
            </w: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lastRenderedPageBreak/>
              <w:t>At this stage the child has a better understanding of their emotions and regulation skills compared to infants. Their level of emotional literacy is in line with young adults. They will have the ability to personalise w</w:t>
            </w:r>
            <w:r w:rsidR="003D4566">
              <w:rPr>
                <w:rFonts w:cstheme="minorHAnsi"/>
                <w:bCs/>
                <w:sz w:val="24"/>
                <w:szCs w:val="24"/>
              </w:rPr>
              <w:t>hat’s going on by feeling shock. S</w:t>
            </w:r>
            <w:r w:rsidRPr="004C2014">
              <w:rPr>
                <w:rFonts w:cstheme="minorHAnsi"/>
                <w:bCs/>
                <w:sz w:val="24"/>
                <w:szCs w:val="24"/>
              </w:rPr>
              <w:t xml:space="preserve">adness affects them more, and the confusing aspect of loss or death adds frustration. Typically a child in this age group may not have the confidence or ability to communicate their emotional or confused state, </w:t>
            </w:r>
            <w:r w:rsidR="003D4566">
              <w:rPr>
                <w:rFonts w:cstheme="minorHAnsi"/>
                <w:bCs/>
                <w:sz w:val="24"/>
                <w:szCs w:val="24"/>
              </w:rPr>
              <w:t xml:space="preserve">and </w:t>
            </w:r>
            <w:r w:rsidRPr="004C2014">
              <w:rPr>
                <w:rFonts w:cstheme="minorHAnsi"/>
                <w:bCs/>
                <w:sz w:val="24"/>
                <w:szCs w:val="24"/>
              </w:rPr>
              <w:t>may withdraw from it. This can seem as if they are not affe</w:t>
            </w:r>
            <w:r w:rsidR="003D4566">
              <w:rPr>
                <w:rFonts w:cstheme="minorHAnsi"/>
                <w:bCs/>
                <w:sz w:val="24"/>
                <w:szCs w:val="24"/>
              </w:rPr>
              <w:t>cted as much or that they are okay</w:t>
            </w:r>
            <w:r w:rsidRPr="004C2014">
              <w:rPr>
                <w:rFonts w:cstheme="minorHAnsi"/>
                <w:bCs/>
                <w:sz w:val="24"/>
                <w:szCs w:val="24"/>
              </w:rPr>
              <w:t xml:space="preserve"> with what’s happened. This is a danger as they have internalised their emotions and could lead to poor health, both physical and mental.  Changes in behaviours are sometimes seen if this happens and is an indicator that they will need the care and support to help them through grieving.</w:t>
            </w:r>
          </w:p>
          <w:p w:rsidR="00972AF3" w:rsidRPr="004C2014" w:rsidRDefault="00972AF3" w:rsidP="00972AF3">
            <w:pPr>
              <w:autoSpaceDE w:val="0"/>
              <w:autoSpaceDN w:val="0"/>
              <w:adjustRightInd w:val="0"/>
              <w:rPr>
                <w:rFonts w:cstheme="minorHAnsi"/>
                <w:bCs/>
                <w:sz w:val="24"/>
                <w:szCs w:val="24"/>
              </w:rPr>
            </w:pP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Teenagers:</w:t>
            </w: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Again the level of emotional literacy and intelligence is reminiscent of primary aged children and that of the young adult. The difference here compared to a primary aged child is that rather than internalise the effects of loss they tend to externalise it as well. Negative behaviours are often seen in aggressive behaviour, confrontational responses as well as a negative outlook on what is going on with their grieving situation.  Some of these negative outlooks can escalate to low moods or even depression. Health issues such as headaches, unsettled sleeping, as well as eating disorders and self-harm. Some of these behaviours may seem normal for a teenager however they must not be dismissed as being so.</w:t>
            </w:r>
          </w:p>
          <w:p w:rsidR="00972AF3" w:rsidRPr="004C2014" w:rsidRDefault="00972AF3" w:rsidP="00972AF3">
            <w:pPr>
              <w:autoSpaceDE w:val="0"/>
              <w:autoSpaceDN w:val="0"/>
              <w:adjustRightInd w:val="0"/>
              <w:rPr>
                <w:rFonts w:cstheme="minorHAnsi"/>
                <w:bCs/>
                <w:sz w:val="24"/>
                <w:szCs w:val="24"/>
              </w:rPr>
            </w:pPr>
          </w:p>
          <w:p w:rsidR="00972AF3" w:rsidRPr="004C2014" w:rsidRDefault="00972AF3" w:rsidP="00972AF3">
            <w:pPr>
              <w:autoSpaceDE w:val="0"/>
              <w:autoSpaceDN w:val="0"/>
              <w:adjustRightInd w:val="0"/>
              <w:rPr>
                <w:rFonts w:cstheme="minorHAnsi"/>
                <w:bCs/>
                <w:sz w:val="24"/>
                <w:szCs w:val="24"/>
              </w:rPr>
            </w:pPr>
            <w:r w:rsidRPr="004C2014">
              <w:rPr>
                <w:rFonts w:cstheme="minorHAnsi"/>
                <w:bCs/>
                <w:sz w:val="24"/>
                <w:szCs w:val="24"/>
              </w:rPr>
              <w:t>After the age of infancy, the child becomes more aware of other people’s feelings and have a better awareness of what is going on away from the care givers arms, they begin independency. With this there is a common emotional factor that links the grieving child, regardless of age, they seem to still go through the same emotional behaviours. The feeling of denial, where they may deny the event never happened, it must be someone else, to that of guilt where they may feel it is somehow linked to something they may or may not have done that resulted in the loss. Blaming others is common, perhaps looking for a reason for the loss, it’s because someone else did something that ended in the loss. And lastly to worry, they worry what will happen next, to themselves, the family and changes in routine or lifestyle.</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 xml:space="preserve">Discuss the effects of bereavement on children in early childhood. </w:t>
            </w:r>
          </w:p>
          <w:p w:rsidR="00972AF3" w:rsidRPr="004C2014" w:rsidRDefault="00945AC1" w:rsidP="00972AF3">
            <w:pPr>
              <w:autoSpaceDE w:val="0"/>
              <w:autoSpaceDN w:val="0"/>
              <w:adjustRightInd w:val="0"/>
              <w:rPr>
                <w:rFonts w:cstheme="minorHAnsi"/>
                <w:sz w:val="24"/>
                <w:szCs w:val="24"/>
              </w:rPr>
            </w:pPr>
            <w:r>
              <w:rPr>
                <w:rFonts w:cstheme="minorHAnsi"/>
                <w:sz w:val="24"/>
                <w:szCs w:val="24"/>
              </w:rPr>
              <w:t>A</w:t>
            </w:r>
            <w:r w:rsidR="00972AF3" w:rsidRPr="004C2014">
              <w:rPr>
                <w:rFonts w:cstheme="minorHAnsi"/>
                <w:sz w:val="24"/>
                <w:szCs w:val="24"/>
              </w:rPr>
              <w:t xml:space="preserve"> child of this age will have no real connection to the bereavement process, due to the lack of cognitive development in seeing beyond the reach of their primary care giver.</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The effects can however be of a secondary nature. If the care giver is feeling the effects of grief, then their behaviour may be different with the child. The level of attachment may be compromised as the care giver is otherwise emotionally distracted by this grief. This form of maternal deprivation will have an adverse effect on their emotional and physical connection or attachment. As this </w:t>
            </w:r>
            <w:r w:rsidR="00945AC1">
              <w:rPr>
                <w:rFonts w:cstheme="minorHAnsi"/>
                <w:sz w:val="24"/>
                <w:szCs w:val="24"/>
              </w:rPr>
              <w:t>bond is somehow compromised so</w:t>
            </w:r>
            <w:r w:rsidRPr="004C2014">
              <w:rPr>
                <w:rFonts w:cstheme="minorHAnsi"/>
                <w:sz w:val="24"/>
                <w:szCs w:val="24"/>
              </w:rPr>
              <w:t xml:space="preserve"> is the child’s ability to respond effectively. This may look like the effects of deprivation, the three stages of protest, despair and detachment. The situation where someone close to the child, a secondary care giver perhaps, has died could be conceived quite innocently by the child thinking they will return later perhaps. The full understanding of death has not yet been established by the child.</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lastRenderedPageBreak/>
              <w:t xml:space="preserve"> </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Depending on the age or maturity of the child they may try to seek knowledge of the person who has died. Again this is dependent on what they have seen or noticed or something they may have heard that does not make sense to them. This lack of understanding can lead to a heightened level of anxiety or insecurity and they may seek the security from their care giver. This state of confusion and lack of facts could lead to the child making assumptions or relating the situation to something they may have seen on TV, again leading to a false sense of knowing and security. This state of alert and anxiety could have implications on their health and wellbeing. Restless sleeping leading to tiredness and seeking the attention of others are likely symptoms.</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These symptoms could go unseen or misread by the caregivers again fuelling deprivation as they may not know what to make of the behaviours and how to remedy them accordingly.</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A stable, nurturing and attention filled environment is what the child seeks during this lack of understanding, from both the child’s perspective and the people around them, especially the primary caregiver. </w:t>
            </w: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 xml:space="preserve">How does a sudden death in the family affect a child? </w:t>
            </w: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The effects of a sudden death within the family for a child are again </w:t>
            </w:r>
            <w:r w:rsidR="00F76E64" w:rsidRPr="004C2014">
              <w:rPr>
                <w:rFonts w:cstheme="minorHAnsi"/>
                <w:sz w:val="24"/>
                <w:szCs w:val="24"/>
              </w:rPr>
              <w:t>dependent</w:t>
            </w:r>
            <w:r w:rsidRPr="004C2014">
              <w:rPr>
                <w:rFonts w:cstheme="minorHAnsi"/>
                <w:sz w:val="24"/>
                <w:szCs w:val="24"/>
              </w:rPr>
              <w:t xml:space="preserve"> on whether the loss was a primary or secondary care giver and the age of the child. The age of the child is an indicator of their level of understanding.</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In infancy or early </w:t>
            </w:r>
            <w:r w:rsidR="00F76E64" w:rsidRPr="004C2014">
              <w:rPr>
                <w:rFonts w:cstheme="minorHAnsi"/>
                <w:sz w:val="24"/>
                <w:szCs w:val="24"/>
              </w:rPr>
              <w:t>childhood,</w:t>
            </w:r>
            <w:r w:rsidRPr="004C2014">
              <w:rPr>
                <w:rFonts w:cstheme="minorHAnsi"/>
                <w:sz w:val="24"/>
                <w:szCs w:val="24"/>
              </w:rPr>
              <w:t xml:space="preserve"> the formation of attachment is vitally important. If the loss is the primary caregiver, the one that secures the attachment then this could lead to complications due to the deprivation of the maternal or primary attachment figure. The child will go into the state of deprivation, go through the stressful and traumatic stages of PDD, the protest, looking for the figure to sooth her needs, the despair where it’s likely to cause her to withdraw and b</w:t>
            </w:r>
            <w:r w:rsidR="00945AC1">
              <w:rPr>
                <w:rFonts w:cstheme="minorHAnsi"/>
                <w:sz w:val="24"/>
                <w:szCs w:val="24"/>
              </w:rPr>
              <w:t>ecome sad. This, if not remedied</w:t>
            </w:r>
            <w:r w:rsidRPr="004C2014">
              <w:rPr>
                <w:rFonts w:cstheme="minorHAnsi"/>
                <w:sz w:val="24"/>
                <w:szCs w:val="24"/>
              </w:rPr>
              <w:t xml:space="preserve"> will cause her to detach, give up hope on finding the attachment figure. These stages, for the child, are traumatic as well as time consuming and will cause harm to the wellbeing of the child. In infancy or early </w:t>
            </w:r>
            <w:r w:rsidR="00F76E64" w:rsidRPr="004C2014">
              <w:rPr>
                <w:rFonts w:cstheme="minorHAnsi"/>
                <w:sz w:val="24"/>
                <w:szCs w:val="24"/>
              </w:rPr>
              <w:t>childhood,</w:t>
            </w:r>
            <w:r w:rsidRPr="004C2014">
              <w:rPr>
                <w:rFonts w:cstheme="minorHAnsi"/>
                <w:sz w:val="24"/>
                <w:szCs w:val="24"/>
              </w:rPr>
              <w:t xml:space="preserve"> the child has little concept of death, it may see the situation as a short break in contact with the person who died however they will return at some stage. A secondary attachment figure who has died is or can be less stressful for the child as the primary caregiver or attachment figure is still there, all is not really changed. Providing the care giver maintains this attachment and provides the child’s needs as she is used to then the child may be oblivious to the loss, at least the severity of the loss. If parents or family members are behaving differently, showing the grief and stresses associated with it around the child then this will cause the child confusion. The child may respond in the same manner, pick up on the stresses. Again this could lead to health and emotional issues for the child. Disjointed sleeping patterns and being clingy or seeking more attention are likely to occur for the child.</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As the child develops and grows the level of understanding death or loss is improved. In middle childhood the child has better coping strategies and perhaps link</w:t>
            </w:r>
            <w:r w:rsidR="00945AC1">
              <w:rPr>
                <w:rFonts w:cstheme="minorHAnsi"/>
                <w:sz w:val="24"/>
                <w:szCs w:val="24"/>
              </w:rPr>
              <w:t>s</w:t>
            </w:r>
            <w:r w:rsidRPr="004C2014">
              <w:rPr>
                <w:rFonts w:cstheme="minorHAnsi"/>
                <w:sz w:val="24"/>
                <w:szCs w:val="24"/>
              </w:rPr>
              <w:t xml:space="preserve"> death to being a permanent loss. The child may well withdraw both socially and emotionally, some may be more aggressive than they usually are. Again the impact on the child’s mental and </w:t>
            </w:r>
            <w:r w:rsidRPr="004C2014">
              <w:rPr>
                <w:rFonts w:cstheme="minorHAnsi"/>
                <w:sz w:val="24"/>
                <w:szCs w:val="24"/>
              </w:rPr>
              <w:lastRenderedPageBreak/>
              <w:t xml:space="preserve">physical health is likely to be a negative one. The complexity in their emotional development brings new feelings that perhaps they are not able to control or understand. Feelings of despair and worry and the lack of skills to make sense of them may lead to withdrawal or denial. This again, as an internalised unresolved problem may surface later on in life, triggered by something in the news or conversations or even shock. Simple occurrences like being exposed to loud noises could trigger this to resurface. </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 strong family bond, the quality of attachment and the ability to recognise and communicate the needs of the child is an important factor. The behaviours and responses of those around the child are often reflected in the behaviour of the child.  Providing a safe and a normal environment perhaps with a wider family group away from the grieving people may help in this situation. This safe environment may allow the child to share or explore their emotions, feelings and reactions. The difficulty also exists as the child may be protected from the grieving situation and therefore the child may internalise her emotions or reactions as t</w:t>
            </w:r>
            <w:r w:rsidR="00945AC1">
              <w:rPr>
                <w:rFonts w:cstheme="minorHAnsi"/>
                <w:sz w:val="24"/>
                <w:szCs w:val="24"/>
              </w:rPr>
              <w:t>hey may feel its normal to be okay</w:t>
            </w:r>
            <w:r w:rsidRPr="004C2014">
              <w:rPr>
                <w:rFonts w:cstheme="minorHAnsi"/>
                <w:sz w:val="24"/>
                <w:szCs w:val="24"/>
              </w:rPr>
              <w:t xml:space="preserve"> or content perhaps about bereavement. By trying to protect the child in this way there is a danger that parents do not take into consideration the magnitude of the emotion experienced by grieving children.</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 impact on the child at the adolescent stage develops further; the adolescent is more independent and self-conscious as well as having a better understanding on how to look beyond the bereavement itself. They may want to know more about the death, the circumstances and have their own view or opinion on the situation. As they have a wider network of friends or peers they have another source of support perhaps outside of the family.</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The impact on the adolescent is that they will try and externalise their emotions, become aggressive and causing unwelcome stressors to the already negative situation. They may focus their anger on those he sees that may be responsible for the death or loss. Typically, they question the proceedings, the legalities or society to seek blame. </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At any stage of childhood, the effects of sudden death within the family on a child are widespread. As there are variables associated with the type of impact, for example age, levels of understanding, exposure to grieving caregivers. It can be said that at any stage the child needs some form of support to help with the process of grieving, this support must be a positive and supportive one. The understanding or acceptance of the loss could take years as events like anniversaries, seasonal holidays and birthdays are likely to cause flashbacks of varying severity. These need to be normalised as they are part of the natural process and reactions associated with grieving.</w:t>
            </w: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‘Sudden traumatic deaths, especially those that are witnessed by the child, are likely to result in complicated grieving processes among children.’ Discuss.</w:t>
            </w: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shd w:val="clear" w:color="auto" w:fill="FFFFFF"/>
              <w:spacing w:after="300" w:line="300" w:lineRule="atLeast"/>
              <w:rPr>
                <w:rFonts w:eastAsia="Times New Roman" w:cstheme="minorHAnsi"/>
                <w:bCs/>
                <w:sz w:val="24"/>
                <w:szCs w:val="24"/>
                <w:lang w:eastAsia="en-GB"/>
              </w:rPr>
            </w:pPr>
            <w:r w:rsidRPr="004C2014">
              <w:rPr>
                <w:rFonts w:eastAsia="Times New Roman" w:cstheme="minorHAnsi"/>
                <w:bCs/>
                <w:sz w:val="24"/>
                <w:szCs w:val="24"/>
                <w:lang w:eastAsia="en-GB"/>
              </w:rPr>
              <w:t xml:space="preserve">No child is too young to notice when an important person is no longer there. </w:t>
            </w:r>
          </w:p>
          <w:p w:rsidR="00972AF3" w:rsidRPr="004C2014" w:rsidRDefault="00972AF3" w:rsidP="00972AF3">
            <w:pPr>
              <w:shd w:val="clear" w:color="auto" w:fill="FFFFFF"/>
              <w:spacing w:after="300" w:line="300" w:lineRule="atLeast"/>
              <w:rPr>
                <w:rFonts w:eastAsia="Times New Roman" w:cstheme="minorHAnsi"/>
                <w:sz w:val="24"/>
                <w:szCs w:val="24"/>
                <w:lang w:eastAsia="en-GB"/>
              </w:rPr>
            </w:pPr>
            <w:r w:rsidRPr="004C2014">
              <w:rPr>
                <w:rFonts w:eastAsia="Times New Roman" w:cstheme="minorHAnsi"/>
                <w:sz w:val="24"/>
                <w:szCs w:val="24"/>
                <w:lang w:eastAsia="en-GB"/>
              </w:rPr>
              <w:t xml:space="preserve">Children, at any age will notice if an important figure is no longer there and will respond according to their level of understanding of what has happened. Parents or caregivers will naturally try and protect them from the pain and may not tell them the truth of what has happened. Often the adults or care givers, are themselves struggling to cope with their </w:t>
            </w:r>
            <w:r w:rsidRPr="004C2014">
              <w:rPr>
                <w:rFonts w:eastAsia="Times New Roman" w:cstheme="minorHAnsi"/>
                <w:sz w:val="24"/>
                <w:szCs w:val="24"/>
                <w:lang w:eastAsia="en-GB"/>
              </w:rPr>
              <w:lastRenderedPageBreak/>
              <w:t xml:space="preserve">own reactions to a death, </w:t>
            </w:r>
            <w:r w:rsidR="00945AC1">
              <w:rPr>
                <w:rFonts w:eastAsia="Times New Roman" w:cstheme="minorHAnsi"/>
                <w:sz w:val="24"/>
                <w:szCs w:val="24"/>
                <w:lang w:eastAsia="en-GB"/>
              </w:rPr>
              <w:t xml:space="preserve">and </w:t>
            </w:r>
            <w:r w:rsidRPr="004C2014">
              <w:rPr>
                <w:rFonts w:eastAsia="Times New Roman" w:cstheme="minorHAnsi"/>
                <w:sz w:val="24"/>
                <w:szCs w:val="24"/>
                <w:lang w:eastAsia="en-GB"/>
              </w:rPr>
              <w:t>may not have the emotional energy in dealing with a grieving child.  </w:t>
            </w:r>
          </w:p>
          <w:p w:rsidR="00972AF3" w:rsidRPr="004C2014" w:rsidRDefault="00972AF3" w:rsidP="00972AF3">
            <w:pPr>
              <w:shd w:val="clear" w:color="auto" w:fill="FFFFFF"/>
              <w:spacing w:after="300" w:line="300" w:lineRule="atLeast"/>
              <w:rPr>
                <w:rFonts w:cstheme="minorHAnsi"/>
                <w:sz w:val="24"/>
                <w:szCs w:val="24"/>
              </w:rPr>
            </w:pPr>
            <w:r w:rsidRPr="004C2014">
              <w:rPr>
                <w:rFonts w:eastAsia="Times New Roman" w:cstheme="minorHAnsi"/>
                <w:sz w:val="24"/>
                <w:szCs w:val="24"/>
                <w:lang w:eastAsia="en-GB"/>
              </w:rPr>
              <w:t>In a situation where a child is ex</w:t>
            </w:r>
            <w:r w:rsidR="00945AC1">
              <w:rPr>
                <w:rFonts w:eastAsia="Times New Roman" w:cstheme="minorHAnsi"/>
                <w:sz w:val="24"/>
                <w:szCs w:val="24"/>
                <w:lang w:eastAsia="en-GB"/>
              </w:rPr>
              <w:t>posed to sudden traumatic death</w:t>
            </w:r>
            <w:r w:rsidRPr="004C2014">
              <w:rPr>
                <w:rFonts w:eastAsia="Times New Roman" w:cstheme="minorHAnsi"/>
                <w:sz w:val="24"/>
                <w:szCs w:val="24"/>
                <w:lang w:eastAsia="en-GB"/>
              </w:rPr>
              <w:t xml:space="preserve"> there are further issues in an already complicated grieving process. If the child is exposed to the sudden traumatic death, then this can lead to the child having </w:t>
            </w:r>
            <w:r w:rsidRPr="004C2014">
              <w:rPr>
                <w:rFonts w:cstheme="minorHAnsi"/>
                <w:sz w:val="24"/>
                <w:szCs w:val="24"/>
              </w:rPr>
              <w:t>images or impressions of the trauma or death play repeatedly through their mind. This will have implications on their ability to concentrate and lapses in memory which may impact on their academic performance or social interaction. This state of apathy can have an effect that is difficult to reverse and can be a lifelong issue. Implications related to this apathy are raised aggression levels and arguing within the family.</w:t>
            </w:r>
          </w:p>
          <w:p w:rsidR="00972AF3" w:rsidRPr="004C2014" w:rsidRDefault="00972AF3" w:rsidP="00972AF3">
            <w:pPr>
              <w:rPr>
                <w:rFonts w:cstheme="minorHAnsi"/>
                <w:sz w:val="24"/>
                <w:szCs w:val="24"/>
              </w:rPr>
            </w:pPr>
            <w:r w:rsidRPr="004C2014">
              <w:rPr>
                <w:rFonts w:cstheme="minorHAnsi"/>
                <w:sz w:val="24"/>
                <w:szCs w:val="24"/>
              </w:rPr>
              <w:t xml:space="preserve">The circumstance where a child has witnessed the traumatic death adds confusion that perhaps the child cannot process themselves. Unlike adults, the child may not have the ability to look at a situation from the prospective of the decedent. They may well become too </w:t>
            </w:r>
            <w:r w:rsidR="00F76E64" w:rsidRPr="004C2014">
              <w:rPr>
                <w:rFonts w:cstheme="minorHAnsi"/>
                <w:sz w:val="24"/>
                <w:szCs w:val="24"/>
              </w:rPr>
              <w:t>focused</w:t>
            </w:r>
            <w:r w:rsidRPr="004C2014">
              <w:rPr>
                <w:rFonts w:cstheme="minorHAnsi"/>
                <w:sz w:val="24"/>
                <w:szCs w:val="24"/>
              </w:rPr>
              <w:t xml:space="preserve"> on how much hurt or injury was involved in the death. Again this confusion will add to the already heightened levels of worry, loss and anxiety. This may also lead to the child feeling insecure and worried. Here a stable, trusting environment would complement the child’s needs. Perhaps to enable them to return to the predictable routines of daily life.</w:t>
            </w:r>
          </w:p>
          <w:p w:rsidR="00972AF3" w:rsidRPr="004C2014" w:rsidRDefault="00972AF3" w:rsidP="00972AF3">
            <w:pPr>
              <w:shd w:val="clear" w:color="auto" w:fill="FFFFFF"/>
              <w:spacing w:after="300" w:line="300" w:lineRule="atLeast"/>
              <w:rPr>
                <w:rFonts w:cstheme="minorHAnsi"/>
                <w:sz w:val="24"/>
                <w:szCs w:val="24"/>
              </w:rPr>
            </w:pPr>
            <w:r w:rsidRPr="004C2014">
              <w:rPr>
                <w:rFonts w:cstheme="minorHAnsi"/>
                <w:sz w:val="24"/>
                <w:szCs w:val="24"/>
              </w:rPr>
              <w:t>The children need support as well as reassurance that their emotional and physical reactions to grief are normal and acceptable.</w:t>
            </w: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 xml:space="preserve">How does divorce affect children? </w:t>
            </w:r>
          </w:p>
          <w:p w:rsidR="00972AF3" w:rsidRPr="004C2014" w:rsidRDefault="00972AF3" w:rsidP="00972AF3">
            <w:pPr>
              <w:autoSpaceDE w:val="0"/>
              <w:autoSpaceDN w:val="0"/>
              <w:adjustRightInd w:val="0"/>
              <w:rPr>
                <w:rFonts w:cstheme="minorHAnsi"/>
                <w:color w:val="FF0000"/>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 effects of divorce on children vary depending on certain factors, factors like the child's age and level of understanding, the nature of the divorce and how it will impact the family. Will it cause unwelcome turbulence to the established family routines? The communications between parents, whether it is a positive or a negative one when it is exposed with the child who is present.</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More specifically divorce will have an effect on a child depending on its age group. This will determine the level of understanding and emotional impact of that particular child, their ability to cope within themselves. Such factors that should be considered are:</w:t>
            </w:r>
          </w:p>
          <w:p w:rsidR="00972AF3" w:rsidRPr="004C2014" w:rsidRDefault="00972AF3" w:rsidP="00972AF3">
            <w:pPr>
              <w:autoSpaceDE w:val="0"/>
              <w:autoSpaceDN w:val="0"/>
              <w:adjustRightInd w:val="0"/>
              <w:rPr>
                <w:rFonts w:cstheme="minorHAnsi"/>
                <w:color w:val="000000"/>
                <w:sz w:val="24"/>
                <w:szCs w:val="24"/>
              </w:rPr>
            </w:pP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The child’s emotional age, not chronological age</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Their attachment or connection with each parent and siblings</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Their general wellbeing, their physical and mental development and growth</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Their character and personality</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Their social status, do they have a healthy social network</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Do they have a wider family network that the</w:t>
            </w:r>
            <w:r w:rsidR="00945AC1">
              <w:rPr>
                <w:rFonts w:cstheme="minorHAnsi"/>
                <w:color w:val="000000"/>
                <w:sz w:val="24"/>
                <w:szCs w:val="24"/>
              </w:rPr>
              <w:t>y</w:t>
            </w:r>
            <w:r w:rsidRPr="004C2014">
              <w:rPr>
                <w:rFonts w:cstheme="minorHAnsi"/>
                <w:color w:val="000000"/>
                <w:sz w:val="24"/>
                <w:szCs w:val="24"/>
              </w:rPr>
              <w:t xml:space="preserve"> engage with</w:t>
            </w: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Have they been exposed to divorce, separation or loss situations in the past</w:t>
            </w:r>
          </w:p>
          <w:p w:rsidR="00972AF3" w:rsidRPr="004C2014" w:rsidRDefault="00972AF3" w:rsidP="00972AF3">
            <w:pPr>
              <w:autoSpaceDE w:val="0"/>
              <w:autoSpaceDN w:val="0"/>
              <w:adjustRightInd w:val="0"/>
              <w:rPr>
                <w:rFonts w:cstheme="minorHAnsi"/>
                <w:color w:val="000000"/>
                <w:sz w:val="24"/>
                <w:szCs w:val="24"/>
              </w:rPr>
            </w:pPr>
          </w:p>
          <w:p w:rsidR="00972AF3" w:rsidRPr="004C2014" w:rsidRDefault="00972AF3" w:rsidP="00972AF3">
            <w:pPr>
              <w:autoSpaceDE w:val="0"/>
              <w:autoSpaceDN w:val="0"/>
              <w:adjustRightInd w:val="0"/>
              <w:rPr>
                <w:rFonts w:cstheme="minorHAnsi"/>
                <w:color w:val="000000"/>
                <w:sz w:val="24"/>
                <w:szCs w:val="24"/>
              </w:rPr>
            </w:pPr>
            <w:r w:rsidRPr="004C2014">
              <w:rPr>
                <w:rFonts w:cstheme="minorHAnsi"/>
                <w:color w:val="000000"/>
                <w:sz w:val="24"/>
                <w:szCs w:val="24"/>
              </w:rPr>
              <w:t xml:space="preserve">Once these areas have been considered and divorce proceedings are in place, or finalised, there may well be an emotional response from the child. Mood swings, withdrawal or angry outbursts through being confused are likely. They may take their anger, confusion </w:t>
            </w:r>
            <w:r w:rsidRPr="004C2014">
              <w:rPr>
                <w:rFonts w:cstheme="minorHAnsi"/>
                <w:color w:val="000000"/>
                <w:sz w:val="24"/>
                <w:szCs w:val="24"/>
              </w:rPr>
              <w:lastRenderedPageBreak/>
              <w:t>or anxiety out on a parent, both or even themselves as they may be seeking to blame someone for the unwelcome divorce.</w:t>
            </w:r>
          </w:p>
          <w:p w:rsidR="00972AF3" w:rsidRPr="004C2014" w:rsidRDefault="00972AF3" w:rsidP="00972AF3">
            <w:pPr>
              <w:autoSpaceDE w:val="0"/>
              <w:autoSpaceDN w:val="0"/>
              <w:adjustRightInd w:val="0"/>
              <w:rPr>
                <w:rFonts w:cstheme="minorHAnsi"/>
                <w:color w:val="000000"/>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color w:val="000000"/>
                <w:sz w:val="24"/>
                <w:szCs w:val="24"/>
              </w:rPr>
              <w:t>Although the effects may differ depending on their ability to comprehend what’s happening, it is a form of deprivation and will cause separation anxiety to any child. A younger child, an infant may be oblivious to the politics of the divorce however will notice the absence of the person or persons. The older child, middle childhood and older may feel the impact differently and in more of a complicated – wider way. They may feel they need to hide it away from their peers as they may feel ashamed or embarrassed. Equally this age group may feel they need to step into the space left by the family member who has left, be more responsible and mature and more like an adult figure. This experience may also deflate their self-esteem and lead them to believe that their future relationships may not be successful.</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It is at this stage that the child is feeling fear, the fear of the future. They may be confused, in denial or simply angry about the situation. The age of the child will make them vulnerable as the confusion, anger and turbulence in their once constant contact to their caregivers may impact on their health, both physical and mental.  </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This fear of the unknown, who will they stay with and when or how often will they see the other member or members of the family. Will they move away from their friends or school, have to start again, the loss of the friendship group? These are potentially some of the fears they may have. This will be linked to their high levels of anxiety.</w:t>
            </w:r>
          </w:p>
          <w:p w:rsidR="00972AF3" w:rsidRPr="004C2014" w:rsidRDefault="00972AF3" w:rsidP="00972AF3">
            <w:pPr>
              <w:autoSpaceDE w:val="0"/>
              <w:autoSpaceDN w:val="0"/>
              <w:adjustRightInd w:val="0"/>
              <w:rPr>
                <w:rFonts w:cstheme="minorHAnsi"/>
                <w:sz w:val="24"/>
                <w:szCs w:val="24"/>
              </w:rPr>
            </w:pPr>
          </w:p>
          <w:p w:rsidR="00972AF3" w:rsidRPr="004C2014" w:rsidRDefault="00F76E64" w:rsidP="00972AF3">
            <w:pPr>
              <w:autoSpaceDE w:val="0"/>
              <w:autoSpaceDN w:val="0"/>
              <w:adjustRightInd w:val="0"/>
              <w:rPr>
                <w:rFonts w:cstheme="minorHAnsi"/>
                <w:sz w:val="24"/>
                <w:szCs w:val="24"/>
              </w:rPr>
            </w:pPr>
            <w:r>
              <w:rPr>
                <w:rFonts w:cstheme="minorHAnsi"/>
                <w:sz w:val="24"/>
                <w:szCs w:val="24"/>
              </w:rPr>
              <w:t>These</w:t>
            </w:r>
            <w:r w:rsidR="00972AF3" w:rsidRPr="004C2014">
              <w:rPr>
                <w:rFonts w:cstheme="minorHAnsi"/>
                <w:sz w:val="24"/>
                <w:szCs w:val="24"/>
              </w:rPr>
              <w:t xml:space="preserve"> could be deemed as short term effects, typically within the first two years of the divorce. Such behaviours as escalation </w:t>
            </w:r>
            <w:r w:rsidR="00DF3AC8">
              <w:rPr>
                <w:rFonts w:cstheme="minorHAnsi"/>
                <w:sz w:val="24"/>
                <w:szCs w:val="24"/>
              </w:rPr>
              <w:t xml:space="preserve">of </w:t>
            </w:r>
            <w:r w:rsidR="00972AF3" w:rsidRPr="004C2014">
              <w:rPr>
                <w:rFonts w:cstheme="minorHAnsi"/>
                <w:sz w:val="24"/>
                <w:szCs w:val="24"/>
              </w:rPr>
              <w:t>low level of behaviour or a decline in their academic progress. The need for intervention and support is needed for the child’s recovery or acceptance of the divorce and turbulence associated with it. Failure to support at this time may lead to them having medium term effects. This would be the period between the third and tenth year of the divorce.</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These could have an impact on the child’s health and general wellbeing and maladjustment.</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Again linked to the medium term effect of the separation is that the child may show signs of them having conduct issues or emotional regulation issues. Their self-esteem in relation to relationships with each parent may be impaired.</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Research has proven that </w:t>
            </w:r>
            <w:r w:rsidR="00DF3AC8">
              <w:rPr>
                <w:rFonts w:cstheme="minorHAnsi"/>
                <w:sz w:val="24"/>
                <w:szCs w:val="24"/>
              </w:rPr>
              <w:t xml:space="preserve">in </w:t>
            </w:r>
            <w:r w:rsidRPr="004C2014">
              <w:rPr>
                <w:rFonts w:cstheme="minorHAnsi"/>
                <w:sz w:val="24"/>
                <w:szCs w:val="24"/>
              </w:rPr>
              <w:t>children of divorced parents, 20–25% show extreme, long-term mental issues.</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 long term effects, as they go into adulthood, could have implications on their ability to maintain relationships, marital success and may have psychological changing issues. Adults who were exposed to the divorce – separation process were seen to have a lower socioeconomic status.</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Part of the recovery is adjustment, their ability to adjust to the new routines or new way of family life.</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lastRenderedPageBreak/>
              <w:t>The factors that can affect the adjustment successes are predisposing, maintaining and protective factors. These factors can be divided into personal and contextual factors within each.</w:t>
            </w:r>
          </w:p>
          <w:p w:rsidR="00972AF3" w:rsidRPr="004C2014" w:rsidRDefault="00972AF3" w:rsidP="00972AF3">
            <w:pPr>
              <w:autoSpaceDE w:val="0"/>
              <w:autoSpaceDN w:val="0"/>
              <w:adjustRightInd w:val="0"/>
              <w:rPr>
                <w:rFonts w:cstheme="minorHAnsi"/>
                <w:b/>
                <w:sz w:val="24"/>
                <w:szCs w:val="24"/>
              </w:rPr>
            </w:pPr>
            <w:r w:rsidRPr="004C2014">
              <w:rPr>
                <w:rFonts w:cstheme="minorHAnsi"/>
                <w:b/>
                <w:sz w:val="24"/>
                <w:szCs w:val="24"/>
              </w:rPr>
              <w:t>The predisposing factors:</w:t>
            </w:r>
          </w:p>
          <w:p w:rsidR="00972AF3" w:rsidRPr="004C2014" w:rsidRDefault="00972AF3" w:rsidP="00972AF3">
            <w:pPr>
              <w:autoSpaceDE w:val="0"/>
              <w:autoSpaceDN w:val="0"/>
              <w:adjustRightInd w:val="0"/>
              <w:rPr>
                <w:rFonts w:cstheme="minorHAnsi"/>
                <w:sz w:val="24"/>
                <w:szCs w:val="24"/>
              </w:rPr>
            </w:pPr>
            <w:r w:rsidRPr="004C2014">
              <w:rPr>
                <w:rFonts w:cstheme="minorHAnsi"/>
                <w:b/>
                <w:sz w:val="24"/>
                <w:szCs w:val="24"/>
              </w:rPr>
              <w:t>Personal;</w:t>
            </w:r>
            <w:r w:rsidRPr="004C2014">
              <w:rPr>
                <w:rFonts w:cstheme="minorHAnsi"/>
                <w:sz w:val="24"/>
                <w:szCs w:val="24"/>
              </w:rPr>
              <w:t xml:space="preserve"> children, especially boys between early childhood and adolescence, are vulnerable in the adjustment process if they have a prior health condition, poor cognitive development or growth or perhaps confidence – psychological problems. </w:t>
            </w:r>
          </w:p>
          <w:p w:rsidR="00972AF3" w:rsidRPr="004C2014" w:rsidRDefault="00972AF3" w:rsidP="00972AF3">
            <w:pPr>
              <w:autoSpaceDE w:val="0"/>
              <w:autoSpaceDN w:val="0"/>
              <w:adjustRightInd w:val="0"/>
              <w:rPr>
                <w:rFonts w:cstheme="minorHAnsi"/>
                <w:sz w:val="24"/>
                <w:szCs w:val="24"/>
              </w:rPr>
            </w:pPr>
            <w:r w:rsidRPr="004C2014">
              <w:rPr>
                <w:rFonts w:cstheme="minorHAnsi"/>
                <w:b/>
                <w:sz w:val="24"/>
                <w:szCs w:val="24"/>
              </w:rPr>
              <w:t>Contextual;</w:t>
            </w:r>
            <w:r w:rsidRPr="004C2014">
              <w:rPr>
                <w:rFonts w:cstheme="minorHAnsi"/>
                <w:sz w:val="24"/>
                <w:szCs w:val="24"/>
              </w:rPr>
              <w:t xml:space="preserve"> children are likely to develop post-separation hardships if the relationship prior to the separation was poor between the child and parent. Domestic violence, family disorganisation, and a history of separations may also put children at risk.  Insecure attachment issues or poor parenting skills would also add risk and hinder the success in post separation adjustment.</w:t>
            </w:r>
          </w:p>
          <w:p w:rsidR="00972AF3" w:rsidRPr="004C2014" w:rsidRDefault="00972AF3" w:rsidP="00972AF3">
            <w:pPr>
              <w:autoSpaceDE w:val="0"/>
              <w:autoSpaceDN w:val="0"/>
              <w:adjustRightInd w:val="0"/>
              <w:rPr>
                <w:rFonts w:cstheme="minorHAnsi"/>
                <w:b/>
                <w:sz w:val="24"/>
                <w:szCs w:val="24"/>
              </w:rPr>
            </w:pPr>
            <w:r w:rsidRPr="004C2014">
              <w:rPr>
                <w:rFonts w:cstheme="minorHAnsi"/>
                <w:b/>
                <w:sz w:val="24"/>
                <w:szCs w:val="24"/>
              </w:rPr>
              <w:t>Maintaining Factors:</w:t>
            </w:r>
          </w:p>
          <w:p w:rsidR="00972AF3" w:rsidRPr="004C2014" w:rsidRDefault="00972AF3" w:rsidP="00972AF3">
            <w:pPr>
              <w:autoSpaceDE w:val="0"/>
              <w:autoSpaceDN w:val="0"/>
              <w:adjustRightInd w:val="0"/>
              <w:rPr>
                <w:rFonts w:cstheme="minorHAnsi"/>
                <w:b/>
                <w:sz w:val="24"/>
                <w:szCs w:val="24"/>
              </w:rPr>
            </w:pPr>
            <w:r w:rsidRPr="004C2014">
              <w:rPr>
                <w:rFonts w:cstheme="minorHAnsi"/>
                <w:b/>
                <w:sz w:val="24"/>
                <w:szCs w:val="24"/>
              </w:rPr>
              <w:t xml:space="preserve">Personal; </w:t>
            </w:r>
            <w:r w:rsidRPr="004C2014">
              <w:rPr>
                <w:rFonts w:cstheme="minorHAnsi"/>
                <w:sz w:val="24"/>
                <w:szCs w:val="24"/>
              </w:rPr>
              <w:t>the misconception of the child’s role in the separation may lead to the child thinking they may be at fault, perhaps caused the separation. They, in turn, may feel obliged and empowered to try and repair the relationship between parents. They may also feel they may be abandoned by the parents or their peers for contributing, in their mind, to the divorce. This poor and immature perspective may hinder their ability to adjust to the separation.</w:t>
            </w:r>
          </w:p>
          <w:p w:rsidR="00972AF3" w:rsidRPr="004C2014" w:rsidRDefault="00972AF3" w:rsidP="00972AF3">
            <w:pPr>
              <w:autoSpaceDE w:val="0"/>
              <w:autoSpaceDN w:val="0"/>
              <w:adjustRightInd w:val="0"/>
              <w:rPr>
                <w:rFonts w:cstheme="minorHAnsi"/>
                <w:sz w:val="24"/>
                <w:szCs w:val="24"/>
              </w:rPr>
            </w:pPr>
            <w:r w:rsidRPr="004C2014">
              <w:rPr>
                <w:rFonts w:cstheme="minorHAnsi"/>
                <w:b/>
                <w:sz w:val="24"/>
                <w:szCs w:val="24"/>
              </w:rPr>
              <w:t xml:space="preserve">Contextual; </w:t>
            </w:r>
            <w:r w:rsidRPr="004C2014">
              <w:rPr>
                <w:rFonts w:cstheme="minorHAnsi"/>
                <w:sz w:val="24"/>
                <w:szCs w:val="24"/>
              </w:rPr>
              <w:t>the amount of negative exposure the parents allow in the child’s presence will have an impact on the child’s ability to adjust. This exposure confuses the child further and is unable to cope mentally. The child needs shielding from the stresses that parents face post – separation. The parents tolerances in dealing with the child’s behaviours are low, these separation changing problems are greatest when the sibling group is all boys or a mix of both boys and girls. This situation of sibling groups, in comparison with an all-female sibling group, tends to become involved in problem-maintaining interaction routines.</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b/>
                <w:sz w:val="24"/>
                <w:szCs w:val="24"/>
              </w:rPr>
            </w:pPr>
            <w:r w:rsidRPr="004C2014">
              <w:rPr>
                <w:rFonts w:cstheme="minorHAnsi"/>
                <w:b/>
                <w:sz w:val="24"/>
                <w:szCs w:val="24"/>
              </w:rPr>
              <w:t>Protective Factors:</w:t>
            </w:r>
          </w:p>
          <w:p w:rsidR="00972AF3" w:rsidRPr="004C2014" w:rsidRDefault="00972AF3" w:rsidP="00972AF3">
            <w:pPr>
              <w:autoSpaceDE w:val="0"/>
              <w:autoSpaceDN w:val="0"/>
              <w:adjustRightInd w:val="0"/>
              <w:rPr>
                <w:rFonts w:cstheme="minorHAnsi"/>
                <w:sz w:val="24"/>
                <w:szCs w:val="24"/>
              </w:rPr>
            </w:pPr>
            <w:r w:rsidRPr="004C2014">
              <w:rPr>
                <w:rFonts w:cstheme="minorHAnsi"/>
                <w:b/>
                <w:sz w:val="24"/>
                <w:szCs w:val="24"/>
              </w:rPr>
              <w:t xml:space="preserve">Personal; </w:t>
            </w:r>
            <w:r w:rsidRPr="004C2014">
              <w:rPr>
                <w:rFonts w:cstheme="minorHAnsi"/>
                <w:sz w:val="24"/>
                <w:szCs w:val="24"/>
              </w:rPr>
              <w:t xml:space="preserve">as mentioned above the intelligent females who have a positive perspective of themselves, typically at late infancy – early childhood or in adulthood when the separation takes place, stands a better chance of being able to adjust to the separation. The attributes of being more mature and confident in comparison to peers in their age range aids to the potential success in a positive post-divorce adjustment. </w:t>
            </w:r>
          </w:p>
          <w:p w:rsidR="00972AF3" w:rsidRPr="004C2014" w:rsidRDefault="00972AF3" w:rsidP="00972AF3">
            <w:pPr>
              <w:autoSpaceDE w:val="0"/>
              <w:autoSpaceDN w:val="0"/>
              <w:adjustRightInd w:val="0"/>
              <w:rPr>
                <w:rFonts w:cstheme="minorHAnsi"/>
                <w:sz w:val="24"/>
                <w:szCs w:val="24"/>
              </w:rPr>
            </w:pPr>
            <w:r w:rsidRPr="004C2014">
              <w:rPr>
                <w:rFonts w:cstheme="minorHAnsi"/>
                <w:b/>
                <w:sz w:val="24"/>
                <w:szCs w:val="24"/>
              </w:rPr>
              <w:t xml:space="preserve">Contextual; </w:t>
            </w:r>
            <w:r w:rsidRPr="004C2014">
              <w:rPr>
                <w:rFonts w:cstheme="minorHAnsi"/>
                <w:sz w:val="24"/>
                <w:szCs w:val="24"/>
              </w:rPr>
              <w:t xml:space="preserve">having a secure family setting and a positive social group around them as it will aid the success in adjustment and secure the child from having changing issues after separation. </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 xml:space="preserve">After the period of two years or so when the heat has cooled down after the separation, less arguing and being unsettled, this enables the opportunity for positive adjustment and better change potentiality.  </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Children do better with post-separation changing when things settle quickly after the separation and parents are talking with each other in a positive way.</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The parents commitment to resolving child management issues will complement the situation for the child and therefore positive transitions in family life may be seen as protective factors for a successful adjustment. Allowing time to re-establish the new family set up routines, arrangements for visits and family harmony are all important factors for a successful period of adjustment.</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 xml:space="preserve">How does foster care affect children? </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With the varying types of foster care, the effect on the child can vary accordingly. The four main categories may affect the child in a different way. Whether it is a short term placement for respite, loss of their parents permanently though death or a serious illness or for parents not being able to meet their child’s needs.</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One must also be mindful not of the provision itself but the state or conditions that the child entered it with, the previous history of the child and its past circumstances.</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Also whether it was a voluntary or a statutory placement, was it a case where the care of the child was handed over as a legal instruction or was it instructed by the parents themselves.</w:t>
            </w:r>
          </w:p>
          <w:p w:rsidR="00972AF3" w:rsidRPr="004C2014" w:rsidRDefault="00972AF3" w:rsidP="00972AF3">
            <w:pPr>
              <w:autoSpaceDE w:val="0"/>
              <w:autoSpaceDN w:val="0"/>
              <w:adjustRightInd w:val="0"/>
              <w:rPr>
                <w:rFonts w:cstheme="minorHAnsi"/>
                <w:sz w:val="24"/>
                <w:szCs w:val="24"/>
              </w:rPr>
            </w:pPr>
            <w:r w:rsidRPr="004C2014">
              <w:rPr>
                <w:rFonts w:cstheme="minorHAnsi"/>
                <w:sz w:val="24"/>
                <w:szCs w:val="24"/>
              </w:rPr>
              <w:t>Although foster care may initially seem to be an improvement in the overall care for the child, it can have a negative effect on the child’s overall wellbeing through maternal deprivation or attachment deprivation from its primary attachment figure. Careful thought on the impacts must be weighed against the achievements from the provision placement.</w:t>
            </w:r>
          </w:p>
          <w:p w:rsidR="00972AF3" w:rsidRPr="004C2014" w:rsidRDefault="00972AF3" w:rsidP="00972AF3">
            <w:pPr>
              <w:rPr>
                <w:rFonts w:cstheme="minorHAnsi"/>
                <w:sz w:val="24"/>
                <w:szCs w:val="24"/>
              </w:rPr>
            </w:pPr>
            <w:r w:rsidRPr="004C2014">
              <w:rPr>
                <w:rFonts w:cstheme="minorHAnsi"/>
                <w:sz w:val="24"/>
                <w:szCs w:val="24"/>
              </w:rPr>
              <w:t>Bowlby (1980) used the three stages of deprivation, either maternal or attachment, theory to describe the impacts on the child’s wellbeing. PDD, (protest, despair and detachment) can be used in this foster care placement as a measuring tool to measure the reaction from the child and to attain the impact of the separation from their primary caregivers or family situation. The first two stages would indicate the protest and despair of losing the contact from the caregiver, at this stage they have not lost faith in their possible return. At the third stage they may show signs of detachment from this caregiver, showing they seek to find new attachment figures to sooth their needs.</w:t>
            </w:r>
          </w:p>
          <w:p w:rsidR="00972AF3" w:rsidRPr="004C2014" w:rsidRDefault="00972AF3" w:rsidP="00972AF3">
            <w:pPr>
              <w:rPr>
                <w:rFonts w:cstheme="minorHAnsi"/>
                <w:sz w:val="24"/>
                <w:szCs w:val="24"/>
              </w:rPr>
            </w:pPr>
            <w:r w:rsidRPr="004C2014">
              <w:rPr>
                <w:rFonts w:cstheme="minorHAnsi"/>
                <w:sz w:val="24"/>
                <w:szCs w:val="24"/>
              </w:rPr>
              <w:t>At this third stage the behaviour of the child may have deteriorated and the potential new attachment figure may not be able to manage this. This sometimes leads to multiple placements for the child, having a detrimental effect on their detachment reversal ability as they have failed to attach so many times during this placement and caregiver placement through fostering.</w:t>
            </w:r>
          </w:p>
          <w:p w:rsidR="00972AF3" w:rsidRPr="004C2014" w:rsidRDefault="00972AF3" w:rsidP="00972AF3">
            <w:pPr>
              <w:rPr>
                <w:rFonts w:cstheme="minorHAnsi"/>
                <w:sz w:val="24"/>
                <w:szCs w:val="24"/>
              </w:rPr>
            </w:pPr>
            <w:r w:rsidRPr="004C2014">
              <w:rPr>
                <w:rFonts w:cstheme="minorHAnsi"/>
                <w:sz w:val="24"/>
                <w:szCs w:val="24"/>
              </w:rPr>
              <w:t xml:space="preserve">To help prevent this negative spiral a collaborative approach to a placement could be beneficial to all. Visitations to the placement over time, with their biological or original caregivers, the child then witnessing them converse with the potential placement caregivers to develop working connections would be seen as good practice. This in turn will reduce the negative behaviours exhibited by the child escalating beyond repair. In </w:t>
            </w:r>
            <w:r w:rsidR="00DF3AC8">
              <w:rPr>
                <w:rFonts w:cstheme="minorHAnsi"/>
                <w:sz w:val="24"/>
                <w:szCs w:val="24"/>
              </w:rPr>
              <w:t>fact</w:t>
            </w:r>
            <w:r w:rsidRPr="004C2014">
              <w:rPr>
                <w:rFonts w:cstheme="minorHAnsi"/>
                <w:sz w:val="24"/>
                <w:szCs w:val="24"/>
              </w:rPr>
              <w:t xml:space="preserve"> the behaviours may not surface at all. This collaboration should be extended to form a support group around the fostered child.</w:t>
            </w:r>
          </w:p>
          <w:p w:rsidR="00972AF3" w:rsidRPr="004C2014" w:rsidRDefault="00972AF3" w:rsidP="00972AF3">
            <w:pPr>
              <w:spacing w:after="200" w:line="276" w:lineRule="auto"/>
              <w:rPr>
                <w:rFonts w:cstheme="minorHAnsi"/>
                <w:sz w:val="24"/>
                <w:szCs w:val="24"/>
              </w:rPr>
            </w:pPr>
            <w:r w:rsidRPr="004C2014">
              <w:rPr>
                <w:rFonts w:cstheme="minorHAnsi"/>
                <w:sz w:val="24"/>
                <w:szCs w:val="24"/>
              </w:rPr>
              <w:t>Not involving the biological parents or previous caregivers</w:t>
            </w:r>
            <w:r w:rsidR="00DF3AC8">
              <w:rPr>
                <w:rFonts w:cstheme="minorHAnsi"/>
                <w:sz w:val="24"/>
                <w:szCs w:val="24"/>
              </w:rPr>
              <w:t xml:space="preserve"> could contribute to a</w:t>
            </w:r>
            <w:r w:rsidRPr="004C2014">
              <w:rPr>
                <w:rFonts w:cstheme="minorHAnsi"/>
                <w:sz w:val="24"/>
                <w:szCs w:val="24"/>
              </w:rPr>
              <w:t>n unsuccessful placement for the child.</w:t>
            </w:r>
          </w:p>
          <w:p w:rsidR="00972AF3" w:rsidRPr="004C2014" w:rsidRDefault="00972AF3" w:rsidP="00972AF3">
            <w:pPr>
              <w:autoSpaceDE w:val="0"/>
              <w:autoSpaceDN w:val="0"/>
              <w:adjustRightInd w:val="0"/>
              <w:rPr>
                <w:rFonts w:cstheme="minorHAnsi"/>
                <w:bCs/>
                <w:color w:val="FF0000"/>
                <w:sz w:val="24"/>
                <w:szCs w:val="24"/>
              </w:rPr>
            </w:pPr>
            <w:r w:rsidRPr="004C2014">
              <w:rPr>
                <w:rFonts w:cstheme="minorHAnsi"/>
                <w:bCs/>
                <w:color w:val="FF0000"/>
                <w:sz w:val="24"/>
                <w:szCs w:val="24"/>
              </w:rPr>
              <w:t>Activity</w:t>
            </w:r>
          </w:p>
          <w:p w:rsidR="00972AF3" w:rsidRPr="004C2014" w:rsidRDefault="00972AF3" w:rsidP="00972AF3">
            <w:pPr>
              <w:autoSpaceDE w:val="0"/>
              <w:autoSpaceDN w:val="0"/>
              <w:adjustRightInd w:val="0"/>
              <w:rPr>
                <w:rFonts w:cstheme="minorHAnsi"/>
                <w:color w:val="FF0000"/>
                <w:sz w:val="24"/>
                <w:szCs w:val="24"/>
              </w:rPr>
            </w:pPr>
            <w:r w:rsidRPr="004C2014">
              <w:rPr>
                <w:rFonts w:cstheme="minorHAnsi"/>
                <w:color w:val="FF0000"/>
                <w:sz w:val="24"/>
                <w:szCs w:val="24"/>
              </w:rPr>
              <w:t>Identify the agencies/services most likely to be involved with children at different stages of the bereavement process. How do they help children settle down? (6)</w:t>
            </w:r>
          </w:p>
          <w:p w:rsidR="00972AF3" w:rsidRPr="004C2014" w:rsidRDefault="00972AF3" w:rsidP="00972AF3">
            <w:pPr>
              <w:autoSpaceDE w:val="0"/>
              <w:autoSpaceDN w:val="0"/>
              <w:adjustRightInd w:val="0"/>
              <w:rPr>
                <w:rFonts w:cstheme="minorHAnsi"/>
                <w:sz w:val="24"/>
                <w:szCs w:val="24"/>
              </w:rPr>
            </w:pPr>
          </w:p>
          <w:p w:rsidR="00972AF3" w:rsidRDefault="00972AF3" w:rsidP="00972AF3">
            <w:pPr>
              <w:autoSpaceDE w:val="0"/>
              <w:autoSpaceDN w:val="0"/>
              <w:adjustRightInd w:val="0"/>
              <w:rPr>
                <w:rFonts w:cstheme="minorHAnsi"/>
                <w:sz w:val="24"/>
                <w:szCs w:val="24"/>
              </w:rPr>
            </w:pPr>
            <w:r w:rsidRPr="004C2014">
              <w:rPr>
                <w:rFonts w:cstheme="minorHAnsi"/>
                <w:sz w:val="24"/>
                <w:szCs w:val="24"/>
              </w:rPr>
              <w:t xml:space="preserve">To help a child through the stages of bereavement ideally the family should offer the support that the child may need. If the death is within the family and the child is not able to access the support of the family or the wider family, then there are services and </w:t>
            </w:r>
            <w:r w:rsidRPr="004C2014">
              <w:rPr>
                <w:rFonts w:cstheme="minorHAnsi"/>
                <w:sz w:val="24"/>
                <w:szCs w:val="24"/>
              </w:rPr>
              <w:lastRenderedPageBreak/>
              <w:t>professionals out there that offer support. The NHS have a very child friendly website, if they can access it, or the closest NHS link is through their educational provision, the school nurse.</w:t>
            </w:r>
          </w:p>
          <w:p w:rsidR="00972AF3" w:rsidRDefault="00972AF3" w:rsidP="00972AF3">
            <w:pPr>
              <w:autoSpaceDE w:val="0"/>
              <w:autoSpaceDN w:val="0"/>
              <w:adjustRightInd w:val="0"/>
              <w:rPr>
                <w:rFonts w:cstheme="minorHAnsi"/>
                <w:sz w:val="24"/>
                <w:szCs w:val="24"/>
              </w:rPr>
            </w:pPr>
            <w:r>
              <w:rPr>
                <w:rFonts w:cstheme="minorHAnsi"/>
                <w:sz w:val="24"/>
                <w:szCs w:val="24"/>
              </w:rPr>
              <w:t xml:space="preserve">The family doctor is a service that could be accessed, for support, guidance or prescribed medication to help with coping. The GP could also refer the child to a child psychologist if it was deemed necessary. Another referral could be to CAMHS (Child and Adolescence Mental Health Service) to offer therapeutic intervention to help with calming and settling down during this traumatic period. </w:t>
            </w:r>
          </w:p>
          <w:p w:rsidR="00972AF3" w:rsidRDefault="00972AF3" w:rsidP="00972AF3">
            <w:pPr>
              <w:autoSpaceDE w:val="0"/>
              <w:autoSpaceDN w:val="0"/>
              <w:adjustRightInd w:val="0"/>
              <w:rPr>
                <w:rFonts w:cstheme="minorHAnsi"/>
                <w:sz w:val="24"/>
                <w:szCs w:val="24"/>
              </w:rPr>
            </w:pPr>
            <w:r>
              <w:rPr>
                <w:rFonts w:cstheme="minorHAnsi"/>
                <w:sz w:val="24"/>
                <w:szCs w:val="24"/>
              </w:rPr>
              <w:t>The social services may well be involved or asked to be involved during this time. This service can offer guidance as well as respite opportunities for the child.</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autoSpaceDE w:val="0"/>
              <w:autoSpaceDN w:val="0"/>
              <w:adjustRightInd w:val="0"/>
              <w:rPr>
                <w:rFonts w:cstheme="minorHAnsi"/>
                <w:sz w:val="24"/>
                <w:szCs w:val="24"/>
                <w:lang w:val="en"/>
              </w:rPr>
            </w:pPr>
            <w:r w:rsidRPr="004C2014">
              <w:rPr>
                <w:rFonts w:cstheme="minorHAnsi"/>
                <w:sz w:val="24"/>
                <w:szCs w:val="24"/>
              </w:rPr>
              <w:t xml:space="preserve">Other child friendly agencies and support providers are Youngminds, </w:t>
            </w:r>
            <w:r w:rsidRPr="004C2014">
              <w:rPr>
                <w:rFonts w:cstheme="minorHAnsi"/>
                <w:sz w:val="24"/>
                <w:szCs w:val="24"/>
                <w:lang w:val="en"/>
              </w:rPr>
              <w:t xml:space="preserve">the UK’s leading charity committed to improving the emotional wellbeing and mental health of children and young people. They </w:t>
            </w:r>
            <w:r w:rsidR="00DF3AC8">
              <w:rPr>
                <w:rFonts w:cstheme="minorHAnsi"/>
                <w:sz w:val="24"/>
                <w:szCs w:val="24"/>
                <w:lang w:val="en"/>
              </w:rPr>
              <w:t>can offer support and advic</w:t>
            </w:r>
            <w:r w:rsidRPr="004C2014">
              <w:rPr>
                <w:rFonts w:cstheme="minorHAnsi"/>
                <w:sz w:val="24"/>
                <w:szCs w:val="24"/>
                <w:lang w:val="en"/>
              </w:rPr>
              <w:t>e as well as direct the child to a spec</w:t>
            </w:r>
            <w:r>
              <w:rPr>
                <w:rFonts w:cstheme="minorHAnsi"/>
                <w:sz w:val="24"/>
                <w:szCs w:val="24"/>
                <w:lang w:val="en"/>
              </w:rPr>
              <w:t>ific provider of support and gui</w:t>
            </w:r>
            <w:r w:rsidRPr="004C2014">
              <w:rPr>
                <w:rFonts w:cstheme="minorHAnsi"/>
                <w:sz w:val="24"/>
                <w:szCs w:val="24"/>
                <w:lang w:val="en"/>
              </w:rPr>
              <w:t>dance.</w:t>
            </w:r>
          </w:p>
          <w:p w:rsidR="00972AF3" w:rsidRPr="004C2014" w:rsidRDefault="00972AF3" w:rsidP="00972AF3">
            <w:pPr>
              <w:autoSpaceDE w:val="0"/>
              <w:autoSpaceDN w:val="0"/>
              <w:adjustRightInd w:val="0"/>
              <w:rPr>
                <w:rFonts w:cstheme="minorHAnsi"/>
                <w:sz w:val="24"/>
                <w:szCs w:val="24"/>
                <w:lang w:val="en"/>
              </w:rPr>
            </w:pPr>
            <w:r w:rsidRPr="004C2014">
              <w:rPr>
                <w:rFonts w:cstheme="minorHAnsi"/>
                <w:sz w:val="24"/>
                <w:szCs w:val="24"/>
                <w:lang w:val="en"/>
              </w:rPr>
              <w:t>More specifically there are dedicated child centered support providers;</w:t>
            </w:r>
          </w:p>
          <w:p w:rsidR="00972AF3" w:rsidRPr="004C2014" w:rsidRDefault="00972AF3" w:rsidP="00972AF3">
            <w:pPr>
              <w:autoSpaceDE w:val="0"/>
              <w:autoSpaceDN w:val="0"/>
              <w:adjustRightInd w:val="0"/>
              <w:rPr>
                <w:rFonts w:cstheme="minorHAnsi"/>
                <w:sz w:val="24"/>
                <w:szCs w:val="24"/>
              </w:rPr>
            </w:pPr>
          </w:p>
          <w:p w:rsidR="00972AF3" w:rsidRPr="004C2014" w:rsidRDefault="00972AF3" w:rsidP="00972AF3">
            <w:pPr>
              <w:rPr>
                <w:rFonts w:cstheme="minorHAnsi"/>
                <w:sz w:val="24"/>
                <w:szCs w:val="24"/>
              </w:rPr>
            </w:pPr>
            <w:r w:rsidRPr="004C2014">
              <w:rPr>
                <w:rFonts w:cstheme="minorHAnsi"/>
                <w:sz w:val="24"/>
                <w:szCs w:val="24"/>
              </w:rPr>
              <w:t>Child Bereavement UK supports families and the child when a child is facing bereavement.</w:t>
            </w:r>
          </w:p>
          <w:p w:rsidR="00972AF3" w:rsidRPr="004C2014" w:rsidRDefault="00DF3AC8" w:rsidP="00972AF3">
            <w:pPr>
              <w:pStyle w:val="NormalWeb"/>
              <w:spacing w:line="408" w:lineRule="atLeast"/>
              <w:rPr>
                <w:rFonts w:asciiTheme="minorHAnsi" w:hAnsiTheme="minorHAnsi" w:cstheme="minorHAnsi"/>
                <w:lang w:val="en"/>
              </w:rPr>
            </w:pPr>
            <w:r>
              <w:rPr>
                <w:rStyle w:val="Strong"/>
                <w:rFonts w:asciiTheme="minorHAnsi" w:hAnsiTheme="minorHAnsi" w:cstheme="minorHAnsi"/>
                <w:b w:val="0"/>
                <w:lang w:val="en"/>
              </w:rPr>
              <w:br/>
            </w:r>
            <w:r w:rsidR="00972AF3" w:rsidRPr="004C2014">
              <w:rPr>
                <w:rStyle w:val="Strong"/>
                <w:rFonts w:asciiTheme="minorHAnsi" w:hAnsiTheme="minorHAnsi" w:cstheme="minorHAnsi"/>
                <w:b w:val="0"/>
                <w:lang w:val="en"/>
              </w:rPr>
              <w:t>RD4U.</w:t>
            </w:r>
            <w:r w:rsidR="00972AF3" w:rsidRPr="004C2014">
              <w:rPr>
                <w:rStyle w:val="Strong"/>
                <w:rFonts w:asciiTheme="minorHAnsi" w:hAnsiTheme="minorHAnsi" w:cstheme="minorHAnsi"/>
                <w:lang w:val="en"/>
              </w:rPr>
              <w:t xml:space="preserve"> </w:t>
            </w:r>
            <w:r w:rsidR="00972AF3" w:rsidRPr="004C2014">
              <w:rPr>
                <w:rFonts w:asciiTheme="minorHAnsi" w:hAnsiTheme="minorHAnsi" w:cstheme="minorHAnsi"/>
                <w:bCs/>
                <w:lang w:val="en"/>
              </w:rPr>
              <w:t xml:space="preserve"> </w:t>
            </w:r>
            <w:r w:rsidR="00972AF3" w:rsidRPr="004C2014">
              <w:rPr>
                <w:rFonts w:asciiTheme="minorHAnsi" w:hAnsiTheme="minorHAnsi" w:cstheme="minorHAnsi"/>
                <w:lang w:val="en"/>
              </w:rPr>
              <w:t xml:space="preserve">This is the children and young people's branch of Cruse Bereavement Care. The website contains helpful information for bereaved young people aged 12-18 years, a forum for sharing feelings and links to other organisations.      </w:t>
            </w:r>
          </w:p>
          <w:p w:rsidR="00972AF3" w:rsidRPr="004C2014" w:rsidRDefault="00972AF3" w:rsidP="00972AF3">
            <w:pPr>
              <w:pStyle w:val="NormalWeb"/>
              <w:spacing w:line="408" w:lineRule="atLeast"/>
              <w:rPr>
                <w:rFonts w:asciiTheme="minorHAnsi" w:hAnsiTheme="minorHAnsi" w:cstheme="minorHAnsi"/>
                <w:lang w:val="en"/>
              </w:rPr>
            </w:pPr>
            <w:r w:rsidRPr="004C2014">
              <w:rPr>
                <w:rStyle w:val="Strong"/>
                <w:rFonts w:asciiTheme="minorHAnsi" w:hAnsiTheme="minorHAnsi" w:cstheme="minorHAnsi"/>
                <w:b w:val="0"/>
                <w:lang w:val="en"/>
              </w:rPr>
              <w:t>TCF Sibling Support.</w:t>
            </w:r>
            <w:r w:rsidRPr="004C2014">
              <w:rPr>
                <w:rFonts w:asciiTheme="minorHAnsi" w:hAnsiTheme="minorHAnsi" w:cstheme="minorHAnsi"/>
                <w:lang w:val="en"/>
              </w:rPr>
              <w:t xml:space="preserve"> The Helpline is always answered by a bereaved parent who is there to listen when the child need someone to talk to.  </w:t>
            </w:r>
          </w:p>
          <w:p w:rsidR="00972AF3" w:rsidRPr="004C2014" w:rsidRDefault="00972AF3" w:rsidP="00972AF3">
            <w:pPr>
              <w:pStyle w:val="NormalWeb"/>
              <w:spacing w:line="408" w:lineRule="atLeast"/>
              <w:rPr>
                <w:rFonts w:asciiTheme="minorHAnsi" w:hAnsiTheme="minorHAnsi" w:cstheme="minorHAnsi"/>
                <w:lang w:val="en"/>
              </w:rPr>
            </w:pPr>
            <w:r w:rsidRPr="004C2014">
              <w:rPr>
                <w:rStyle w:val="Strong"/>
                <w:rFonts w:asciiTheme="minorHAnsi" w:hAnsiTheme="minorHAnsi" w:cstheme="minorHAnsi"/>
                <w:b w:val="0"/>
                <w:lang w:val="en"/>
              </w:rPr>
              <w:t>Winston's Wish</w:t>
            </w:r>
            <w:r w:rsidRPr="004C2014">
              <w:rPr>
                <w:rFonts w:asciiTheme="minorHAnsi" w:hAnsiTheme="minorHAnsi" w:cstheme="minorHAnsi"/>
                <w:lang w:val="en"/>
              </w:rPr>
              <w:t xml:space="preserve">. This charity offers a range of supportive literature for children up to the age of 18, their parents or caregivers, and have a child friendly website. </w:t>
            </w:r>
          </w:p>
          <w:p w:rsidR="00972AF3" w:rsidRPr="004C2014" w:rsidRDefault="00972AF3" w:rsidP="00972AF3">
            <w:pPr>
              <w:pStyle w:val="NormalWeb"/>
              <w:spacing w:line="408" w:lineRule="atLeast"/>
              <w:rPr>
                <w:rFonts w:asciiTheme="minorHAnsi" w:hAnsiTheme="minorHAnsi" w:cstheme="minorHAnsi"/>
                <w:lang w:val="en"/>
              </w:rPr>
            </w:pPr>
            <w:r w:rsidRPr="004C2014">
              <w:rPr>
                <w:rFonts w:asciiTheme="minorHAnsi" w:hAnsiTheme="minorHAnsi" w:cstheme="minorHAnsi"/>
                <w:lang w:val="en"/>
              </w:rPr>
              <w:t xml:space="preserve">These providers of advice and support help in the four key stages of bereavement, </w:t>
            </w:r>
          </w:p>
          <w:p w:rsidR="00972AF3" w:rsidRPr="00C913C3" w:rsidRDefault="00972AF3" w:rsidP="00972AF3">
            <w:pPr>
              <w:numPr>
                <w:ilvl w:val="0"/>
                <w:numId w:val="5"/>
              </w:numPr>
              <w:shd w:val="clear" w:color="auto" w:fill="F7F7F7"/>
              <w:spacing w:before="100" w:beforeAutospacing="1" w:after="100" w:afterAutospacing="1"/>
              <w:rPr>
                <w:rFonts w:eastAsia="Times New Roman" w:cstheme="minorHAnsi"/>
                <w:sz w:val="24"/>
                <w:szCs w:val="24"/>
                <w:lang w:val="en" w:eastAsia="en-GB"/>
              </w:rPr>
            </w:pPr>
            <w:r w:rsidRPr="004C2014">
              <w:rPr>
                <w:rFonts w:eastAsia="Times New Roman" w:cstheme="minorHAnsi"/>
                <w:sz w:val="24"/>
                <w:szCs w:val="24"/>
                <w:lang w:val="en" w:eastAsia="en-GB"/>
              </w:rPr>
              <w:t>A</w:t>
            </w:r>
            <w:r w:rsidRPr="00C913C3">
              <w:rPr>
                <w:rFonts w:eastAsia="Times New Roman" w:cstheme="minorHAnsi"/>
                <w:sz w:val="24"/>
                <w:szCs w:val="24"/>
                <w:lang w:val="en" w:eastAsia="en-GB"/>
              </w:rPr>
              <w:t>ccepting that your loss is real</w:t>
            </w:r>
            <w:r w:rsidRPr="004C2014">
              <w:rPr>
                <w:rFonts w:eastAsia="Times New Roman" w:cstheme="minorHAnsi"/>
                <w:sz w:val="24"/>
                <w:szCs w:val="24"/>
                <w:lang w:val="en" w:eastAsia="en-GB"/>
              </w:rPr>
              <w:t>, normalizing the situation for them to allow them the peace of mind and confidence to accept what has happened.</w:t>
            </w:r>
            <w:r w:rsidRPr="00C913C3">
              <w:rPr>
                <w:rFonts w:eastAsia="Times New Roman" w:cstheme="minorHAnsi"/>
                <w:sz w:val="24"/>
                <w:szCs w:val="24"/>
                <w:lang w:val="en" w:eastAsia="en-GB"/>
              </w:rPr>
              <w:t xml:space="preserve"> </w:t>
            </w:r>
            <w:r>
              <w:rPr>
                <w:rFonts w:eastAsia="Times New Roman" w:cstheme="minorHAnsi"/>
                <w:sz w:val="24"/>
                <w:szCs w:val="24"/>
                <w:lang w:val="en" w:eastAsia="en-GB"/>
              </w:rPr>
              <w:t>The GP could be involved here, Cruz is known to be a child friendly support source, they are also mobile and will come to the child.</w:t>
            </w:r>
          </w:p>
          <w:p w:rsidR="00972AF3" w:rsidRPr="00C913C3" w:rsidRDefault="00972AF3" w:rsidP="00972AF3">
            <w:pPr>
              <w:numPr>
                <w:ilvl w:val="0"/>
                <w:numId w:val="5"/>
              </w:numPr>
              <w:shd w:val="clear" w:color="auto" w:fill="F7F7F7"/>
              <w:spacing w:before="100" w:beforeAutospacing="1" w:after="100" w:afterAutospacing="1"/>
              <w:rPr>
                <w:rFonts w:eastAsia="Times New Roman" w:cstheme="minorHAnsi"/>
                <w:sz w:val="24"/>
                <w:szCs w:val="24"/>
                <w:lang w:val="en" w:eastAsia="en-GB"/>
              </w:rPr>
            </w:pPr>
            <w:r w:rsidRPr="004C2014">
              <w:rPr>
                <w:rFonts w:eastAsia="Times New Roman" w:cstheme="minorHAnsi"/>
                <w:sz w:val="24"/>
                <w:szCs w:val="24"/>
                <w:lang w:val="en" w:eastAsia="en-GB"/>
              </w:rPr>
              <w:t>E</w:t>
            </w:r>
            <w:r w:rsidRPr="00C913C3">
              <w:rPr>
                <w:rFonts w:eastAsia="Times New Roman" w:cstheme="minorHAnsi"/>
                <w:sz w:val="24"/>
                <w:szCs w:val="24"/>
                <w:lang w:val="en" w:eastAsia="en-GB"/>
              </w:rPr>
              <w:t>xperiencing the pain of grief</w:t>
            </w:r>
            <w:r w:rsidRPr="004C2014">
              <w:rPr>
                <w:rFonts w:eastAsia="Times New Roman" w:cstheme="minorHAnsi"/>
                <w:sz w:val="24"/>
                <w:szCs w:val="24"/>
                <w:lang w:val="en" w:eastAsia="en-GB"/>
              </w:rPr>
              <w:t xml:space="preserve">, </w:t>
            </w:r>
            <w:r>
              <w:rPr>
                <w:rFonts w:eastAsia="Times New Roman" w:cstheme="minorHAnsi"/>
                <w:sz w:val="24"/>
                <w:szCs w:val="24"/>
                <w:lang w:val="en" w:eastAsia="en-GB"/>
              </w:rPr>
              <w:t xml:space="preserve">the GP may offer prescribed medication to ease the pain they feel, help settle them down and getting the sleep and rest they need. Also </w:t>
            </w:r>
            <w:r w:rsidRPr="004C2014">
              <w:rPr>
                <w:rFonts w:eastAsia="Times New Roman" w:cstheme="minorHAnsi"/>
                <w:sz w:val="24"/>
                <w:szCs w:val="24"/>
                <w:lang w:val="en" w:eastAsia="en-GB"/>
              </w:rPr>
              <w:t>they can talk to others who have themselves expe</w:t>
            </w:r>
            <w:r w:rsidR="005D38C2">
              <w:rPr>
                <w:rFonts w:eastAsia="Times New Roman" w:cstheme="minorHAnsi"/>
                <w:sz w:val="24"/>
                <w:szCs w:val="24"/>
                <w:lang w:val="en" w:eastAsia="en-GB"/>
              </w:rPr>
              <w:t>rienced</w:t>
            </w:r>
            <w:r w:rsidRPr="004C2014">
              <w:rPr>
                <w:rFonts w:eastAsia="Times New Roman" w:cstheme="minorHAnsi"/>
                <w:sz w:val="24"/>
                <w:szCs w:val="24"/>
                <w:lang w:val="en" w:eastAsia="en-GB"/>
              </w:rPr>
              <w:t xml:space="preserve"> a similar loss. They can be supporte</w:t>
            </w:r>
            <w:r w:rsidR="005D38C2">
              <w:rPr>
                <w:rFonts w:eastAsia="Times New Roman" w:cstheme="minorHAnsi"/>
                <w:sz w:val="24"/>
                <w:szCs w:val="24"/>
                <w:lang w:val="en" w:eastAsia="en-GB"/>
              </w:rPr>
              <w:t>d through the grieving</w:t>
            </w:r>
            <w:r w:rsidRPr="004C2014">
              <w:rPr>
                <w:rFonts w:eastAsia="Times New Roman" w:cstheme="minorHAnsi"/>
                <w:sz w:val="24"/>
                <w:szCs w:val="24"/>
                <w:lang w:val="en" w:eastAsia="en-GB"/>
              </w:rPr>
              <w:t xml:space="preserve"> period.</w:t>
            </w:r>
            <w:r w:rsidRPr="00C913C3">
              <w:rPr>
                <w:rFonts w:eastAsia="Times New Roman" w:cstheme="minorHAnsi"/>
                <w:sz w:val="24"/>
                <w:szCs w:val="24"/>
                <w:lang w:val="en" w:eastAsia="en-GB"/>
              </w:rPr>
              <w:t xml:space="preserve"> </w:t>
            </w:r>
          </w:p>
          <w:p w:rsidR="00972AF3" w:rsidRPr="00C913C3" w:rsidRDefault="00972AF3" w:rsidP="00972AF3">
            <w:pPr>
              <w:numPr>
                <w:ilvl w:val="0"/>
                <w:numId w:val="5"/>
              </w:numPr>
              <w:shd w:val="clear" w:color="auto" w:fill="F7F7F7"/>
              <w:spacing w:before="100" w:beforeAutospacing="1" w:after="100" w:afterAutospacing="1"/>
              <w:rPr>
                <w:rFonts w:eastAsia="Times New Roman" w:cstheme="minorHAnsi"/>
                <w:sz w:val="24"/>
                <w:szCs w:val="24"/>
                <w:lang w:val="en" w:eastAsia="en-GB"/>
              </w:rPr>
            </w:pPr>
            <w:r w:rsidRPr="004C2014">
              <w:rPr>
                <w:rFonts w:eastAsia="Times New Roman" w:cstheme="minorHAnsi"/>
                <w:sz w:val="24"/>
                <w:szCs w:val="24"/>
                <w:lang w:val="en" w:eastAsia="en-GB"/>
              </w:rPr>
              <w:t>A</w:t>
            </w:r>
            <w:r w:rsidRPr="00C913C3">
              <w:rPr>
                <w:rFonts w:eastAsia="Times New Roman" w:cstheme="minorHAnsi"/>
                <w:sz w:val="24"/>
                <w:szCs w:val="24"/>
                <w:lang w:val="en" w:eastAsia="en-GB"/>
              </w:rPr>
              <w:t>djusting to life without the person who has died </w:t>
            </w:r>
            <w:r>
              <w:rPr>
                <w:rFonts w:eastAsia="Times New Roman" w:cstheme="minorHAnsi"/>
                <w:sz w:val="24"/>
                <w:szCs w:val="24"/>
                <w:lang w:val="en" w:eastAsia="en-GB"/>
              </w:rPr>
              <w:t>by accepting the support from others and trusting others while they do so.</w:t>
            </w:r>
            <w:r w:rsidRPr="00C913C3">
              <w:rPr>
                <w:rFonts w:eastAsia="Times New Roman" w:cstheme="minorHAnsi"/>
                <w:sz w:val="24"/>
                <w:szCs w:val="24"/>
                <w:lang w:val="en" w:eastAsia="en-GB"/>
              </w:rPr>
              <w:t xml:space="preserve"> </w:t>
            </w:r>
            <w:r>
              <w:rPr>
                <w:rFonts w:eastAsia="Times New Roman" w:cstheme="minorHAnsi"/>
                <w:sz w:val="24"/>
                <w:szCs w:val="24"/>
                <w:lang w:val="en" w:eastAsia="en-GB"/>
              </w:rPr>
              <w:t>The family network is ideal, if available and appropriate, otherwise the social services may be involved.</w:t>
            </w:r>
          </w:p>
          <w:p w:rsidR="00972AF3" w:rsidRPr="004C2014" w:rsidRDefault="00972AF3" w:rsidP="00972AF3">
            <w:pPr>
              <w:numPr>
                <w:ilvl w:val="0"/>
                <w:numId w:val="5"/>
              </w:numPr>
              <w:shd w:val="clear" w:color="auto" w:fill="F7F7F7"/>
              <w:spacing w:before="100" w:beforeAutospacing="1" w:after="100" w:afterAutospacing="1"/>
              <w:rPr>
                <w:rFonts w:eastAsia="Times New Roman" w:cstheme="minorHAnsi"/>
                <w:sz w:val="24"/>
                <w:szCs w:val="24"/>
                <w:lang w:val="en" w:eastAsia="en-GB"/>
              </w:rPr>
            </w:pPr>
            <w:r w:rsidRPr="004C2014">
              <w:rPr>
                <w:rFonts w:eastAsia="Times New Roman" w:cstheme="minorHAnsi"/>
                <w:sz w:val="24"/>
                <w:szCs w:val="24"/>
                <w:lang w:val="en" w:eastAsia="en-GB"/>
              </w:rPr>
              <w:lastRenderedPageBreak/>
              <w:t>When the time is right, p</w:t>
            </w:r>
            <w:r w:rsidRPr="00C913C3">
              <w:rPr>
                <w:rFonts w:eastAsia="Times New Roman" w:cstheme="minorHAnsi"/>
                <w:sz w:val="24"/>
                <w:szCs w:val="24"/>
                <w:lang w:val="en" w:eastAsia="en-GB"/>
              </w:rPr>
              <w:t xml:space="preserve">utting less emotional energy into grieving and putting it into </w:t>
            </w:r>
            <w:r w:rsidRPr="004C2014">
              <w:rPr>
                <w:rFonts w:eastAsia="Times New Roman" w:cstheme="minorHAnsi"/>
                <w:sz w:val="24"/>
                <w:szCs w:val="24"/>
                <w:lang w:val="en" w:eastAsia="en-GB"/>
              </w:rPr>
              <w:t>finding ways of moving on through their own life.</w:t>
            </w:r>
            <w:r>
              <w:rPr>
                <w:rFonts w:eastAsia="Times New Roman" w:cstheme="minorHAnsi"/>
                <w:sz w:val="24"/>
                <w:szCs w:val="24"/>
                <w:lang w:val="en" w:eastAsia="en-GB"/>
              </w:rPr>
              <w:t xml:space="preserve"> </w:t>
            </w:r>
          </w:p>
          <w:p w:rsidR="00972AF3" w:rsidRPr="00C913C3" w:rsidRDefault="00972AF3" w:rsidP="00972AF3">
            <w:pPr>
              <w:shd w:val="clear" w:color="auto" w:fill="F7F7F7"/>
              <w:spacing w:before="100" w:beforeAutospacing="1" w:after="100" w:afterAutospacing="1"/>
              <w:ind w:left="720"/>
              <w:rPr>
                <w:rFonts w:eastAsia="Times New Roman" w:cstheme="minorHAnsi"/>
                <w:sz w:val="24"/>
                <w:szCs w:val="24"/>
                <w:lang w:val="en" w:eastAsia="en-GB"/>
              </w:rPr>
            </w:pPr>
          </w:p>
          <w:p w:rsidR="00972AF3" w:rsidRDefault="00972AF3" w:rsidP="00972AF3">
            <w:pPr>
              <w:rPr>
                <w:rFonts w:cstheme="minorHAnsi"/>
                <w:sz w:val="24"/>
                <w:szCs w:val="24"/>
              </w:rPr>
            </w:pPr>
            <w:r w:rsidRPr="004C2014">
              <w:rPr>
                <w:rFonts w:cstheme="minorHAnsi"/>
                <w:sz w:val="24"/>
                <w:szCs w:val="24"/>
              </w:rPr>
              <w:t xml:space="preserve">Accessing the support is again reliant on their ability to do so, they may be too young or too confused to do so themselves. As with most situations of loss, there will be adults around the child and one would hope that they would take responsibility to make sure the support is available through them for the child. Either to refer </w:t>
            </w:r>
            <w:bookmarkStart w:id="0" w:name="_GoBack"/>
            <w:bookmarkEnd w:id="0"/>
            <w:r w:rsidRPr="004C2014">
              <w:rPr>
                <w:rFonts w:cstheme="minorHAnsi"/>
                <w:sz w:val="24"/>
                <w:szCs w:val="24"/>
              </w:rPr>
              <w:t>or directly from them.</w:t>
            </w:r>
          </w:p>
          <w:p w:rsidR="00972AF3" w:rsidRPr="004C2014" w:rsidRDefault="00972AF3" w:rsidP="00972AF3">
            <w:pPr>
              <w:rPr>
                <w:rFonts w:cstheme="min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9"/>
        <w:gridCol w:w="1253"/>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6E64" w:rsidP="00A851DA">
            <w:pPr>
              <w:rPr>
                <w:rFonts w:cs="Bliss-Regular"/>
                <w:color w:val="000000"/>
              </w:rPr>
            </w:pPr>
            <w:r>
              <w:rPr>
                <w:rFonts w:cs="Bliss-Regular"/>
                <w:color w:val="000000"/>
              </w:rPr>
              <w:t>13-2</w:t>
            </w:r>
            <w:r w:rsidR="009B750C">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490" w:rsidRDefault="001E4490" w:rsidP="00CB4D0A">
      <w:pPr>
        <w:spacing w:after="0" w:line="240" w:lineRule="auto"/>
      </w:pPr>
      <w:r>
        <w:separator/>
      </w:r>
    </w:p>
  </w:endnote>
  <w:endnote w:type="continuationSeparator" w:id="0">
    <w:p w:rsidR="001E4490" w:rsidRDefault="001E44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490" w:rsidRDefault="001E4490" w:rsidP="00CB4D0A">
      <w:pPr>
        <w:spacing w:after="0" w:line="240" w:lineRule="auto"/>
      </w:pPr>
      <w:r>
        <w:separator/>
      </w:r>
    </w:p>
  </w:footnote>
  <w:footnote w:type="continuationSeparator" w:id="0">
    <w:p w:rsidR="001E4490" w:rsidRDefault="001E449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683F15"/>
    <w:multiLevelType w:val="multilevel"/>
    <w:tmpl w:val="A0C2BB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350"/>
    <w:rsid w:val="000820E8"/>
    <w:rsid w:val="001175EE"/>
    <w:rsid w:val="00157CF6"/>
    <w:rsid w:val="00182416"/>
    <w:rsid w:val="00187EB4"/>
    <w:rsid w:val="001E4490"/>
    <w:rsid w:val="001F0481"/>
    <w:rsid w:val="00200C92"/>
    <w:rsid w:val="0020451E"/>
    <w:rsid w:val="00206B9D"/>
    <w:rsid w:val="0023259C"/>
    <w:rsid w:val="002B0BD7"/>
    <w:rsid w:val="002B573D"/>
    <w:rsid w:val="002C5CB2"/>
    <w:rsid w:val="002F779F"/>
    <w:rsid w:val="00353743"/>
    <w:rsid w:val="00371885"/>
    <w:rsid w:val="003D4566"/>
    <w:rsid w:val="003E2B87"/>
    <w:rsid w:val="00402786"/>
    <w:rsid w:val="00405895"/>
    <w:rsid w:val="004058DF"/>
    <w:rsid w:val="00443E6F"/>
    <w:rsid w:val="00486F1A"/>
    <w:rsid w:val="00490CB9"/>
    <w:rsid w:val="004A2CE2"/>
    <w:rsid w:val="004A5ECB"/>
    <w:rsid w:val="004E3CDA"/>
    <w:rsid w:val="004F4B4D"/>
    <w:rsid w:val="0050216D"/>
    <w:rsid w:val="00503D7E"/>
    <w:rsid w:val="0050778F"/>
    <w:rsid w:val="00527C11"/>
    <w:rsid w:val="00535F31"/>
    <w:rsid w:val="00574D64"/>
    <w:rsid w:val="00591365"/>
    <w:rsid w:val="005B31E4"/>
    <w:rsid w:val="005D38C2"/>
    <w:rsid w:val="006034F6"/>
    <w:rsid w:val="00607874"/>
    <w:rsid w:val="00607E77"/>
    <w:rsid w:val="00611F62"/>
    <w:rsid w:val="00617BB3"/>
    <w:rsid w:val="00645CDD"/>
    <w:rsid w:val="006823A7"/>
    <w:rsid w:val="00687EE8"/>
    <w:rsid w:val="0070347F"/>
    <w:rsid w:val="0070678E"/>
    <w:rsid w:val="00831C11"/>
    <w:rsid w:val="008A60B4"/>
    <w:rsid w:val="008B3C31"/>
    <w:rsid w:val="008B64FE"/>
    <w:rsid w:val="00935BF7"/>
    <w:rsid w:val="00945AC1"/>
    <w:rsid w:val="0095442C"/>
    <w:rsid w:val="00972AF3"/>
    <w:rsid w:val="00983942"/>
    <w:rsid w:val="009B750C"/>
    <w:rsid w:val="009C37E0"/>
    <w:rsid w:val="009E41F4"/>
    <w:rsid w:val="00A05BE3"/>
    <w:rsid w:val="00A14B66"/>
    <w:rsid w:val="00A22A87"/>
    <w:rsid w:val="00A65CF7"/>
    <w:rsid w:val="00A81AB4"/>
    <w:rsid w:val="00A851DA"/>
    <w:rsid w:val="00AC7D5B"/>
    <w:rsid w:val="00AE1481"/>
    <w:rsid w:val="00B0415E"/>
    <w:rsid w:val="00B04678"/>
    <w:rsid w:val="00B0697C"/>
    <w:rsid w:val="00B3171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3AC8"/>
    <w:rsid w:val="00E00821"/>
    <w:rsid w:val="00E04DB4"/>
    <w:rsid w:val="00E30679"/>
    <w:rsid w:val="00E4597D"/>
    <w:rsid w:val="00E54832"/>
    <w:rsid w:val="00E56A90"/>
    <w:rsid w:val="00E641CC"/>
    <w:rsid w:val="00EA30AB"/>
    <w:rsid w:val="00EB3925"/>
    <w:rsid w:val="00F26ECB"/>
    <w:rsid w:val="00F76E64"/>
    <w:rsid w:val="00F96EB3"/>
    <w:rsid w:val="00FE3AB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D6A17"/>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067350"/>
  </w:style>
  <w:style w:type="paragraph" w:styleId="NormalWeb">
    <w:name w:val="Normal (Web)"/>
    <w:basedOn w:val="Normal"/>
    <w:uiPriority w:val="99"/>
    <w:unhideWhenUsed/>
    <w:rsid w:val="00067350"/>
    <w:pPr>
      <w:spacing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72A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77A50-5A69-4026-A8FF-B5C11192B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11</Pages>
  <Words>4203</Words>
  <Characters>23963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11</cp:revision>
  <dcterms:created xsi:type="dcterms:W3CDTF">2017-02-12T15:05:00Z</dcterms:created>
  <dcterms:modified xsi:type="dcterms:W3CDTF">2017-02-12T18:49:00Z</dcterms:modified>
</cp:coreProperties>
</file>