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68E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2225">
            <w:pPr>
              <w:pStyle w:val="Default"/>
              <w:rPr>
                <w:rFonts w:asciiTheme="minorHAnsi" w:hAnsiTheme="minorHAnsi"/>
              </w:rPr>
            </w:pPr>
            <w:r>
              <w:rPr>
                <w:rFonts w:asciiTheme="minorHAnsi" w:hAnsiTheme="minorHAnsi"/>
              </w:rPr>
              <w:t>Mukulama 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2225">
            <w:pPr>
              <w:pStyle w:val="Default"/>
              <w:rPr>
                <w:rFonts w:asciiTheme="minorHAnsi" w:hAnsiTheme="minorHAnsi"/>
              </w:rPr>
            </w:pPr>
            <w:r>
              <w:rPr>
                <w:rFonts w:asciiTheme="minorHAnsi" w:hAnsiTheme="minorHAnsi"/>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2225">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2225">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F92225" w:rsidRDefault="00F92225" w:rsidP="00A851DA">
      <w:pPr>
        <w:autoSpaceDE w:val="0"/>
        <w:autoSpaceDN w:val="0"/>
        <w:adjustRightInd w:val="0"/>
        <w:spacing w:after="0" w:line="240" w:lineRule="auto"/>
        <w:rPr>
          <w:rFonts w:cs="CalvertMT-Bold"/>
          <w:b/>
          <w:bCs/>
          <w:color w:val="002060"/>
          <w:sz w:val="28"/>
          <w:lang w:val="en-US"/>
        </w:rPr>
      </w:pPr>
    </w:p>
    <w:p w:rsidR="00F92225" w:rsidRDefault="00F92225" w:rsidP="00A851DA">
      <w:pPr>
        <w:autoSpaceDE w:val="0"/>
        <w:autoSpaceDN w:val="0"/>
        <w:adjustRightInd w:val="0"/>
        <w:spacing w:after="0" w:line="240" w:lineRule="auto"/>
        <w:rPr>
          <w:rFonts w:cs="CalvertMT-Bold"/>
          <w:b/>
          <w:bCs/>
          <w:color w:val="002060"/>
          <w:sz w:val="28"/>
          <w:lang w:val="en-US"/>
        </w:rPr>
      </w:pPr>
    </w:p>
    <w:p w:rsidR="00F92225" w:rsidRDefault="00F92225" w:rsidP="00F92225">
      <w:pPr>
        <w:jc w:val="right"/>
        <w:rPr>
          <w:rFonts w:ascii="Arial Black" w:hAnsi="Arial Black"/>
          <w:sz w:val="24"/>
          <w:szCs w:val="24"/>
        </w:rPr>
      </w:pPr>
      <w:r>
        <w:rPr>
          <w:rFonts w:ascii="Arial Black" w:hAnsi="Arial Black"/>
          <w:sz w:val="24"/>
          <w:szCs w:val="24"/>
        </w:rPr>
        <w:t>Page 1</w:t>
      </w:r>
    </w:p>
    <w:p w:rsidR="00F92225" w:rsidRDefault="00F92225" w:rsidP="00F92225">
      <w:pPr>
        <w:jc w:val="right"/>
        <w:rPr>
          <w:rFonts w:ascii="Arial Black" w:hAnsi="Arial Black"/>
          <w:sz w:val="24"/>
          <w:szCs w:val="24"/>
        </w:rPr>
      </w:pPr>
      <w:r>
        <w:rPr>
          <w:rFonts w:ascii="Arial Black" w:hAnsi="Arial Black"/>
          <w:sz w:val="24"/>
          <w:szCs w:val="24"/>
        </w:rPr>
        <w:t>Name: Mukulama Elijah</w:t>
      </w:r>
    </w:p>
    <w:p w:rsidR="00F92225" w:rsidRDefault="00F92225" w:rsidP="00F92225">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F92225" w:rsidRDefault="00F92225" w:rsidP="00F92225">
      <w:pPr>
        <w:jc w:val="right"/>
        <w:rPr>
          <w:rFonts w:ascii="Arial Black" w:hAnsi="Arial Black"/>
          <w:sz w:val="24"/>
          <w:szCs w:val="24"/>
        </w:rPr>
      </w:pPr>
      <w:r>
        <w:rPr>
          <w:rFonts w:ascii="Arial Black" w:hAnsi="Arial Black"/>
          <w:sz w:val="24"/>
          <w:szCs w:val="24"/>
        </w:rPr>
        <w:t xml:space="preserve">Assignment </w:t>
      </w:r>
      <w:r>
        <w:rPr>
          <w:rFonts w:ascii="Calibri" w:hAnsi="Calibri"/>
          <w:sz w:val="24"/>
          <w:szCs w:val="24"/>
        </w:rPr>
        <w:t>№</w:t>
      </w:r>
      <w:r>
        <w:rPr>
          <w:rFonts w:ascii="Arial Black" w:hAnsi="Arial Black"/>
          <w:sz w:val="24"/>
          <w:szCs w:val="24"/>
        </w:rPr>
        <w:t xml:space="preserve"> 7</w:t>
      </w:r>
    </w:p>
    <w:p w:rsidR="00F92225" w:rsidRDefault="00F92225" w:rsidP="00F92225">
      <w:pPr>
        <w:jc w:val="center"/>
        <w:rPr>
          <w:rFonts w:ascii="Arial Black" w:hAnsi="Arial Black"/>
          <w:sz w:val="24"/>
          <w:szCs w:val="24"/>
        </w:rPr>
      </w:pPr>
      <w:r>
        <w:rPr>
          <w:rFonts w:ascii="Arial Black" w:hAnsi="Arial Black"/>
          <w:sz w:val="24"/>
          <w:szCs w:val="24"/>
        </w:rPr>
        <w:t>Solution</w:t>
      </w:r>
    </w:p>
    <w:p w:rsidR="00F92225" w:rsidRDefault="00F92225" w:rsidP="00F92225">
      <w:pPr>
        <w:pStyle w:val="ListParagraph"/>
        <w:numPr>
          <w:ilvl w:val="0"/>
          <w:numId w:val="2"/>
        </w:numPr>
        <w:rPr>
          <w:rFonts w:ascii="Arial Black" w:hAnsi="Arial Black"/>
          <w:sz w:val="24"/>
          <w:szCs w:val="24"/>
        </w:rPr>
      </w:pPr>
      <w:r>
        <w:rPr>
          <w:rFonts w:ascii="Arial Black" w:hAnsi="Arial Black"/>
          <w:sz w:val="24"/>
          <w:szCs w:val="24"/>
        </w:rPr>
        <w:t>.</w:t>
      </w:r>
    </w:p>
    <w:p w:rsidR="00F92225" w:rsidRDefault="00F92225" w:rsidP="00F92225">
      <w:pPr>
        <w:pStyle w:val="ListParagraph"/>
        <w:numPr>
          <w:ilvl w:val="0"/>
          <w:numId w:val="3"/>
        </w:numPr>
        <w:rPr>
          <w:rFonts w:ascii="Arial Black" w:hAnsi="Arial Black"/>
          <w:sz w:val="24"/>
          <w:szCs w:val="24"/>
        </w:rPr>
      </w:pPr>
      <w:r>
        <w:rPr>
          <w:rFonts w:ascii="Arial Black" w:hAnsi="Arial Black"/>
          <w:sz w:val="24"/>
          <w:szCs w:val="24"/>
        </w:rPr>
        <w:t>Non-financial sources of evidence range from;</w:t>
      </w:r>
    </w:p>
    <w:p w:rsidR="00F92225" w:rsidRDefault="00F92225" w:rsidP="00F92225">
      <w:pPr>
        <w:pStyle w:val="ListParagraph"/>
        <w:numPr>
          <w:ilvl w:val="0"/>
          <w:numId w:val="4"/>
        </w:numPr>
        <w:rPr>
          <w:rFonts w:ascii="Arial Black" w:hAnsi="Arial Black"/>
          <w:sz w:val="24"/>
          <w:szCs w:val="24"/>
        </w:rPr>
      </w:pPr>
      <w:r>
        <w:rPr>
          <w:rFonts w:ascii="Arial Black" w:hAnsi="Arial Black"/>
          <w:sz w:val="24"/>
          <w:szCs w:val="24"/>
        </w:rPr>
        <w:t>Interviews</w:t>
      </w:r>
    </w:p>
    <w:p w:rsidR="00F92225" w:rsidRDefault="00F92225" w:rsidP="00F92225">
      <w:pPr>
        <w:pStyle w:val="ListParagraph"/>
        <w:numPr>
          <w:ilvl w:val="0"/>
          <w:numId w:val="4"/>
        </w:numPr>
        <w:rPr>
          <w:rFonts w:ascii="Arial Black" w:hAnsi="Arial Black"/>
          <w:sz w:val="24"/>
          <w:szCs w:val="24"/>
        </w:rPr>
      </w:pPr>
      <w:r>
        <w:rPr>
          <w:rFonts w:ascii="Arial Black" w:hAnsi="Arial Black"/>
          <w:sz w:val="24"/>
          <w:szCs w:val="24"/>
        </w:rPr>
        <w:t>Handwriting analysis and document examination to the physiological traits of the fraudster</w:t>
      </w:r>
    </w:p>
    <w:p w:rsidR="00F92225" w:rsidRDefault="00F92225" w:rsidP="00F92225">
      <w:pPr>
        <w:pStyle w:val="ListParagraph"/>
        <w:numPr>
          <w:ilvl w:val="0"/>
          <w:numId w:val="4"/>
        </w:numPr>
        <w:rPr>
          <w:rFonts w:ascii="Arial Black" w:hAnsi="Arial Black"/>
          <w:sz w:val="24"/>
          <w:szCs w:val="24"/>
        </w:rPr>
      </w:pPr>
      <w:r>
        <w:rPr>
          <w:rFonts w:ascii="Arial Black" w:hAnsi="Arial Black"/>
          <w:sz w:val="24"/>
          <w:szCs w:val="24"/>
        </w:rPr>
        <w:t>This physiological trait refers to the fraudster’s behavior, and expressions.</w:t>
      </w:r>
    </w:p>
    <w:p w:rsidR="00F92225" w:rsidRDefault="00F92225" w:rsidP="00F92225">
      <w:pPr>
        <w:pStyle w:val="ListParagraph"/>
        <w:numPr>
          <w:ilvl w:val="0"/>
          <w:numId w:val="3"/>
        </w:numPr>
        <w:rPr>
          <w:rFonts w:ascii="Arial Black" w:hAnsi="Arial Black"/>
          <w:sz w:val="24"/>
          <w:szCs w:val="24"/>
        </w:rPr>
      </w:pPr>
      <w:r>
        <w:rPr>
          <w:rFonts w:ascii="Arial Black" w:hAnsi="Arial Black"/>
          <w:sz w:val="24"/>
          <w:szCs w:val="24"/>
        </w:rPr>
        <w:t>The evaluation of an interview subject’s body language can provide the fraud examiner with numerous insights into the subjects’ true intentions. Quite often, while an interviewee says one thing, has body language tells a different story. The first step is to evaluate the subject’s normal body language. While other general tendencies that suggest that the subject natural tendencies. For example some people use their hands a lot when speaking, while others do not.</w:t>
      </w:r>
    </w:p>
    <w:p w:rsidR="00F92225" w:rsidRDefault="00F92225" w:rsidP="00F92225">
      <w:pPr>
        <w:pStyle w:val="ListParagraph"/>
        <w:numPr>
          <w:ilvl w:val="0"/>
          <w:numId w:val="3"/>
        </w:numPr>
        <w:rPr>
          <w:rFonts w:ascii="Arial Black" w:hAnsi="Arial Black"/>
          <w:sz w:val="24"/>
          <w:szCs w:val="24"/>
        </w:rPr>
      </w:pPr>
      <w:r>
        <w:rPr>
          <w:rFonts w:ascii="Arial Black" w:hAnsi="Arial Black"/>
          <w:sz w:val="24"/>
          <w:szCs w:val="24"/>
        </w:rPr>
        <w:t xml:space="preserve">Scientific content analysis is similar to statement analysis. Like statement analysis, is aimed at detecting deception rather than determining truthfulness. In order </w:t>
      </w: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lastRenderedPageBreak/>
        <w:t>Page 2</w:t>
      </w: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t>Name: Mukulama Elijah</w:t>
      </w: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7</w:t>
      </w:r>
    </w:p>
    <w:p w:rsidR="00F92225" w:rsidRDefault="00F92225" w:rsidP="00F92225">
      <w:pPr>
        <w:pStyle w:val="ListParagraph"/>
        <w:ind w:left="1440"/>
        <w:rPr>
          <w:rFonts w:ascii="Arial Black" w:hAnsi="Arial Black"/>
          <w:sz w:val="24"/>
          <w:szCs w:val="24"/>
        </w:rPr>
      </w:pPr>
    </w:p>
    <w:p w:rsidR="00F92225" w:rsidRPr="00F92225" w:rsidRDefault="00F92225" w:rsidP="00F92225">
      <w:pPr>
        <w:pStyle w:val="ListParagraph"/>
        <w:ind w:left="1440"/>
        <w:rPr>
          <w:rFonts w:ascii="Arial Black" w:hAnsi="Arial Black"/>
          <w:sz w:val="24"/>
          <w:szCs w:val="24"/>
        </w:rPr>
      </w:pPr>
      <w:proofErr w:type="gramStart"/>
      <w:r>
        <w:rPr>
          <w:rFonts w:ascii="Arial Black" w:hAnsi="Arial Black"/>
          <w:sz w:val="24"/>
          <w:szCs w:val="24"/>
        </w:rPr>
        <w:t>to</w:t>
      </w:r>
      <w:proofErr w:type="gramEnd"/>
      <w:r>
        <w:rPr>
          <w:rFonts w:ascii="Arial Black" w:hAnsi="Arial Black"/>
          <w:sz w:val="24"/>
          <w:szCs w:val="24"/>
        </w:rPr>
        <w:t xml:space="preserve"> avoid making damaging statements, deceitful people scan looks </w:t>
      </w:r>
      <w:r w:rsidRPr="00F92225">
        <w:rPr>
          <w:rFonts w:ascii="Arial Black" w:hAnsi="Arial Black"/>
          <w:sz w:val="24"/>
          <w:szCs w:val="24"/>
        </w:rPr>
        <w:t>for a shift in pronouns and gaps in the narrative, which indicate deception. Scan uses numerous other techniques; it is as effective as a polygraph test.</w:t>
      </w:r>
    </w:p>
    <w:p w:rsidR="00F92225" w:rsidRDefault="00F92225" w:rsidP="00F92225">
      <w:pPr>
        <w:pStyle w:val="ListParagraph"/>
        <w:numPr>
          <w:ilvl w:val="0"/>
          <w:numId w:val="3"/>
        </w:numPr>
        <w:rPr>
          <w:rFonts w:ascii="Arial Black" w:hAnsi="Arial Black"/>
          <w:sz w:val="24"/>
          <w:szCs w:val="24"/>
        </w:rPr>
      </w:pPr>
      <w:r>
        <w:rPr>
          <w:rFonts w:ascii="Arial Black" w:hAnsi="Arial Black"/>
          <w:sz w:val="24"/>
          <w:szCs w:val="24"/>
        </w:rPr>
        <w:t>Visual assessing cues refer to signals other people give you as information you absorb by sight .a smile would be an example of visual cue. However, the eyes of the victim can help the interviewer in such a way that eye breaks in eye contact can indicate deception. The subject might close his eyes, cover his eyes or turn his head. While any of these breaks in eye contact can suggest a subject’s deceit, the interviewer must remain keenly aware that what is considered an appropriate amount of eye contact differs greatly among various cultures. In some cultures, direct or prolonged eye contact is purposefully avoided because it can be interpreted as disrespectful or threatening.</w:t>
      </w:r>
    </w:p>
    <w:p w:rsidR="00F92225" w:rsidRDefault="00F92225" w:rsidP="00F92225">
      <w:pPr>
        <w:pStyle w:val="ListParagraph"/>
        <w:numPr>
          <w:ilvl w:val="0"/>
          <w:numId w:val="3"/>
        </w:numPr>
        <w:rPr>
          <w:rFonts w:ascii="Arial Black" w:hAnsi="Arial Black"/>
          <w:sz w:val="24"/>
          <w:szCs w:val="24"/>
        </w:rPr>
      </w:pPr>
      <w:r>
        <w:rPr>
          <w:rFonts w:ascii="Arial Black" w:hAnsi="Arial Black"/>
          <w:sz w:val="24"/>
          <w:szCs w:val="24"/>
        </w:rPr>
        <w:t>In addition to body language, there are other cues which help to identify lies such as;</w:t>
      </w:r>
    </w:p>
    <w:p w:rsidR="00F92225" w:rsidRPr="00F92225" w:rsidRDefault="00F92225" w:rsidP="00F92225">
      <w:pPr>
        <w:pStyle w:val="ListParagraph"/>
        <w:numPr>
          <w:ilvl w:val="0"/>
          <w:numId w:val="5"/>
        </w:numPr>
        <w:rPr>
          <w:rFonts w:ascii="Arial Black" w:hAnsi="Arial Black"/>
          <w:sz w:val="24"/>
          <w:szCs w:val="24"/>
        </w:rPr>
      </w:pPr>
      <w:r>
        <w:rPr>
          <w:rFonts w:ascii="Arial Black" w:hAnsi="Arial Black"/>
          <w:sz w:val="24"/>
          <w:szCs w:val="24"/>
        </w:rPr>
        <w:t>Eyebrow movement display disbelief or concern, the display is often a deceptive reaction to the interviewer’s question.</w:t>
      </w:r>
    </w:p>
    <w:p w:rsidR="00F92225" w:rsidRDefault="00F92225" w:rsidP="00F92225">
      <w:pPr>
        <w:pStyle w:val="ListParagraph"/>
        <w:ind w:left="2244"/>
        <w:jc w:val="right"/>
        <w:rPr>
          <w:rFonts w:ascii="Arial Black" w:hAnsi="Arial Black"/>
          <w:sz w:val="24"/>
          <w:szCs w:val="24"/>
        </w:rPr>
      </w:pPr>
    </w:p>
    <w:p w:rsidR="00F92225" w:rsidRDefault="00F92225" w:rsidP="00F92225">
      <w:pPr>
        <w:pStyle w:val="ListParagraph"/>
        <w:ind w:left="2244"/>
        <w:jc w:val="right"/>
        <w:rPr>
          <w:rFonts w:ascii="Arial Black" w:hAnsi="Arial Black"/>
          <w:sz w:val="24"/>
          <w:szCs w:val="24"/>
        </w:rPr>
      </w:pPr>
      <w:r>
        <w:rPr>
          <w:rFonts w:ascii="Arial Black" w:hAnsi="Arial Black"/>
          <w:sz w:val="24"/>
          <w:szCs w:val="24"/>
        </w:rPr>
        <w:t>Page 3</w:t>
      </w:r>
    </w:p>
    <w:p w:rsidR="00F92225" w:rsidRDefault="00F92225" w:rsidP="00F92225">
      <w:pPr>
        <w:pStyle w:val="ListParagraph"/>
        <w:ind w:left="2244"/>
        <w:jc w:val="right"/>
        <w:rPr>
          <w:rFonts w:ascii="Arial Black" w:hAnsi="Arial Black"/>
          <w:sz w:val="24"/>
          <w:szCs w:val="24"/>
        </w:rPr>
      </w:pPr>
      <w:r>
        <w:rPr>
          <w:rFonts w:ascii="Arial Black" w:hAnsi="Arial Black"/>
          <w:sz w:val="24"/>
          <w:szCs w:val="24"/>
        </w:rPr>
        <w:t>Name: Mukulama Elijah</w:t>
      </w:r>
    </w:p>
    <w:p w:rsidR="00F92225" w:rsidRDefault="00F92225" w:rsidP="00F92225">
      <w:pPr>
        <w:pStyle w:val="ListParagraph"/>
        <w:ind w:left="2244"/>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F92225" w:rsidRDefault="00F92225" w:rsidP="00F92225">
      <w:pPr>
        <w:pStyle w:val="ListParagraph"/>
        <w:ind w:left="2244"/>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7</w:t>
      </w:r>
    </w:p>
    <w:p w:rsidR="00F92225" w:rsidRDefault="00F92225" w:rsidP="00F92225">
      <w:pPr>
        <w:pStyle w:val="ListParagraph"/>
        <w:numPr>
          <w:ilvl w:val="0"/>
          <w:numId w:val="5"/>
        </w:numPr>
        <w:rPr>
          <w:rFonts w:ascii="Arial Black" w:hAnsi="Arial Black"/>
          <w:sz w:val="24"/>
          <w:szCs w:val="24"/>
        </w:rPr>
      </w:pPr>
      <w:r>
        <w:rPr>
          <w:rFonts w:ascii="Arial Black" w:hAnsi="Arial Black"/>
          <w:sz w:val="24"/>
          <w:szCs w:val="24"/>
        </w:rPr>
        <w:t>Blushing; refers to a person whose face or cheeks become red is generally experiencing increased blood pressure, or stress.</w:t>
      </w:r>
    </w:p>
    <w:p w:rsidR="00F92225" w:rsidRDefault="00F92225" w:rsidP="00F92225">
      <w:pPr>
        <w:pStyle w:val="ListParagraph"/>
        <w:numPr>
          <w:ilvl w:val="0"/>
          <w:numId w:val="5"/>
        </w:numPr>
        <w:rPr>
          <w:rFonts w:ascii="Arial Black" w:hAnsi="Arial Black"/>
          <w:sz w:val="24"/>
          <w:szCs w:val="24"/>
        </w:rPr>
      </w:pPr>
      <w:r>
        <w:rPr>
          <w:rFonts w:ascii="Arial Black" w:hAnsi="Arial Black"/>
          <w:sz w:val="24"/>
          <w:szCs w:val="24"/>
        </w:rPr>
        <w:t>Adam’s apple; refers to the subject’s larynx will move up and down when he is concerned or nervous.</w:t>
      </w:r>
    </w:p>
    <w:p w:rsidR="00F92225" w:rsidRDefault="00F92225" w:rsidP="00F92225">
      <w:pPr>
        <w:pStyle w:val="ListParagraph"/>
        <w:numPr>
          <w:ilvl w:val="0"/>
          <w:numId w:val="5"/>
        </w:numPr>
        <w:rPr>
          <w:rFonts w:ascii="Arial Black" w:hAnsi="Arial Black"/>
          <w:sz w:val="24"/>
          <w:szCs w:val="24"/>
        </w:rPr>
      </w:pPr>
      <w:r>
        <w:rPr>
          <w:rFonts w:ascii="Arial Black" w:hAnsi="Arial Black"/>
          <w:sz w:val="24"/>
          <w:szCs w:val="24"/>
        </w:rPr>
        <w:t>Touching the face; many subject, when under stress, repeatedly touch the tip of their nose or rub their chin. These movements are often nervous reactions to threatening situation.</w:t>
      </w:r>
    </w:p>
    <w:p w:rsidR="00F92225" w:rsidRDefault="00F92225" w:rsidP="00F92225">
      <w:pPr>
        <w:pStyle w:val="ListParagraph"/>
        <w:numPr>
          <w:ilvl w:val="0"/>
          <w:numId w:val="5"/>
        </w:numPr>
        <w:rPr>
          <w:rFonts w:ascii="Arial Black" w:hAnsi="Arial Black"/>
          <w:sz w:val="24"/>
          <w:szCs w:val="24"/>
        </w:rPr>
      </w:pPr>
      <w:r>
        <w:rPr>
          <w:rFonts w:ascii="Arial Black" w:hAnsi="Arial Black"/>
          <w:sz w:val="24"/>
          <w:szCs w:val="24"/>
        </w:rPr>
        <w:t>Carotid arteries; refers to the veins in a person’s neck will become exposed when he becomes nervous.</w:t>
      </w:r>
    </w:p>
    <w:p w:rsidR="00F92225" w:rsidRDefault="00F92225" w:rsidP="00F92225">
      <w:pPr>
        <w:pStyle w:val="ListParagraph"/>
        <w:numPr>
          <w:ilvl w:val="0"/>
          <w:numId w:val="5"/>
        </w:numPr>
        <w:rPr>
          <w:rFonts w:ascii="Arial Black" w:hAnsi="Arial Black"/>
          <w:sz w:val="24"/>
          <w:szCs w:val="24"/>
        </w:rPr>
      </w:pPr>
      <w:r>
        <w:rPr>
          <w:rFonts w:ascii="Arial Black" w:hAnsi="Arial Black"/>
          <w:sz w:val="24"/>
          <w:szCs w:val="24"/>
        </w:rPr>
        <w:t>Some attempt to cover or defend themselves by crossing their arms or their legs. These movements are defensive postures.</w:t>
      </w:r>
    </w:p>
    <w:p w:rsidR="00F92225" w:rsidRDefault="00F92225" w:rsidP="00F92225">
      <w:pPr>
        <w:pStyle w:val="ListParagraph"/>
        <w:numPr>
          <w:ilvl w:val="0"/>
          <w:numId w:val="2"/>
        </w:numPr>
        <w:rPr>
          <w:rFonts w:ascii="Arial Black" w:hAnsi="Arial Black"/>
          <w:sz w:val="24"/>
          <w:szCs w:val="24"/>
        </w:rPr>
      </w:pPr>
      <w:r>
        <w:rPr>
          <w:rFonts w:ascii="Arial Black" w:hAnsi="Arial Black"/>
          <w:sz w:val="24"/>
          <w:szCs w:val="24"/>
        </w:rPr>
        <w:t>A forensic expert should be very conversant with the questions that are asked during the whole process of interviews of investigations. However, in discussing this five general questions are considered; that is introductory, informational, assessment, closing and admission seeking.</w:t>
      </w:r>
    </w:p>
    <w:p w:rsidR="00F92225" w:rsidRPr="00F92225" w:rsidRDefault="00F92225" w:rsidP="00F92225">
      <w:pPr>
        <w:rPr>
          <w:rFonts w:ascii="Arial Black" w:hAnsi="Arial Black"/>
          <w:sz w:val="24"/>
          <w:szCs w:val="24"/>
        </w:rPr>
      </w:pPr>
    </w:p>
    <w:p w:rsidR="00F92225" w:rsidRDefault="00F92225" w:rsidP="00F92225">
      <w:pPr>
        <w:pStyle w:val="ListParagraph"/>
        <w:jc w:val="right"/>
        <w:rPr>
          <w:rFonts w:ascii="Arial Black" w:hAnsi="Arial Black"/>
          <w:sz w:val="24"/>
          <w:szCs w:val="24"/>
        </w:rPr>
      </w:pPr>
      <w:r>
        <w:rPr>
          <w:rFonts w:ascii="Arial Black" w:hAnsi="Arial Black"/>
          <w:sz w:val="24"/>
          <w:szCs w:val="24"/>
        </w:rPr>
        <w:lastRenderedPageBreak/>
        <w:t>Page 4</w:t>
      </w:r>
    </w:p>
    <w:p w:rsidR="00F92225" w:rsidRDefault="00F92225" w:rsidP="00F92225">
      <w:pPr>
        <w:pStyle w:val="ListParagraph"/>
        <w:jc w:val="right"/>
        <w:rPr>
          <w:rFonts w:ascii="Arial Black" w:hAnsi="Arial Black"/>
          <w:sz w:val="24"/>
          <w:szCs w:val="24"/>
        </w:rPr>
      </w:pPr>
      <w:r>
        <w:rPr>
          <w:rFonts w:ascii="Arial Black" w:hAnsi="Arial Black"/>
          <w:sz w:val="24"/>
          <w:szCs w:val="24"/>
        </w:rPr>
        <w:t>Name: Mukulama Elijah</w:t>
      </w:r>
    </w:p>
    <w:p w:rsidR="00F92225" w:rsidRDefault="00F92225" w:rsidP="00F92225">
      <w:pPr>
        <w:pStyle w:val="ListParagraph"/>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F92225" w:rsidRDefault="00F92225" w:rsidP="00F92225">
      <w:pPr>
        <w:pStyle w:val="ListParagraph"/>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7</w:t>
      </w:r>
    </w:p>
    <w:p w:rsidR="00F92225" w:rsidRDefault="00F92225" w:rsidP="00F92225">
      <w:pPr>
        <w:pStyle w:val="ListParagraph"/>
        <w:rPr>
          <w:rFonts w:ascii="Arial Black" w:hAnsi="Arial Black"/>
          <w:sz w:val="24"/>
          <w:szCs w:val="24"/>
        </w:rPr>
      </w:pPr>
      <w:r>
        <w:rPr>
          <w:rFonts w:ascii="Arial Black" w:hAnsi="Arial Black"/>
          <w:sz w:val="24"/>
          <w:szCs w:val="24"/>
        </w:rPr>
        <w:t>Because fraud examinations move in a linear order, starting with the general and working to specific, the first interviews should be with those individuals who are least likely to be involved. Therefore, it is important to follow the effective questions and the best practices for interview techniques. The first interviews are conducted for the purpose of gathering information; in light of this, it should be non confrontational, and nonthreatening and should encourage open communications. In this process only three of the five of questions will normally be asked; if interviewer has reasonable cause to believe the respondent is not being truthful, he can ask assessment questions. Finally, if the interviewer decides with reasonable cause that the respondent is responsible for misdeeds, he can pose admission-seeking questions.</w:t>
      </w:r>
    </w:p>
    <w:p w:rsidR="00F92225" w:rsidRDefault="00F92225" w:rsidP="00F92225">
      <w:pPr>
        <w:pStyle w:val="ListParagraph"/>
        <w:rPr>
          <w:rFonts w:ascii="Arial Black" w:hAnsi="Arial Black"/>
          <w:sz w:val="24"/>
          <w:szCs w:val="24"/>
        </w:rPr>
      </w:pPr>
      <w:r>
        <w:rPr>
          <w:rFonts w:ascii="Arial Black" w:hAnsi="Arial Black"/>
          <w:sz w:val="24"/>
          <w:szCs w:val="24"/>
        </w:rPr>
        <w:t>However, questions that are asked in auditing process usually does not call for identifying the culprits or fraud perpetrators, they aim at finding out whether procedures and controls of the organizations systems are adhered to, With the view of forming an opinion on the truth and fairness of financial statements.</w:t>
      </w:r>
    </w:p>
    <w:p w:rsidR="00F92225" w:rsidRDefault="00F92225" w:rsidP="00F92225">
      <w:pPr>
        <w:pStyle w:val="ListParagraph"/>
        <w:numPr>
          <w:ilvl w:val="0"/>
          <w:numId w:val="2"/>
        </w:numPr>
        <w:rPr>
          <w:rFonts w:ascii="Arial Black" w:hAnsi="Arial Black"/>
          <w:sz w:val="24"/>
          <w:szCs w:val="24"/>
        </w:rPr>
      </w:pPr>
      <w:r>
        <w:rPr>
          <w:rFonts w:ascii="Arial Black" w:hAnsi="Arial Black"/>
          <w:sz w:val="24"/>
          <w:szCs w:val="24"/>
        </w:rPr>
        <w:t xml:space="preserve">An interview is a question and answer session designed to elicit information. It differs from an ordinarily conversation in that an </w:t>
      </w:r>
    </w:p>
    <w:p w:rsidR="00F92225" w:rsidRPr="00F92225" w:rsidRDefault="00F92225" w:rsidP="00F92225">
      <w:pPr>
        <w:pStyle w:val="ListParagraph"/>
        <w:rPr>
          <w:rFonts w:ascii="Arial Black" w:hAnsi="Arial Black"/>
          <w:sz w:val="24"/>
          <w:szCs w:val="24"/>
        </w:rPr>
      </w:pPr>
    </w:p>
    <w:p w:rsidR="00F92225" w:rsidRDefault="00F92225" w:rsidP="00F92225">
      <w:pPr>
        <w:pStyle w:val="ListParagraph"/>
        <w:jc w:val="right"/>
        <w:rPr>
          <w:rFonts w:ascii="Arial Black" w:hAnsi="Arial Black"/>
          <w:sz w:val="24"/>
          <w:szCs w:val="24"/>
        </w:rPr>
      </w:pPr>
      <w:r>
        <w:rPr>
          <w:rFonts w:ascii="Arial Black" w:hAnsi="Arial Black"/>
          <w:sz w:val="24"/>
          <w:szCs w:val="24"/>
        </w:rPr>
        <w:t>Page 5</w:t>
      </w:r>
    </w:p>
    <w:p w:rsidR="00F92225" w:rsidRDefault="00F92225" w:rsidP="00F92225">
      <w:pPr>
        <w:pStyle w:val="ListParagraph"/>
        <w:jc w:val="right"/>
        <w:rPr>
          <w:rFonts w:ascii="Arial Black" w:hAnsi="Arial Black"/>
          <w:sz w:val="24"/>
          <w:szCs w:val="24"/>
        </w:rPr>
      </w:pPr>
      <w:r>
        <w:rPr>
          <w:rFonts w:ascii="Arial Black" w:hAnsi="Arial Black"/>
          <w:sz w:val="24"/>
          <w:szCs w:val="24"/>
        </w:rPr>
        <w:t>Name: Mukulama Elijah</w:t>
      </w:r>
    </w:p>
    <w:p w:rsidR="00F92225" w:rsidRDefault="00F92225" w:rsidP="00F92225">
      <w:pPr>
        <w:pStyle w:val="ListParagraph"/>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F92225" w:rsidRDefault="00F92225" w:rsidP="00F92225">
      <w:pPr>
        <w:pStyle w:val="ListParagraph"/>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7</w:t>
      </w:r>
    </w:p>
    <w:p w:rsidR="00F92225" w:rsidRDefault="00F92225" w:rsidP="00F92225">
      <w:pPr>
        <w:pStyle w:val="ListParagraph"/>
        <w:rPr>
          <w:rFonts w:ascii="Arial Black" w:hAnsi="Arial Black"/>
          <w:sz w:val="24"/>
          <w:szCs w:val="24"/>
        </w:rPr>
      </w:pPr>
      <w:proofErr w:type="gramStart"/>
      <w:r>
        <w:rPr>
          <w:rFonts w:ascii="Arial Black" w:hAnsi="Arial Black"/>
          <w:sz w:val="24"/>
          <w:szCs w:val="24"/>
        </w:rPr>
        <w:t>interview</w:t>
      </w:r>
      <w:proofErr w:type="gramEnd"/>
      <w:r>
        <w:rPr>
          <w:rFonts w:ascii="Arial Black" w:hAnsi="Arial Black"/>
          <w:sz w:val="24"/>
          <w:szCs w:val="24"/>
        </w:rPr>
        <w:t xml:space="preserve"> is structured, not free from, and is designed for a purpose.</w:t>
      </w:r>
    </w:p>
    <w:p w:rsidR="00F92225" w:rsidRDefault="00F92225" w:rsidP="00F92225">
      <w:pPr>
        <w:pStyle w:val="ListParagraph"/>
        <w:rPr>
          <w:rFonts w:ascii="Arial Black" w:hAnsi="Arial Black"/>
          <w:sz w:val="24"/>
          <w:szCs w:val="24"/>
        </w:rPr>
      </w:pPr>
      <w:r>
        <w:rPr>
          <w:rFonts w:ascii="Arial Black" w:hAnsi="Arial Black"/>
          <w:sz w:val="24"/>
          <w:szCs w:val="24"/>
        </w:rPr>
        <w:t>An interview might consist of only one question or a series of questions. Therefore, in discussing the interviewing procedure for a financially sophisticated victim, the following should be considered;</w:t>
      </w:r>
    </w:p>
    <w:p w:rsidR="00F92225" w:rsidRDefault="00F92225" w:rsidP="00F92225">
      <w:pPr>
        <w:pStyle w:val="ListParagraph"/>
        <w:numPr>
          <w:ilvl w:val="0"/>
          <w:numId w:val="6"/>
        </w:numPr>
        <w:rPr>
          <w:rFonts w:ascii="Arial Black" w:hAnsi="Arial Black"/>
          <w:sz w:val="24"/>
          <w:szCs w:val="24"/>
        </w:rPr>
      </w:pPr>
      <w:r>
        <w:rPr>
          <w:rFonts w:ascii="Arial Black" w:hAnsi="Arial Black"/>
          <w:sz w:val="24"/>
          <w:szCs w:val="24"/>
        </w:rPr>
        <w:t xml:space="preserve">The examiners should observe the respondent’s reactions, he /she should move from comfortable to sensitive questions. </w:t>
      </w:r>
      <w:proofErr w:type="spellStart"/>
      <w:proofErr w:type="gramStart"/>
      <w:r>
        <w:rPr>
          <w:rFonts w:ascii="Arial Black" w:hAnsi="Arial Black"/>
          <w:sz w:val="24"/>
          <w:szCs w:val="24"/>
        </w:rPr>
        <w:t>i.e</w:t>
      </w:r>
      <w:proofErr w:type="spellEnd"/>
      <w:proofErr w:type="gramEnd"/>
      <w:r>
        <w:rPr>
          <w:rFonts w:ascii="Arial Black" w:hAnsi="Arial Black"/>
          <w:sz w:val="24"/>
          <w:szCs w:val="24"/>
        </w:rPr>
        <w:t xml:space="preserve"> the interview process should begging by posing comfortable questions where establishing rapport. Asking comfortable questions will help the interviewer find some common ground on which to connect with the respondent.</w:t>
      </w:r>
    </w:p>
    <w:p w:rsidR="00F92225" w:rsidRDefault="00F92225" w:rsidP="00F92225">
      <w:pPr>
        <w:pStyle w:val="ListParagraph"/>
        <w:numPr>
          <w:ilvl w:val="0"/>
          <w:numId w:val="6"/>
        </w:numPr>
        <w:rPr>
          <w:rFonts w:ascii="Arial Black" w:hAnsi="Arial Black"/>
          <w:sz w:val="24"/>
          <w:szCs w:val="24"/>
        </w:rPr>
      </w:pPr>
      <w:r>
        <w:rPr>
          <w:rFonts w:ascii="Arial Black" w:hAnsi="Arial Black"/>
          <w:sz w:val="24"/>
          <w:szCs w:val="24"/>
        </w:rPr>
        <w:t>Sensitive questions should be avoided until well into the interview. Such questions should be asked after careful deliberation and planning. Note that all questions should be non –accusatory.</w:t>
      </w:r>
    </w:p>
    <w:p w:rsidR="00F92225" w:rsidRPr="00F92225" w:rsidRDefault="00F92225" w:rsidP="00F92225">
      <w:pPr>
        <w:pStyle w:val="ListParagraph"/>
        <w:numPr>
          <w:ilvl w:val="0"/>
          <w:numId w:val="6"/>
        </w:numPr>
        <w:rPr>
          <w:rFonts w:ascii="Arial Black" w:hAnsi="Arial Black"/>
          <w:sz w:val="24"/>
          <w:szCs w:val="24"/>
        </w:rPr>
      </w:pPr>
      <w:r>
        <w:rPr>
          <w:rFonts w:ascii="Arial Black" w:hAnsi="Arial Black"/>
          <w:sz w:val="24"/>
          <w:szCs w:val="24"/>
        </w:rPr>
        <w:t>Where a respondent starts to become uncomfortable with the questioning, the interviewer should move into a different area and approach the sensitive question later from a different vantage point.</w:t>
      </w:r>
    </w:p>
    <w:p w:rsidR="00F92225" w:rsidRDefault="00F92225" w:rsidP="00F92225">
      <w:pPr>
        <w:pStyle w:val="ListParagraph"/>
        <w:ind w:left="1440"/>
        <w:jc w:val="right"/>
        <w:rPr>
          <w:rFonts w:ascii="Arial Black" w:hAnsi="Arial Black"/>
          <w:sz w:val="24"/>
          <w:szCs w:val="24"/>
        </w:rPr>
      </w:pP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lastRenderedPageBreak/>
        <w:t>Page 6</w:t>
      </w: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t>Name: Mukulama Elijah</w:t>
      </w: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7 </w:t>
      </w:r>
    </w:p>
    <w:p w:rsidR="00F92225" w:rsidRDefault="00F92225" w:rsidP="00F92225">
      <w:pPr>
        <w:pStyle w:val="ListParagraph"/>
        <w:ind w:left="1440"/>
        <w:rPr>
          <w:rFonts w:ascii="Arial Black" w:hAnsi="Arial Black"/>
          <w:sz w:val="24"/>
          <w:szCs w:val="24"/>
        </w:rPr>
      </w:pPr>
    </w:p>
    <w:p w:rsidR="00F92225" w:rsidRDefault="00F92225" w:rsidP="00F92225">
      <w:pPr>
        <w:pStyle w:val="ListParagraph"/>
        <w:numPr>
          <w:ilvl w:val="0"/>
          <w:numId w:val="6"/>
        </w:numPr>
        <w:rPr>
          <w:rFonts w:ascii="Arial Black" w:hAnsi="Arial Black"/>
          <w:sz w:val="24"/>
          <w:szCs w:val="24"/>
        </w:rPr>
      </w:pPr>
      <w:r>
        <w:rPr>
          <w:rFonts w:ascii="Arial Black" w:hAnsi="Arial Black"/>
          <w:sz w:val="24"/>
          <w:szCs w:val="24"/>
        </w:rPr>
        <w:t>Interviewers are encouraged to formulate their questions in a way that will not bring about a strong emotional reaction from the respondent, and emotive words of all types should be avoided during the introductory phase. Such words could put a sophisticated fraudster on the defensive and they are more reluctant to answer and to cooperate. For example use words such as inquiry in place of investigation, ask a few questions in place of interview, shortage or paperwork problems in place of embezzle/steal, theft.</w:t>
      </w:r>
    </w:p>
    <w:p w:rsidR="00F92225" w:rsidRDefault="00F92225" w:rsidP="00F92225">
      <w:pPr>
        <w:pStyle w:val="ListParagraph"/>
        <w:ind w:left="1440"/>
        <w:rPr>
          <w:rFonts w:ascii="Arial Black" w:hAnsi="Arial Black"/>
          <w:sz w:val="24"/>
          <w:szCs w:val="24"/>
        </w:rPr>
      </w:pPr>
      <w:r>
        <w:rPr>
          <w:rFonts w:ascii="Arial Black" w:hAnsi="Arial Black"/>
          <w:sz w:val="24"/>
          <w:szCs w:val="24"/>
        </w:rPr>
        <w:t>Because fraud examinations move in linear order, starting with the general and working to the specific, the first interviews should be with those individuals who are least likely to be involved, working towards those individuals who are likely to be involved. This approach is proved to be effective in both investigations of cases involving   sophisticated and non sophisticated fraudster.</w:t>
      </w:r>
    </w:p>
    <w:p w:rsidR="00F92225" w:rsidRDefault="00F92225" w:rsidP="00F92225">
      <w:pPr>
        <w:pStyle w:val="ListParagraph"/>
        <w:ind w:left="1440"/>
        <w:rPr>
          <w:rFonts w:ascii="Arial Black" w:hAnsi="Arial Black"/>
          <w:sz w:val="24"/>
          <w:szCs w:val="24"/>
        </w:rPr>
      </w:pPr>
    </w:p>
    <w:p w:rsidR="00F92225" w:rsidRDefault="00F92225" w:rsidP="00F92225">
      <w:pPr>
        <w:pStyle w:val="ListParagraph"/>
        <w:ind w:left="1440"/>
        <w:rPr>
          <w:rFonts w:ascii="Arial Black" w:hAnsi="Arial Black"/>
          <w:sz w:val="24"/>
          <w:szCs w:val="24"/>
        </w:rPr>
      </w:pPr>
    </w:p>
    <w:p w:rsidR="00F92225" w:rsidRDefault="00F92225" w:rsidP="00F92225">
      <w:pPr>
        <w:pStyle w:val="ListParagraph"/>
        <w:ind w:left="1440"/>
        <w:rPr>
          <w:rFonts w:ascii="Arial Black" w:hAnsi="Arial Black"/>
          <w:sz w:val="24"/>
          <w:szCs w:val="24"/>
        </w:rPr>
      </w:pPr>
    </w:p>
    <w:p w:rsidR="00F92225" w:rsidRDefault="00F92225" w:rsidP="00F92225">
      <w:pPr>
        <w:pStyle w:val="ListParagraph"/>
        <w:ind w:left="1440"/>
        <w:rPr>
          <w:rFonts w:ascii="Arial Black" w:hAnsi="Arial Black"/>
          <w:sz w:val="24"/>
          <w:szCs w:val="24"/>
        </w:rPr>
      </w:pPr>
    </w:p>
    <w:p w:rsidR="00F92225" w:rsidRPr="00F92225" w:rsidRDefault="00F92225" w:rsidP="00F92225">
      <w:pPr>
        <w:rPr>
          <w:rFonts w:ascii="Arial Black" w:hAnsi="Arial Black"/>
          <w:sz w:val="24"/>
          <w:szCs w:val="24"/>
        </w:rPr>
      </w:pPr>
    </w:p>
    <w:p w:rsidR="00F92225" w:rsidRDefault="00F92225" w:rsidP="00F92225">
      <w:pPr>
        <w:pStyle w:val="ListParagraph"/>
        <w:ind w:left="1440"/>
        <w:jc w:val="right"/>
        <w:rPr>
          <w:rFonts w:ascii="Arial Black" w:hAnsi="Arial Black"/>
          <w:sz w:val="24"/>
          <w:szCs w:val="24"/>
        </w:rPr>
      </w:pP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t>Page 7</w:t>
      </w: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t>Name: Mukulama Elijah</w:t>
      </w: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F92225" w:rsidRDefault="00F92225" w:rsidP="00F92225">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7</w:t>
      </w:r>
    </w:p>
    <w:p w:rsidR="00F92225" w:rsidRDefault="00F92225" w:rsidP="00F92225">
      <w:pPr>
        <w:rPr>
          <w:rFonts w:ascii="Arial Black" w:hAnsi="Arial Black"/>
          <w:sz w:val="24"/>
          <w:szCs w:val="24"/>
        </w:rPr>
      </w:pPr>
      <w:r>
        <w:rPr>
          <w:rFonts w:ascii="Arial Black" w:hAnsi="Arial Black"/>
          <w:sz w:val="24"/>
          <w:szCs w:val="24"/>
        </w:rPr>
        <w:t>Reference</w:t>
      </w:r>
    </w:p>
    <w:p w:rsidR="00F92225" w:rsidRDefault="00F92225" w:rsidP="00F92225">
      <w:pPr>
        <w:pStyle w:val="ListParagraph"/>
        <w:numPr>
          <w:ilvl w:val="0"/>
          <w:numId w:val="7"/>
        </w:numPr>
        <w:rPr>
          <w:rFonts w:ascii="Arial Black" w:hAnsi="Arial Black"/>
          <w:sz w:val="24"/>
          <w:szCs w:val="24"/>
        </w:rPr>
      </w:pPr>
      <w:r>
        <w:rPr>
          <w:rFonts w:ascii="Arial Black" w:hAnsi="Arial Black"/>
          <w:sz w:val="24"/>
          <w:szCs w:val="24"/>
        </w:rPr>
        <w:t xml:space="preserve">2014 international Fraud examiners manual </w:t>
      </w:r>
    </w:p>
    <w:p w:rsidR="00F92225" w:rsidRPr="004C3329" w:rsidRDefault="00F92225" w:rsidP="00F92225">
      <w:pPr>
        <w:pStyle w:val="ListParagraph"/>
        <w:numPr>
          <w:ilvl w:val="0"/>
          <w:numId w:val="7"/>
        </w:numPr>
        <w:rPr>
          <w:rFonts w:ascii="Arial Black" w:hAnsi="Arial Black"/>
          <w:sz w:val="24"/>
          <w:szCs w:val="24"/>
        </w:rPr>
      </w:pPr>
      <w:r>
        <w:rPr>
          <w:rFonts w:ascii="Arial Black" w:hAnsi="Arial Black"/>
          <w:sz w:val="24"/>
          <w:szCs w:val="24"/>
        </w:rPr>
        <w:t>Obtaining and evaluation non financial evidence- unit 7</w:t>
      </w:r>
    </w:p>
    <w:p w:rsidR="00F92225" w:rsidRDefault="00F9222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92225" w:rsidP="00A851DA">
            <w:pPr>
              <w:rPr>
                <w:rFonts w:cs="Bliss-Regular"/>
                <w:color w:val="000000"/>
              </w:rPr>
            </w:pPr>
            <w:r>
              <w:rPr>
                <w:rFonts w:cs="Bliss-Regular"/>
                <w:color w:val="000000"/>
              </w:rPr>
              <w:t>Mukulama Elijah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92225" w:rsidP="00A851DA">
            <w:pPr>
              <w:rPr>
                <w:rFonts w:cs="Bliss-Regular"/>
                <w:color w:val="000000"/>
              </w:rPr>
            </w:pPr>
            <w:r>
              <w:rPr>
                <w:rFonts w:cs="Bliss-Regular"/>
                <w:color w:val="000000"/>
              </w:rPr>
              <w:t>27.01.2016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02DE" w:rsidRDefault="004702DE" w:rsidP="00CB4D0A">
      <w:pPr>
        <w:spacing w:after="0" w:line="240" w:lineRule="auto"/>
      </w:pPr>
      <w:r>
        <w:separator/>
      </w:r>
    </w:p>
  </w:endnote>
  <w:endnote w:type="continuationSeparator" w:id="0">
    <w:p w:rsidR="004702DE" w:rsidRDefault="004702D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02DE" w:rsidRDefault="004702DE" w:rsidP="00CB4D0A">
      <w:pPr>
        <w:spacing w:after="0" w:line="240" w:lineRule="auto"/>
      </w:pPr>
      <w:r>
        <w:separator/>
      </w:r>
    </w:p>
  </w:footnote>
  <w:footnote w:type="continuationSeparator" w:id="0">
    <w:p w:rsidR="004702DE" w:rsidRDefault="004702D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F03B7"/>
    <w:multiLevelType w:val="hybridMultilevel"/>
    <w:tmpl w:val="612C2C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5DE0C1C"/>
    <w:multiLevelType w:val="hybridMultilevel"/>
    <w:tmpl w:val="BBCE5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0B051B"/>
    <w:multiLevelType w:val="hybridMultilevel"/>
    <w:tmpl w:val="1FC40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7E94926"/>
    <w:multiLevelType w:val="hybridMultilevel"/>
    <w:tmpl w:val="FE3031A0"/>
    <w:lvl w:ilvl="0" w:tplc="04090001">
      <w:start w:val="1"/>
      <w:numFmt w:val="bullet"/>
      <w:lvlText w:val=""/>
      <w:lvlJc w:val="left"/>
      <w:pPr>
        <w:ind w:left="2244" w:hanging="360"/>
      </w:pPr>
      <w:rPr>
        <w:rFonts w:ascii="Symbol" w:hAnsi="Symbol" w:hint="default"/>
      </w:rPr>
    </w:lvl>
    <w:lvl w:ilvl="1" w:tplc="04090003" w:tentative="1">
      <w:start w:val="1"/>
      <w:numFmt w:val="bullet"/>
      <w:lvlText w:val="o"/>
      <w:lvlJc w:val="left"/>
      <w:pPr>
        <w:ind w:left="2964" w:hanging="360"/>
      </w:pPr>
      <w:rPr>
        <w:rFonts w:ascii="Courier New" w:hAnsi="Courier New" w:cs="Courier New" w:hint="default"/>
      </w:rPr>
    </w:lvl>
    <w:lvl w:ilvl="2" w:tplc="04090005" w:tentative="1">
      <w:start w:val="1"/>
      <w:numFmt w:val="bullet"/>
      <w:lvlText w:val=""/>
      <w:lvlJc w:val="left"/>
      <w:pPr>
        <w:ind w:left="3684" w:hanging="360"/>
      </w:pPr>
      <w:rPr>
        <w:rFonts w:ascii="Wingdings" w:hAnsi="Wingdings" w:hint="default"/>
      </w:rPr>
    </w:lvl>
    <w:lvl w:ilvl="3" w:tplc="04090001" w:tentative="1">
      <w:start w:val="1"/>
      <w:numFmt w:val="bullet"/>
      <w:lvlText w:val=""/>
      <w:lvlJc w:val="left"/>
      <w:pPr>
        <w:ind w:left="4404" w:hanging="360"/>
      </w:pPr>
      <w:rPr>
        <w:rFonts w:ascii="Symbol" w:hAnsi="Symbol" w:hint="default"/>
      </w:rPr>
    </w:lvl>
    <w:lvl w:ilvl="4" w:tplc="04090003" w:tentative="1">
      <w:start w:val="1"/>
      <w:numFmt w:val="bullet"/>
      <w:lvlText w:val="o"/>
      <w:lvlJc w:val="left"/>
      <w:pPr>
        <w:ind w:left="5124" w:hanging="360"/>
      </w:pPr>
      <w:rPr>
        <w:rFonts w:ascii="Courier New" w:hAnsi="Courier New" w:cs="Courier New" w:hint="default"/>
      </w:rPr>
    </w:lvl>
    <w:lvl w:ilvl="5" w:tplc="04090005" w:tentative="1">
      <w:start w:val="1"/>
      <w:numFmt w:val="bullet"/>
      <w:lvlText w:val=""/>
      <w:lvlJc w:val="left"/>
      <w:pPr>
        <w:ind w:left="5844" w:hanging="360"/>
      </w:pPr>
      <w:rPr>
        <w:rFonts w:ascii="Wingdings" w:hAnsi="Wingdings" w:hint="default"/>
      </w:rPr>
    </w:lvl>
    <w:lvl w:ilvl="6" w:tplc="04090001" w:tentative="1">
      <w:start w:val="1"/>
      <w:numFmt w:val="bullet"/>
      <w:lvlText w:val=""/>
      <w:lvlJc w:val="left"/>
      <w:pPr>
        <w:ind w:left="6564" w:hanging="360"/>
      </w:pPr>
      <w:rPr>
        <w:rFonts w:ascii="Symbol" w:hAnsi="Symbol" w:hint="default"/>
      </w:rPr>
    </w:lvl>
    <w:lvl w:ilvl="7" w:tplc="04090003" w:tentative="1">
      <w:start w:val="1"/>
      <w:numFmt w:val="bullet"/>
      <w:lvlText w:val="o"/>
      <w:lvlJc w:val="left"/>
      <w:pPr>
        <w:ind w:left="7284" w:hanging="360"/>
      </w:pPr>
      <w:rPr>
        <w:rFonts w:ascii="Courier New" w:hAnsi="Courier New" w:cs="Courier New" w:hint="default"/>
      </w:rPr>
    </w:lvl>
    <w:lvl w:ilvl="8" w:tplc="04090005" w:tentative="1">
      <w:start w:val="1"/>
      <w:numFmt w:val="bullet"/>
      <w:lvlText w:val=""/>
      <w:lvlJc w:val="left"/>
      <w:pPr>
        <w:ind w:left="8004" w:hanging="360"/>
      </w:pPr>
      <w:rPr>
        <w:rFonts w:ascii="Wingdings" w:hAnsi="Wingdings" w:hint="default"/>
      </w:rPr>
    </w:lvl>
  </w:abstractNum>
  <w:abstractNum w:abstractNumId="4">
    <w:nsid w:val="297A5F53"/>
    <w:multiLevelType w:val="hybridMultilevel"/>
    <w:tmpl w:val="03C6319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8CF63DA"/>
    <w:multiLevelType w:val="hybridMultilevel"/>
    <w:tmpl w:val="BBCE5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0"/>
  </w:num>
  <w:num w:numId="5">
    <w:abstractNumId w:val="3"/>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02DE"/>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68E1"/>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22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120"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E608B-5937-43D6-987B-79ECC0819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1</cp:revision>
  <dcterms:created xsi:type="dcterms:W3CDTF">2015-01-26T12:24:00Z</dcterms:created>
  <dcterms:modified xsi:type="dcterms:W3CDTF">2016-01-27T17:01:00Z</dcterms:modified>
</cp:coreProperties>
</file>