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58EE6" w14:textId="77777777" w:rsidR="008122A4" w:rsidRPr="00B0415E" w:rsidRDefault="008122A4" w:rsidP="008122A4">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1FDF9506" wp14:editId="5F64CCC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144805D1" w14:textId="77777777" w:rsidR="008122A4" w:rsidRDefault="008122A4" w:rsidP="008122A4">
      <w:pPr>
        <w:rPr>
          <w:lang w:val="en-US"/>
        </w:rPr>
      </w:pPr>
      <w:r>
        <w:rPr>
          <w:noProof/>
          <w:lang w:val="en-US"/>
        </w:rPr>
        <mc:AlternateContent>
          <mc:Choice Requires="wps">
            <w:drawing>
              <wp:anchor distT="0" distB="0" distL="114300" distR="114300" simplePos="0" relativeHeight="251658240" behindDoc="0" locked="0" layoutInCell="1" allowOverlap="1" wp14:anchorId="39113168" wp14:editId="63A13C52">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1DA4E" w14:textId="77777777" w:rsidR="009707F9" w:rsidRDefault="009707F9" w:rsidP="008122A4">
                            <w:pPr>
                              <w:jc w:val="center"/>
                              <w:rPr>
                                <w:b/>
                                <w:bCs/>
                                <w:color w:val="002060"/>
                                <w:sz w:val="44"/>
                                <w:szCs w:val="40"/>
                              </w:rPr>
                            </w:pPr>
                            <w:r>
                              <w:rPr>
                                <w:sz w:val="24"/>
                              </w:rPr>
                              <w:t xml:space="preserve">   </w:t>
                            </w:r>
                            <w:r>
                              <w:rPr>
                                <w:b/>
                                <w:bCs/>
                                <w:color w:val="002060"/>
                                <w:sz w:val="44"/>
                                <w:szCs w:val="40"/>
                              </w:rPr>
                              <w:t>Assignment Cover Sheet</w:t>
                            </w:r>
                          </w:p>
                          <w:p w14:paraId="3240BCDA" w14:textId="77777777" w:rsidR="009707F9" w:rsidRDefault="009707F9" w:rsidP="008122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AcnmnKggIA&#10;AA8FAAAOAAAAAAAAAAAAAAAAACwCAABkcnMvZTJvRG9jLnhtbFBLAQItABQABgAIAAAAIQApxNhb&#10;3QAAAAkBAAAPAAAAAAAAAAAAAAAAANoEAABkcnMvZG93bnJldi54bWxQSwUGAAAAAAQABADzAAAA&#10;5AUAAAAA&#10;" stroked="f">
                <v:textbox>
                  <w:txbxContent>
                    <w:p w14:paraId="4EA1DA4E" w14:textId="77777777" w:rsidR="009707F9" w:rsidRDefault="009707F9" w:rsidP="008122A4">
                      <w:pPr>
                        <w:jc w:val="center"/>
                        <w:rPr>
                          <w:b/>
                          <w:bCs/>
                          <w:color w:val="002060"/>
                          <w:sz w:val="44"/>
                          <w:szCs w:val="40"/>
                        </w:rPr>
                      </w:pPr>
                      <w:r>
                        <w:rPr>
                          <w:sz w:val="24"/>
                        </w:rPr>
                        <w:t xml:space="preserve">   </w:t>
                      </w:r>
                      <w:r>
                        <w:rPr>
                          <w:b/>
                          <w:bCs/>
                          <w:color w:val="002060"/>
                          <w:sz w:val="44"/>
                          <w:szCs w:val="40"/>
                        </w:rPr>
                        <w:t>Assignment Cover Sheet</w:t>
                      </w:r>
                    </w:p>
                    <w:p w14:paraId="3240BCDA" w14:textId="77777777" w:rsidR="009707F9" w:rsidRDefault="009707F9" w:rsidP="008122A4"/>
                  </w:txbxContent>
                </v:textbox>
              </v:shape>
            </w:pict>
          </mc:Fallback>
        </mc:AlternateContent>
      </w:r>
    </w:p>
    <w:p w14:paraId="2A13EAEF" w14:textId="77777777" w:rsidR="008122A4" w:rsidRDefault="008122A4" w:rsidP="008122A4">
      <w:pPr>
        <w:rPr>
          <w:lang w:val="en-US"/>
        </w:rPr>
      </w:pPr>
    </w:p>
    <w:p w14:paraId="59289BA7" w14:textId="77777777" w:rsidR="008122A4" w:rsidRDefault="008122A4" w:rsidP="008122A4">
      <w:pPr>
        <w:rPr>
          <w:lang w:val="en-US"/>
        </w:rPr>
      </w:pPr>
    </w:p>
    <w:p w14:paraId="05E844CA" w14:textId="77777777" w:rsidR="008122A4" w:rsidRDefault="008122A4" w:rsidP="008122A4">
      <w:pPr>
        <w:rPr>
          <w:lang w:val="en-US"/>
        </w:rPr>
      </w:pPr>
    </w:p>
    <w:tbl>
      <w:tblPr>
        <w:tblStyle w:val="TableGrid"/>
        <w:tblW w:w="0" w:type="auto"/>
        <w:tblLook w:val="04A0" w:firstRow="1" w:lastRow="0" w:firstColumn="1" w:lastColumn="0" w:noHBand="0" w:noVBand="1"/>
      </w:tblPr>
      <w:tblGrid>
        <w:gridCol w:w="2566"/>
        <w:gridCol w:w="6676"/>
      </w:tblGrid>
      <w:tr w:rsidR="008122A4" w:rsidRPr="00B0415E" w14:paraId="41A2B2BA" w14:textId="77777777" w:rsidTr="00DD3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A3BB2C" w14:textId="77777777" w:rsidR="008122A4" w:rsidRPr="00B0415E" w:rsidRDefault="008122A4" w:rsidP="00DD371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504CE5" w14:textId="77777777" w:rsidR="008122A4" w:rsidRPr="00B0415E" w:rsidRDefault="008122A4" w:rsidP="00DD371C">
            <w:pPr>
              <w:pStyle w:val="Default"/>
              <w:rPr>
                <w:rFonts w:asciiTheme="minorHAnsi" w:hAnsiTheme="minorHAnsi"/>
              </w:rPr>
            </w:pPr>
            <w:r>
              <w:rPr>
                <w:rFonts w:asciiTheme="minorHAnsi" w:hAnsiTheme="minorHAnsi"/>
              </w:rPr>
              <w:t>Dhvanisha Thacker</w:t>
            </w:r>
          </w:p>
        </w:tc>
      </w:tr>
      <w:tr w:rsidR="008122A4" w:rsidRPr="00B0415E" w14:paraId="37A877CF" w14:textId="77777777" w:rsidTr="00DD3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F52A1" w14:textId="77777777" w:rsidR="008122A4" w:rsidRPr="00B0415E" w:rsidRDefault="008122A4" w:rsidP="00DD371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01A1C8" w14:textId="77777777" w:rsidR="008122A4" w:rsidRPr="00B0415E" w:rsidRDefault="008122A4" w:rsidP="00DD371C">
            <w:pPr>
              <w:pStyle w:val="Default"/>
              <w:rPr>
                <w:rFonts w:asciiTheme="minorHAnsi" w:hAnsiTheme="minorHAnsi"/>
              </w:rPr>
            </w:pPr>
            <w:r>
              <w:rPr>
                <w:rFonts w:asciiTheme="minorHAnsi" w:hAnsiTheme="minorHAnsi"/>
              </w:rPr>
              <w:t>3062</w:t>
            </w:r>
          </w:p>
        </w:tc>
      </w:tr>
      <w:tr w:rsidR="008122A4" w:rsidRPr="00B0415E" w14:paraId="40E5F80F" w14:textId="77777777" w:rsidTr="00DD3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09074E" w14:textId="77777777" w:rsidR="008122A4" w:rsidRPr="00B0415E" w:rsidRDefault="008122A4" w:rsidP="00DD371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6A23A3" w14:textId="77777777" w:rsidR="008122A4" w:rsidRPr="00B0415E" w:rsidRDefault="008122A4" w:rsidP="00DD371C">
            <w:pPr>
              <w:pStyle w:val="Default"/>
              <w:rPr>
                <w:rFonts w:asciiTheme="minorHAnsi" w:hAnsiTheme="minorHAnsi"/>
              </w:rPr>
            </w:pPr>
            <w:r>
              <w:rPr>
                <w:rFonts w:asciiTheme="minorHAnsi" w:hAnsiTheme="minorHAnsi"/>
              </w:rPr>
              <w:t>Diploma in Forensic Accounting</w:t>
            </w:r>
          </w:p>
        </w:tc>
      </w:tr>
      <w:tr w:rsidR="008122A4" w:rsidRPr="00B0415E" w14:paraId="4ED711A7" w14:textId="77777777" w:rsidTr="00DD3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6A3B1A" w14:textId="77777777" w:rsidR="008122A4" w:rsidRPr="00B0415E" w:rsidRDefault="008122A4" w:rsidP="00DD371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6A449C" w14:textId="77777777" w:rsidR="008122A4" w:rsidRPr="00B0415E" w:rsidRDefault="007D7A3E" w:rsidP="007D7A3E">
            <w:r>
              <w:t>Unit 3</w:t>
            </w:r>
            <w:r w:rsidR="008122A4">
              <w:t xml:space="preserve"> – </w:t>
            </w:r>
            <w:r>
              <w:t>Psychology of the Fraudster</w:t>
            </w:r>
          </w:p>
        </w:tc>
      </w:tr>
    </w:tbl>
    <w:p w14:paraId="2BCD0C9C" w14:textId="77777777" w:rsidR="008122A4" w:rsidRDefault="008122A4" w:rsidP="008122A4">
      <w:pPr>
        <w:rPr>
          <w:b/>
          <w:lang w:val="en-US"/>
        </w:rPr>
      </w:pPr>
    </w:p>
    <w:p w14:paraId="74698773" w14:textId="77777777" w:rsidR="008122A4" w:rsidRDefault="008122A4" w:rsidP="008122A4">
      <w:pPr>
        <w:rPr>
          <w:b/>
          <w:sz w:val="28"/>
          <w:lang w:val="en-US"/>
        </w:rPr>
      </w:pPr>
      <w:r w:rsidRPr="00443E6F">
        <w:rPr>
          <w:b/>
          <w:sz w:val="28"/>
          <w:lang w:val="en-US"/>
        </w:rPr>
        <w:t>Marking Criteria:</w:t>
      </w:r>
    </w:p>
    <w:p w14:paraId="0F7E2B42" w14:textId="77777777" w:rsidR="008122A4" w:rsidRDefault="008122A4" w:rsidP="008122A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764E4CC7" w14:textId="77777777" w:rsidR="008122A4" w:rsidRDefault="008122A4" w:rsidP="000C2E3E">
      <w:pPr>
        <w:rPr>
          <w:rFonts w:ascii="Arial" w:hAnsi="Arial" w:cs="Arial"/>
          <w:sz w:val="24"/>
          <w:szCs w:val="24"/>
        </w:rPr>
      </w:pPr>
      <w:r>
        <w:rPr>
          <w:lang w:val="en-US"/>
        </w:rPr>
        <w:t xml:space="preserve">For high grades use </w:t>
      </w:r>
      <w:r w:rsidRPr="00443E6F">
        <w:rPr>
          <w:lang w:val="en-US"/>
        </w:rPr>
        <w:t>examples and illustrations where appropriate</w:t>
      </w:r>
      <w:r>
        <w:rPr>
          <w:lang w:val="en-US"/>
        </w:rPr>
        <w:t>.</w:t>
      </w:r>
    </w:p>
    <w:p w14:paraId="34E46B46" w14:textId="77777777" w:rsidR="000B2BD6" w:rsidRPr="00AC2D44" w:rsidRDefault="000B2BD6" w:rsidP="000B2BD6">
      <w:pPr>
        <w:pStyle w:val="ListParagraph"/>
        <w:numPr>
          <w:ilvl w:val="0"/>
          <w:numId w:val="1"/>
        </w:numPr>
        <w:spacing w:line="360" w:lineRule="auto"/>
        <w:jc w:val="both"/>
        <w:rPr>
          <w:rFonts w:ascii="Arial" w:hAnsi="Arial" w:cs="Arial"/>
          <w:sz w:val="24"/>
          <w:szCs w:val="24"/>
          <w:u w:val="single"/>
        </w:rPr>
      </w:pPr>
      <w:r w:rsidRPr="00AC2D44">
        <w:rPr>
          <w:rFonts w:ascii="Arial" w:hAnsi="Arial" w:cs="Arial"/>
          <w:sz w:val="24"/>
          <w:szCs w:val="24"/>
          <w:u w:val="single"/>
        </w:rPr>
        <w:t>Short Questions</w:t>
      </w:r>
    </w:p>
    <w:p w14:paraId="39F4355F" w14:textId="1E1C65C2" w:rsidR="00AA3C65" w:rsidRDefault="00FF1628"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To differentiate between high and low level thieves we can presume that it is easier for high-level managers and employees to steal because they are able to override and bypass internal controls easily and get away with stealing large sums of money, as opposed to lower-level employees who usually steal small sums.</w:t>
      </w:r>
      <w:r w:rsidR="006705D1">
        <w:rPr>
          <w:rFonts w:ascii="Arial" w:hAnsi="Arial" w:cs="Arial"/>
          <w:sz w:val="24"/>
          <w:szCs w:val="24"/>
        </w:rPr>
        <w:t xml:space="preserve"> Although the sums of money are greater at the higher levels, the incidents of fraud are more numerous at lower levels because of the larger number of employees at those levels. The Association of Certified Fraud Examiners (ACFE’s) complied a profile of perpetrators </w:t>
      </w:r>
      <w:r w:rsidR="007030E2">
        <w:rPr>
          <w:rFonts w:ascii="Arial" w:hAnsi="Arial" w:cs="Arial"/>
          <w:sz w:val="24"/>
          <w:szCs w:val="24"/>
        </w:rPr>
        <w:t>of fraud with the help of information collected from Certified Fraud Examiners (CFEs). Frauds involving large sums of money are particularly committed by: long term employees of the organisation, high income earners, males, people ages over 60, people with good educational backgrounds, people working in collusion with other perpetrators and people who have never been subject to crime charges. On the other hand</w:t>
      </w:r>
      <w:r w:rsidR="00DD371C">
        <w:rPr>
          <w:rFonts w:ascii="Arial" w:hAnsi="Arial" w:cs="Arial"/>
          <w:sz w:val="24"/>
          <w:szCs w:val="24"/>
        </w:rPr>
        <w:t xml:space="preserve">, the most frequent frauds are committed by people who: are long term employees of the organisation (about the same length of service as high-level </w:t>
      </w:r>
      <w:r w:rsidR="00DD371C">
        <w:rPr>
          <w:rFonts w:ascii="Arial" w:hAnsi="Arial" w:cs="Arial"/>
          <w:sz w:val="24"/>
          <w:szCs w:val="24"/>
        </w:rPr>
        <w:lastRenderedPageBreak/>
        <w:t>fraudsters), low income earners, males or females, those aged 41-50, those with high school education, those working alone rather than in groups, those who have not been subject to any criminal charges.</w:t>
      </w:r>
      <w:r w:rsidR="0038132A">
        <w:rPr>
          <w:rFonts w:ascii="Arial" w:hAnsi="Arial" w:cs="Arial"/>
          <w:sz w:val="24"/>
          <w:szCs w:val="24"/>
        </w:rPr>
        <w:t xml:space="preserve"> According to Hall and Singleton’s genera</w:t>
      </w:r>
      <w:r w:rsidR="005110FE">
        <w:rPr>
          <w:rFonts w:ascii="Arial" w:hAnsi="Arial" w:cs="Arial"/>
          <w:sz w:val="24"/>
          <w:szCs w:val="24"/>
        </w:rPr>
        <w:t>l profile of fraudsters, they are: important position holders within the organisation, mostly male, more than 50 years of age, married and highly educated.</w:t>
      </w:r>
    </w:p>
    <w:p w14:paraId="68B0484A" w14:textId="69132192" w:rsidR="003D6EDF" w:rsidRPr="00670C4D" w:rsidRDefault="00F52BA2" w:rsidP="00670C4D">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 order to detect and prevent fraud, the control mechanisms of organisations, suppliers and contractors have a basic goal: feasible and cost-effective protection of the organisation’s assets against losses, damage or destruction. Cost-feasibility implies incurring minimal expenditure to ensure the maximum possible gains. </w:t>
      </w:r>
      <w:r w:rsidR="004B228C">
        <w:rPr>
          <w:rFonts w:ascii="Arial" w:hAnsi="Arial" w:cs="Arial"/>
          <w:sz w:val="24"/>
          <w:szCs w:val="24"/>
        </w:rPr>
        <w:t>The objective should be to strike a balance and not seek to enfor</w:t>
      </w:r>
      <w:r w:rsidR="009707F9">
        <w:rPr>
          <w:rFonts w:ascii="Arial" w:hAnsi="Arial" w:cs="Arial"/>
          <w:sz w:val="24"/>
          <w:szCs w:val="24"/>
        </w:rPr>
        <w:t>c</w:t>
      </w:r>
      <w:r w:rsidR="004B228C">
        <w:rPr>
          <w:rFonts w:ascii="Arial" w:hAnsi="Arial" w:cs="Arial"/>
          <w:sz w:val="24"/>
          <w:szCs w:val="24"/>
        </w:rPr>
        <w:t xml:space="preserve">e controls excessively. </w:t>
      </w:r>
    </w:p>
    <w:p w14:paraId="4DD2235C" w14:textId="43EFB344" w:rsidR="00272BBA" w:rsidRDefault="00454EFF"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Calculating criminals tend to posses above-average intelligence, are well educated and tend to be repeat offenders. They are the kind of criminals who are generally known as predators. These types of criminals </w:t>
      </w:r>
      <w:r w:rsidR="00445AC6">
        <w:rPr>
          <w:rFonts w:ascii="Arial" w:hAnsi="Arial" w:cs="Arial"/>
          <w:sz w:val="24"/>
          <w:szCs w:val="24"/>
        </w:rPr>
        <w:t>are risk takers and lack empathy or anxiety. They usually start their criminal activities later in life than other types of criminals. According to a 1993 study, the willingness of such criminals to commit crimes derives from “an external locus of control”, which means that they lack self-esteem and confidence, and simply want to fit in with others. Their perception of success is determined by outsiders’ opinions rather than their own.</w:t>
      </w:r>
    </w:p>
    <w:p w14:paraId="11A37085" w14:textId="08D8FC01" w:rsidR="003F56DE" w:rsidRDefault="00F12F47"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main difference between situation dependent criminals and power brokers is </w:t>
      </w:r>
      <w:r w:rsidR="00D72269">
        <w:rPr>
          <w:rFonts w:ascii="Arial" w:hAnsi="Arial" w:cs="Arial"/>
          <w:sz w:val="24"/>
          <w:szCs w:val="24"/>
        </w:rPr>
        <w:t xml:space="preserve">as follows. </w:t>
      </w:r>
      <w:r w:rsidR="00E557F3">
        <w:rPr>
          <w:rFonts w:ascii="Arial" w:hAnsi="Arial" w:cs="Arial"/>
          <w:sz w:val="24"/>
          <w:szCs w:val="24"/>
        </w:rPr>
        <w:t xml:space="preserve">Situation dependent criminals usually intend no harm to people. </w:t>
      </w:r>
      <w:r w:rsidR="00C80222">
        <w:rPr>
          <w:rFonts w:ascii="Arial" w:hAnsi="Arial" w:cs="Arial"/>
          <w:sz w:val="24"/>
          <w:szCs w:val="24"/>
        </w:rPr>
        <w:t xml:space="preserve">They convince themselves that what they are doing is not wrong because they do not mean any harm to anyone. They even convince themselves that they deserve whatever they get from deception and fraud because their crimes are innocent </w:t>
      </w:r>
      <w:r w:rsidR="00200C1C">
        <w:rPr>
          <w:rFonts w:ascii="Arial" w:hAnsi="Arial" w:cs="Arial"/>
          <w:sz w:val="24"/>
          <w:szCs w:val="24"/>
        </w:rPr>
        <w:t>and immaterial. Initially, the fraud</w:t>
      </w:r>
      <w:r w:rsidR="009D1D04">
        <w:rPr>
          <w:rFonts w:ascii="Arial" w:hAnsi="Arial" w:cs="Arial"/>
          <w:sz w:val="24"/>
          <w:szCs w:val="24"/>
        </w:rPr>
        <w:t xml:space="preserve"> may be insignificant and small but it eventually grows in magnitude as more money and schemes are involved.</w:t>
      </w:r>
      <w:r w:rsidR="00200C1C">
        <w:rPr>
          <w:rFonts w:ascii="Arial" w:hAnsi="Arial" w:cs="Arial"/>
          <w:sz w:val="24"/>
          <w:szCs w:val="24"/>
        </w:rPr>
        <w:t xml:space="preserve"> </w:t>
      </w:r>
      <w:r w:rsidR="00F21F6A">
        <w:rPr>
          <w:rFonts w:ascii="Arial" w:hAnsi="Arial" w:cs="Arial"/>
          <w:sz w:val="24"/>
          <w:szCs w:val="24"/>
        </w:rPr>
        <w:t>A</w:t>
      </w:r>
      <w:r>
        <w:rPr>
          <w:rFonts w:ascii="Arial" w:hAnsi="Arial" w:cs="Arial"/>
          <w:sz w:val="24"/>
          <w:szCs w:val="24"/>
        </w:rPr>
        <w:t xml:space="preserve"> power broker is a powerful corporate criminal, who holds high positions in the </w:t>
      </w:r>
      <w:r>
        <w:rPr>
          <w:rFonts w:ascii="Arial" w:hAnsi="Arial" w:cs="Arial"/>
          <w:sz w:val="24"/>
          <w:szCs w:val="24"/>
        </w:rPr>
        <w:lastRenderedPageBreak/>
        <w:t>organisation,</w:t>
      </w:r>
      <w:r w:rsidR="00330F12">
        <w:rPr>
          <w:rFonts w:ascii="Arial" w:hAnsi="Arial" w:cs="Arial"/>
          <w:sz w:val="24"/>
          <w:szCs w:val="24"/>
        </w:rPr>
        <w:t xml:space="preserve"> possesses the traits belonging to calculating criminals and situation-dependent criminals, but they still form a separate category called the power broker. Although their characteristics </w:t>
      </w:r>
      <w:r w:rsidR="00E25C60">
        <w:rPr>
          <w:rFonts w:ascii="Arial" w:hAnsi="Arial" w:cs="Arial"/>
          <w:sz w:val="24"/>
          <w:szCs w:val="24"/>
        </w:rPr>
        <w:t xml:space="preserve">might coincide with those of the situation-dependent and calculating criminals, their methods and motives are different. </w:t>
      </w:r>
    </w:p>
    <w:p w14:paraId="4620479A" w14:textId="46CE12DA" w:rsidR="00FC171F" w:rsidRDefault="00F54FF0"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According to the fraud triangle, the three situations that are usually present in a fraud case are: rationalisation, pressure and opportunity. Rationalisation is the justification of dishonest actions. Pressure is the motivation or incentive to commit fraud. Opportunity is the ability to carry out misappropriation of cash or organisational assets.</w:t>
      </w:r>
    </w:p>
    <w:p w14:paraId="5F67BC01" w14:textId="68E07EEA" w:rsidR="00FC171F" w:rsidRDefault="003076A0" w:rsidP="009A439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Gwynn </w:t>
      </w:r>
      <w:proofErr w:type="spellStart"/>
      <w:r>
        <w:rPr>
          <w:rFonts w:ascii="Arial" w:hAnsi="Arial" w:cs="Arial"/>
          <w:sz w:val="24"/>
          <w:szCs w:val="24"/>
        </w:rPr>
        <w:t>Nettler</w:t>
      </w:r>
      <w:proofErr w:type="spellEnd"/>
      <w:r w:rsidR="00116014">
        <w:rPr>
          <w:rFonts w:ascii="Arial" w:hAnsi="Arial" w:cs="Arial"/>
          <w:sz w:val="24"/>
          <w:szCs w:val="24"/>
        </w:rPr>
        <w:t xml:space="preserve">, in Lying, Cheating and Stealing, makes the following assessment of cheaters: if people have experienced failure in their lives, they are more likely to cheat. People who have a low opinion of </w:t>
      </w:r>
      <w:r w:rsidR="00D33513">
        <w:rPr>
          <w:rFonts w:ascii="Arial" w:hAnsi="Arial" w:cs="Arial"/>
          <w:sz w:val="24"/>
          <w:szCs w:val="24"/>
        </w:rPr>
        <w:t>them</w:t>
      </w:r>
      <w:r w:rsidR="00116014">
        <w:rPr>
          <w:rFonts w:ascii="Arial" w:hAnsi="Arial" w:cs="Arial"/>
          <w:sz w:val="24"/>
          <w:szCs w:val="24"/>
        </w:rPr>
        <w:t xml:space="preserve"> and are disliked by others have a higher tendency to deceive. Impulsive, easily distractible, impatient and selfish people are more likely to be deceitful. </w:t>
      </w:r>
      <w:r w:rsidR="009C69B1">
        <w:rPr>
          <w:rFonts w:ascii="Arial" w:hAnsi="Arial" w:cs="Arial"/>
          <w:sz w:val="24"/>
          <w:szCs w:val="24"/>
        </w:rPr>
        <w:t xml:space="preserve">People who are afraid of being caught and of suffering punishment, </w:t>
      </w:r>
      <w:r w:rsidR="00D33513">
        <w:rPr>
          <w:rFonts w:ascii="Arial" w:hAnsi="Arial" w:cs="Arial"/>
          <w:sz w:val="24"/>
          <w:szCs w:val="24"/>
        </w:rPr>
        <w:t>i.e.</w:t>
      </w:r>
      <w:r w:rsidR="009C69B1">
        <w:rPr>
          <w:rFonts w:ascii="Arial" w:hAnsi="Arial" w:cs="Arial"/>
          <w:sz w:val="24"/>
          <w:szCs w:val="24"/>
        </w:rPr>
        <w:t xml:space="preserve"> those who have a higher perception of detection, are less likely to be tempted to cheat or deceive. </w:t>
      </w:r>
      <w:r w:rsidR="0089071E">
        <w:rPr>
          <w:rFonts w:ascii="Arial" w:hAnsi="Arial" w:cs="Arial"/>
          <w:sz w:val="24"/>
          <w:szCs w:val="24"/>
        </w:rPr>
        <w:t xml:space="preserve">Middle or </w:t>
      </w:r>
      <w:proofErr w:type="gramStart"/>
      <w:r w:rsidR="0089071E">
        <w:rPr>
          <w:rFonts w:ascii="Arial" w:hAnsi="Arial" w:cs="Arial"/>
          <w:sz w:val="24"/>
          <w:szCs w:val="24"/>
        </w:rPr>
        <w:t>upper-class</w:t>
      </w:r>
      <w:proofErr w:type="gramEnd"/>
      <w:r w:rsidR="0089071E">
        <w:rPr>
          <w:rFonts w:ascii="Arial" w:hAnsi="Arial" w:cs="Arial"/>
          <w:sz w:val="24"/>
          <w:szCs w:val="24"/>
        </w:rPr>
        <w:t xml:space="preserve"> people are less likely to cheat than lower-class people, and intelligent people are more honest than ignorant people. People will steal and cheat more the easier it is to do so. The level of motivation for an individual to commit fraud, lie or cheat depends on his/her needs. Greater stress and pressure to achieve objectives leads to more deceit and cheating. The motivation to deceive increases with the struggle and determination to survive. A variety of personal and organisational situations lead to people lying and deceiving. </w:t>
      </w:r>
    </w:p>
    <w:p w14:paraId="29A46322" w14:textId="6BD581B0" w:rsidR="00FC171F" w:rsidRPr="00272BBA" w:rsidRDefault="00136C7A"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According to criminologists, psychologists, sociologists, risk managers, auditors and police, there are 25 main reasons for white-collar crimes.</w:t>
      </w:r>
      <w:r w:rsidR="009C53D8">
        <w:rPr>
          <w:rFonts w:ascii="Arial" w:hAnsi="Arial" w:cs="Arial"/>
          <w:sz w:val="24"/>
          <w:szCs w:val="24"/>
        </w:rPr>
        <w:t xml:space="preserve"> The perception of being able to get away with fraud, the desperate belief of an employee that they need the stolen money or articles, frustration or dissatisfaction with the job, with aspects of the job, with personal life or with some aspect of personal life that is not related to </w:t>
      </w:r>
      <w:r w:rsidR="009C53D8">
        <w:rPr>
          <w:rFonts w:ascii="Arial" w:hAnsi="Arial" w:cs="Arial"/>
          <w:sz w:val="24"/>
          <w:szCs w:val="24"/>
        </w:rPr>
        <w:lastRenderedPageBreak/>
        <w:t>the job.</w:t>
      </w:r>
      <w:r w:rsidR="005F03B0">
        <w:rPr>
          <w:rFonts w:ascii="Arial" w:hAnsi="Arial" w:cs="Arial"/>
          <w:sz w:val="24"/>
          <w:szCs w:val="24"/>
        </w:rPr>
        <w:t xml:space="preserve"> An employee’s need to take revenge for being abused by the employer, failure of an employee to think about the consequences of being caught committing the crime. The employee</w:t>
      </w:r>
      <w:r w:rsidR="00C07D9B">
        <w:rPr>
          <w:rFonts w:ascii="Arial" w:hAnsi="Arial" w:cs="Arial"/>
          <w:sz w:val="24"/>
          <w:szCs w:val="24"/>
        </w:rPr>
        <w:t xml:space="preserve"> may cheat or steal because: </w:t>
      </w:r>
      <w:r w:rsidR="005F03B0">
        <w:rPr>
          <w:rFonts w:ascii="Arial" w:hAnsi="Arial" w:cs="Arial"/>
          <w:sz w:val="24"/>
          <w:szCs w:val="24"/>
        </w:rPr>
        <w:t>everyone else</w:t>
      </w:r>
      <w:r w:rsidR="00C07D9B">
        <w:rPr>
          <w:rFonts w:ascii="Arial" w:hAnsi="Arial" w:cs="Arial"/>
          <w:sz w:val="24"/>
          <w:szCs w:val="24"/>
        </w:rPr>
        <w:t xml:space="preserve"> is doing it as well, they </w:t>
      </w:r>
      <w:r w:rsidR="005F03B0">
        <w:rPr>
          <w:rFonts w:ascii="Arial" w:hAnsi="Arial" w:cs="Arial"/>
          <w:sz w:val="24"/>
          <w:szCs w:val="24"/>
        </w:rPr>
        <w:t xml:space="preserve">think that stealing will go unnoticed because the organisation is too big to be </w:t>
      </w:r>
      <w:r w:rsidR="00C07D9B">
        <w:rPr>
          <w:rFonts w:ascii="Arial" w:hAnsi="Arial" w:cs="Arial"/>
          <w:sz w:val="24"/>
          <w:szCs w:val="24"/>
        </w:rPr>
        <w:t xml:space="preserve">affected by it, the are </w:t>
      </w:r>
      <w:r w:rsidR="005F03B0">
        <w:rPr>
          <w:rFonts w:ascii="Arial" w:hAnsi="Arial" w:cs="Arial"/>
          <w:sz w:val="24"/>
          <w:szCs w:val="24"/>
        </w:rPr>
        <w:t>having financial difficulties and feels compelled to ste</w:t>
      </w:r>
      <w:r w:rsidR="00C07D9B">
        <w:rPr>
          <w:rFonts w:ascii="Arial" w:hAnsi="Arial" w:cs="Arial"/>
          <w:sz w:val="24"/>
          <w:szCs w:val="24"/>
        </w:rPr>
        <w:t xml:space="preserve">al, </w:t>
      </w:r>
      <w:r w:rsidR="005F03B0">
        <w:rPr>
          <w:rFonts w:ascii="Arial" w:hAnsi="Arial" w:cs="Arial"/>
          <w:sz w:val="24"/>
          <w:szCs w:val="24"/>
        </w:rPr>
        <w:t>they</w:t>
      </w:r>
      <w:r w:rsidR="00C07D9B">
        <w:rPr>
          <w:rFonts w:ascii="Arial" w:hAnsi="Arial" w:cs="Arial"/>
          <w:sz w:val="24"/>
          <w:szCs w:val="24"/>
        </w:rPr>
        <w:t xml:space="preserve"> want to beat the organisation, they were deprived of social or economic welfare during childhood, stealing or cheating is a mechanism to fill the absence of love, trust or affection in their personal life, they are a compulsive thief, they want to harm the organisation on behalf of a friend whom they feel have been treated unfairly, humiliated or abused, they are lazy and do not want to work in order to fulfil their ne</w:t>
      </w:r>
      <w:r w:rsidR="006F0B9E">
        <w:rPr>
          <w:rFonts w:ascii="Arial" w:hAnsi="Arial" w:cs="Arial"/>
          <w:sz w:val="24"/>
          <w:szCs w:val="24"/>
        </w:rPr>
        <w:t>eds, they rarely face long term prison sentences for committing fraud, stealing and embezzling from their employers. In today’s world, employees have weak morals and ethics.</w:t>
      </w:r>
      <w:r w:rsidR="00094C5A">
        <w:rPr>
          <w:rFonts w:ascii="Arial" w:hAnsi="Arial" w:cs="Arial"/>
          <w:sz w:val="24"/>
          <w:szCs w:val="24"/>
        </w:rPr>
        <w:t xml:space="preserve"> </w:t>
      </w:r>
      <w:r w:rsidR="00C07D9B">
        <w:rPr>
          <w:rFonts w:ascii="Arial" w:hAnsi="Arial" w:cs="Arial"/>
          <w:sz w:val="24"/>
          <w:szCs w:val="24"/>
        </w:rPr>
        <w:t>In addition to this, the organisation may be the reason to whit-collar crimes as: internal controls put in place by the organisation to prevent cheating or stealing are so weak that everyone thinks that it is easy to steal, the organisation has never punished or prosecuted anyone for stealing, and there is an absence of the fear being caught because most thieves are caught by accident and not by audit, lack of counselling from the management regarding employees’ personal or financial problems</w:t>
      </w:r>
      <w:r w:rsidR="00094C5A">
        <w:rPr>
          <w:rFonts w:ascii="Arial" w:hAnsi="Arial" w:cs="Arial"/>
          <w:sz w:val="24"/>
          <w:szCs w:val="24"/>
        </w:rPr>
        <w:t>.</w:t>
      </w:r>
      <w:r w:rsidR="006F0B9E">
        <w:rPr>
          <w:rFonts w:ascii="Arial" w:hAnsi="Arial" w:cs="Arial"/>
          <w:sz w:val="24"/>
          <w:szCs w:val="24"/>
        </w:rPr>
        <w:t xml:space="preserve"> Human nature is weak and vulnerable to criminal temptations. Finally, corrupt bosses set a bad example for employees, making them more likely to steal or cheat.</w:t>
      </w:r>
    </w:p>
    <w:p w14:paraId="227BD0FE" w14:textId="4DBAD27D" w:rsidR="009A6852" w:rsidRDefault="00F54FF0" w:rsidP="0069384E">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A typical white-collar criminal is: at least 30 years of age or older, more likely to be male (55%) than female (45%), maintains the appearance of having a stable family, has above-average education, is less likely to possess a criminal record, is psychologically healthy, holds a position of trust within the organisation, has detailed knowledge of the accounting systems and the loopholes in them, and has prior accounting experience. </w:t>
      </w:r>
      <w:r w:rsidR="00597C00">
        <w:rPr>
          <w:rFonts w:ascii="Arial" w:hAnsi="Arial" w:cs="Arial"/>
          <w:sz w:val="24"/>
          <w:szCs w:val="24"/>
        </w:rPr>
        <w:t xml:space="preserve">The rewards of indulging in criminal behaviour may exceed the risk of detection and of being apprehended. In white-collar crimes, the perpetrators tend to receive lenient </w:t>
      </w:r>
      <w:r w:rsidR="00597C00">
        <w:rPr>
          <w:rFonts w:ascii="Arial" w:hAnsi="Arial" w:cs="Arial"/>
          <w:sz w:val="24"/>
          <w:szCs w:val="24"/>
        </w:rPr>
        <w:lastRenderedPageBreak/>
        <w:t>punishments for their crimes and some even go unpunished. Theref</w:t>
      </w:r>
      <w:r w:rsidR="003F2900">
        <w:rPr>
          <w:rFonts w:ascii="Arial" w:hAnsi="Arial" w:cs="Arial"/>
          <w:sz w:val="24"/>
          <w:szCs w:val="24"/>
        </w:rPr>
        <w:t>ore, even though criminals know that they are quite likely to be caught, they also know that the punishment will not exceed the gains made from fraud.</w:t>
      </w:r>
      <w:r w:rsidR="00D12261">
        <w:rPr>
          <w:rFonts w:ascii="Arial" w:hAnsi="Arial" w:cs="Arial"/>
          <w:sz w:val="24"/>
          <w:szCs w:val="24"/>
        </w:rPr>
        <w:t xml:space="preserve"> There have been attempts by psychologists and sociologists to understand the workings of the white-collar criminal’s mind. In 1939, Edwin Sutherland’s White Collar </w:t>
      </w:r>
      <w:r w:rsidR="00AE7A91">
        <w:rPr>
          <w:rFonts w:ascii="Arial" w:hAnsi="Arial" w:cs="Arial"/>
          <w:sz w:val="24"/>
          <w:szCs w:val="24"/>
        </w:rPr>
        <w:t>Crime</w:t>
      </w:r>
      <w:r w:rsidR="00D12261">
        <w:rPr>
          <w:rFonts w:ascii="Arial" w:hAnsi="Arial" w:cs="Arial"/>
          <w:sz w:val="24"/>
          <w:szCs w:val="24"/>
        </w:rPr>
        <w:t xml:space="preserve"> claimed that an individual’s personality did not make them </w:t>
      </w:r>
      <w:r w:rsidR="001615A8">
        <w:rPr>
          <w:rFonts w:ascii="Arial" w:hAnsi="Arial" w:cs="Arial"/>
          <w:sz w:val="24"/>
          <w:szCs w:val="24"/>
        </w:rPr>
        <w:t>more or less likely to commit fraud. Rather than biological and psychological characteristics, an individual’s social circumstances and their social bond with the organisation lead to economic crimes. In the decades since white-collar crime was published, studies have suggested that certain factors must be taken into account when analysing the psychology of a fraudster: the individual’s biological characteristics (which can be of a wide variety), their social behaviour which shapes how they behave with other people, psychological studies have provided two general profiles of typical financial fraudsters, competitive and calculating criminals who want to assert themselves and criminals who are desperate to protect themselves, their families and their organisation from catastrophic situations.</w:t>
      </w:r>
    </w:p>
    <w:p w14:paraId="030D5840" w14:textId="1247CFF4" w:rsidR="00FE46AE" w:rsidRPr="00FC171F" w:rsidRDefault="004B228C" w:rsidP="00FE46AE">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Empirical evidence suggests that one of the most frequently observed factors in all frauds is the inability of the management to segregate duties and weak controls. </w:t>
      </w:r>
      <w:r w:rsidR="00226075">
        <w:rPr>
          <w:rFonts w:ascii="Arial" w:hAnsi="Arial" w:cs="Arial"/>
          <w:sz w:val="24"/>
          <w:szCs w:val="24"/>
        </w:rPr>
        <w:t xml:space="preserve">These factors are very common in small businesses, which face a higher risk of fraud than larger organisations. This is because they usually have only one accountant who is responsible for all financial tasks; there is no division of duties, and no control mechanism. Furthermore, fraud is more common in organisations that have no trust or ethics, poor management, negligible profits, if any, and no future prospect of prospering. </w:t>
      </w:r>
      <w:r w:rsidR="00AB31E0">
        <w:rPr>
          <w:rFonts w:ascii="Arial" w:hAnsi="Arial" w:cs="Arial"/>
          <w:sz w:val="24"/>
          <w:szCs w:val="24"/>
        </w:rPr>
        <w:t>Organisations should have the following variables in place: nature of the job and its scope (how meaningful is the job), the training and tools provided to the employees, their reward system, the level and quality of supervision and management on the job, roles and responsibilities</w:t>
      </w:r>
      <w:r w:rsidR="00F52BA2">
        <w:rPr>
          <w:rFonts w:ascii="Arial" w:hAnsi="Arial" w:cs="Arial"/>
          <w:sz w:val="24"/>
          <w:szCs w:val="24"/>
        </w:rPr>
        <w:t xml:space="preserve"> associated with the job and how clearly they are defined, objectives of the job, interpersonal relations and the level of trust, organisational values and ethics of co-workers, and motivational environment of the organisation. </w:t>
      </w:r>
      <w:r w:rsidR="002A6C07">
        <w:rPr>
          <w:rFonts w:ascii="Arial" w:hAnsi="Arial" w:cs="Arial"/>
          <w:sz w:val="24"/>
          <w:szCs w:val="24"/>
        </w:rPr>
        <w:t xml:space="preserve">If the employees expect to be held accountable and </w:t>
      </w:r>
      <w:r w:rsidR="002A6C07">
        <w:rPr>
          <w:rFonts w:ascii="Arial" w:hAnsi="Arial" w:cs="Arial"/>
          <w:sz w:val="24"/>
          <w:szCs w:val="24"/>
        </w:rPr>
        <w:lastRenderedPageBreak/>
        <w:t xml:space="preserve">punished for committing a crime, they will fear being apprehended. It is important </w:t>
      </w:r>
      <w:r w:rsidR="00083CE6">
        <w:rPr>
          <w:rFonts w:ascii="Arial" w:hAnsi="Arial" w:cs="Arial"/>
          <w:sz w:val="24"/>
          <w:szCs w:val="24"/>
        </w:rPr>
        <w:t xml:space="preserve">to send a clear signal to everyone that punishment is guaranteed. There are various ways in which an organisation might create awareness among its employees about financial crimes such as training and education regarding ethics and the code of conduct, thorough background checks before hiring employees, regular audits and forensic investigations and a strong internal control system. </w:t>
      </w:r>
      <w:r w:rsidR="00C536B9">
        <w:rPr>
          <w:rFonts w:ascii="Arial" w:hAnsi="Arial" w:cs="Arial"/>
          <w:sz w:val="24"/>
          <w:szCs w:val="24"/>
        </w:rPr>
        <w:t>Employees must be aware that they are being monitored, and those who have access to the organisation’s financial assets and transactions should be left in no doubt about the internal control mechanism’s strength and efficiency. The certainty of getting caught will prevent employees from acting on their motivations and exploiting opportunities for wrongdoing.</w:t>
      </w:r>
      <w:r>
        <w:rPr>
          <w:rFonts w:ascii="Arial" w:hAnsi="Arial" w:cs="Arial"/>
          <w:sz w:val="24"/>
          <w:szCs w:val="24"/>
        </w:rPr>
        <w:t xml:space="preserve"> </w:t>
      </w:r>
    </w:p>
    <w:p w14:paraId="31FF36AA" w14:textId="77777777" w:rsidR="00BB31ED" w:rsidRDefault="00491981" w:rsidP="00BB31ED">
      <w:pPr>
        <w:spacing w:line="360" w:lineRule="auto"/>
        <w:rPr>
          <w:rFonts w:ascii="Arial" w:hAnsi="Arial" w:cs="Arial"/>
          <w:sz w:val="24"/>
          <w:szCs w:val="24"/>
          <w:u w:val="single"/>
        </w:rPr>
      </w:pPr>
      <w:r w:rsidRPr="00BB31ED">
        <w:rPr>
          <w:rFonts w:ascii="Arial" w:hAnsi="Arial" w:cs="Arial"/>
          <w:sz w:val="24"/>
          <w:szCs w:val="24"/>
          <w:u w:val="single"/>
        </w:rPr>
        <w:t>Case Study:</w:t>
      </w:r>
      <w:r w:rsidR="004C4328" w:rsidRPr="00BB31ED">
        <w:rPr>
          <w:rFonts w:ascii="Arial" w:hAnsi="Arial" w:cs="Arial"/>
          <w:sz w:val="24"/>
          <w:szCs w:val="24"/>
          <w:u w:val="single"/>
        </w:rPr>
        <w:t xml:space="preserve"> </w:t>
      </w:r>
    </w:p>
    <w:p w14:paraId="65DDAE48" w14:textId="6F994685" w:rsidR="0036156B" w:rsidRPr="0036156B" w:rsidRDefault="00A35F97" w:rsidP="0036156B">
      <w:pPr>
        <w:pStyle w:val="ListParagraph"/>
        <w:numPr>
          <w:ilvl w:val="0"/>
          <w:numId w:val="5"/>
        </w:numPr>
        <w:spacing w:line="360" w:lineRule="auto"/>
        <w:rPr>
          <w:rFonts w:ascii="Arial" w:hAnsi="Arial" w:cs="Arial"/>
          <w:sz w:val="24"/>
          <w:szCs w:val="24"/>
        </w:rPr>
      </w:pPr>
      <w:r w:rsidRPr="00A35F97">
        <w:rPr>
          <w:rFonts w:ascii="Arial" w:hAnsi="Arial" w:cs="Arial"/>
          <w:sz w:val="24"/>
          <w:szCs w:val="24"/>
        </w:rPr>
        <w:t>The</w:t>
      </w:r>
      <w:r w:rsidR="00E11589">
        <w:rPr>
          <w:rFonts w:ascii="Arial" w:hAnsi="Arial" w:cs="Arial"/>
          <w:sz w:val="24"/>
          <w:szCs w:val="24"/>
        </w:rPr>
        <w:t xml:space="preserve"> trader has committe</w:t>
      </w:r>
      <w:r w:rsidR="0036156B">
        <w:rPr>
          <w:rFonts w:ascii="Arial" w:hAnsi="Arial" w:cs="Arial"/>
          <w:sz w:val="24"/>
          <w:szCs w:val="24"/>
        </w:rPr>
        <w:t xml:space="preserve">d a white-collar crime. This is because, during interview confessions, many white-collar criminals provide rationalisations for their crimes rather than simply stating that they stole money. </w:t>
      </w:r>
      <w:r w:rsidR="00E91CD5">
        <w:rPr>
          <w:rFonts w:ascii="Arial" w:hAnsi="Arial" w:cs="Arial"/>
          <w:sz w:val="24"/>
          <w:szCs w:val="24"/>
        </w:rPr>
        <w:t xml:space="preserve">In this case, the trader explaining that </w:t>
      </w:r>
      <w:r w:rsidR="005C33F9">
        <w:rPr>
          <w:rFonts w:ascii="Arial" w:hAnsi="Arial" w:cs="Arial"/>
          <w:sz w:val="24"/>
          <w:szCs w:val="24"/>
        </w:rPr>
        <w:t>“</w:t>
      </w:r>
      <w:r w:rsidR="00E91CD5">
        <w:rPr>
          <w:rFonts w:ascii="Arial" w:hAnsi="Arial" w:cs="Arial"/>
          <w:sz w:val="24"/>
          <w:szCs w:val="24"/>
        </w:rPr>
        <w:t xml:space="preserve">he has not actually sold or fitted any kitchens during the period but had used photographs from books and magazines to give the impression on his website that he has experience of fitting luxury </w:t>
      </w:r>
      <w:r w:rsidR="005C33F9">
        <w:rPr>
          <w:rFonts w:ascii="Arial" w:hAnsi="Arial" w:cs="Arial"/>
          <w:sz w:val="24"/>
          <w:szCs w:val="24"/>
        </w:rPr>
        <w:t>kitchens”</w:t>
      </w:r>
      <w:r w:rsidR="00E91CD5">
        <w:rPr>
          <w:rFonts w:ascii="Arial" w:hAnsi="Arial" w:cs="Arial"/>
          <w:sz w:val="24"/>
          <w:szCs w:val="24"/>
        </w:rPr>
        <w:t>, is an examp</w:t>
      </w:r>
      <w:r w:rsidR="00EE1B8B">
        <w:rPr>
          <w:rFonts w:ascii="Arial" w:hAnsi="Arial" w:cs="Arial"/>
          <w:sz w:val="24"/>
          <w:szCs w:val="24"/>
        </w:rPr>
        <w:t>le of a rationalisation. Rationalisation is the criminal’s final step in completing their crime.</w:t>
      </w:r>
      <w:r w:rsidR="00D547AC">
        <w:rPr>
          <w:rFonts w:ascii="Arial" w:hAnsi="Arial" w:cs="Arial"/>
          <w:sz w:val="24"/>
          <w:szCs w:val="24"/>
        </w:rPr>
        <w:t xml:space="preserve"> They can only do so by “neutralising”. The act of neutralising and rationalising allows criminals </w:t>
      </w:r>
      <w:r w:rsidR="000A4269">
        <w:rPr>
          <w:rFonts w:ascii="Arial" w:hAnsi="Arial" w:cs="Arial"/>
          <w:sz w:val="24"/>
          <w:szCs w:val="24"/>
        </w:rPr>
        <w:t>to commit the crime while ridding themselves of all blame.</w:t>
      </w:r>
      <w:bookmarkStart w:id="0" w:name="_GoBack"/>
      <w:bookmarkEnd w:id="0"/>
    </w:p>
    <w:p w14:paraId="6781F833" w14:textId="5552A491" w:rsidR="00E11589" w:rsidRPr="00A35F97" w:rsidRDefault="005962F8" w:rsidP="00A35F97">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The investigation begins with a forensic accountant sitting with the trader and familiarising themselves with the trader’s business. </w:t>
      </w:r>
      <w:r w:rsidR="00E11589">
        <w:rPr>
          <w:rFonts w:ascii="Arial" w:hAnsi="Arial" w:cs="Arial"/>
          <w:sz w:val="24"/>
          <w:szCs w:val="24"/>
        </w:rPr>
        <w:t xml:space="preserve">The forensic expert can investigate the case properly by looking at the photographs from the books and magazines that trader had used. Further to this, the forensic expert can check the </w:t>
      </w:r>
      <w:proofErr w:type="gramStart"/>
      <w:r w:rsidR="00E11589">
        <w:rPr>
          <w:rFonts w:ascii="Arial" w:hAnsi="Arial" w:cs="Arial"/>
          <w:sz w:val="24"/>
          <w:szCs w:val="24"/>
        </w:rPr>
        <w:t>traders</w:t>
      </w:r>
      <w:proofErr w:type="gramEnd"/>
      <w:r w:rsidR="00E11589">
        <w:rPr>
          <w:rFonts w:ascii="Arial" w:hAnsi="Arial" w:cs="Arial"/>
          <w:sz w:val="24"/>
          <w:szCs w:val="24"/>
        </w:rPr>
        <w:t xml:space="preserve"> bank account transactions for any payments made or received which may suggest that the trader could have sold the goods. If a large amount of cash or regular transactions of cash payments have been made into his account or any related accounts, then this can be an indication </w:t>
      </w:r>
      <w:r w:rsidR="00E11589">
        <w:rPr>
          <w:rFonts w:ascii="Arial" w:hAnsi="Arial" w:cs="Arial"/>
          <w:sz w:val="24"/>
          <w:szCs w:val="24"/>
        </w:rPr>
        <w:lastRenderedPageBreak/>
        <w:t xml:space="preserve">that the trader may have sold the goods in cash and has been paying the cash into his account in </w:t>
      </w:r>
      <w:r w:rsidR="00391886">
        <w:rPr>
          <w:rFonts w:ascii="Arial" w:hAnsi="Arial" w:cs="Arial"/>
          <w:sz w:val="24"/>
          <w:szCs w:val="24"/>
        </w:rPr>
        <w:t>instalments</w:t>
      </w:r>
      <w:r w:rsidR="00E11589">
        <w:rPr>
          <w:rFonts w:ascii="Arial" w:hAnsi="Arial" w:cs="Arial"/>
          <w:sz w:val="24"/>
          <w:szCs w:val="24"/>
        </w:rPr>
        <w:t>.</w:t>
      </w:r>
      <w:r w:rsidR="00FC784D">
        <w:rPr>
          <w:rFonts w:ascii="Arial" w:hAnsi="Arial" w:cs="Arial"/>
          <w:sz w:val="24"/>
          <w:szCs w:val="24"/>
        </w:rPr>
        <w:t xml:space="preserve"> </w:t>
      </w:r>
    </w:p>
    <w:p w14:paraId="26E0E011" w14:textId="77777777" w:rsidR="000C2E3E" w:rsidRPr="00B0415E" w:rsidRDefault="000C2E3E" w:rsidP="000C2E3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C00C186" w14:textId="77777777" w:rsidR="000C2E3E" w:rsidRPr="00B0415E" w:rsidRDefault="000C2E3E" w:rsidP="000C2E3E">
      <w:pPr>
        <w:autoSpaceDE w:val="0"/>
        <w:autoSpaceDN w:val="0"/>
        <w:adjustRightInd w:val="0"/>
        <w:spacing w:after="0" w:line="240" w:lineRule="auto"/>
        <w:rPr>
          <w:rFonts w:cs="CalvertMT-Bold"/>
          <w:b/>
          <w:bCs/>
          <w:color w:val="001AE6"/>
          <w:lang w:val="en-US"/>
        </w:rPr>
      </w:pPr>
    </w:p>
    <w:p w14:paraId="640CE0E2" w14:textId="77777777" w:rsidR="000C2E3E" w:rsidRPr="00B0415E" w:rsidRDefault="000C2E3E" w:rsidP="000C2E3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1C2893" w14:textId="77777777" w:rsidR="000C2E3E" w:rsidRPr="00B0415E" w:rsidRDefault="000C2E3E" w:rsidP="000C2E3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0748F" w:rsidRPr="00B0415E" w14:paraId="716F206C" w14:textId="77777777" w:rsidTr="00DD371C">
        <w:tc>
          <w:tcPr>
            <w:tcW w:w="2310" w:type="dxa"/>
            <w:shd w:val="clear" w:color="auto" w:fill="D9D9D9" w:themeFill="background1" w:themeFillShade="D9"/>
          </w:tcPr>
          <w:p w14:paraId="1C4D6D84" w14:textId="77777777" w:rsidR="000C2E3E" w:rsidRPr="00B0415E" w:rsidRDefault="000C2E3E" w:rsidP="00DD371C">
            <w:pPr>
              <w:rPr>
                <w:rFonts w:cs="Bliss-Regular"/>
                <w:color w:val="000000"/>
              </w:rPr>
            </w:pPr>
            <w:r w:rsidRPr="00B0415E">
              <w:rPr>
                <w:rFonts w:cs="Bliss-Regular"/>
                <w:color w:val="000000"/>
              </w:rPr>
              <w:t>Student Signature</w:t>
            </w:r>
          </w:p>
        </w:tc>
        <w:tc>
          <w:tcPr>
            <w:tcW w:w="4035" w:type="dxa"/>
          </w:tcPr>
          <w:p w14:paraId="616F19D2" w14:textId="77777777" w:rsidR="000C2E3E" w:rsidRPr="00B0415E" w:rsidRDefault="000C2E3E" w:rsidP="00DD371C">
            <w:pPr>
              <w:rPr>
                <w:rFonts w:cs="Bliss-Regular"/>
                <w:color w:val="000000"/>
              </w:rPr>
            </w:pPr>
            <w:r>
              <w:rPr>
                <w:rFonts w:cs="Bliss-Regular"/>
                <w:color w:val="000000"/>
              </w:rPr>
              <w:t>Dhvanisha Thacker</w:t>
            </w:r>
          </w:p>
        </w:tc>
        <w:tc>
          <w:tcPr>
            <w:tcW w:w="1276" w:type="dxa"/>
            <w:shd w:val="clear" w:color="auto" w:fill="D9D9D9" w:themeFill="background1" w:themeFillShade="D9"/>
          </w:tcPr>
          <w:p w14:paraId="7E3E8851" w14:textId="77777777" w:rsidR="000C2E3E" w:rsidRPr="00B0415E" w:rsidRDefault="000C2E3E" w:rsidP="00DD371C">
            <w:pPr>
              <w:rPr>
                <w:rFonts w:cs="Bliss-Regular"/>
                <w:color w:val="000000"/>
              </w:rPr>
            </w:pPr>
            <w:r w:rsidRPr="00B0415E">
              <w:rPr>
                <w:rFonts w:cs="Bliss-Regular"/>
                <w:color w:val="000000"/>
              </w:rPr>
              <w:t>Date</w:t>
            </w:r>
          </w:p>
        </w:tc>
        <w:tc>
          <w:tcPr>
            <w:tcW w:w="1621" w:type="dxa"/>
          </w:tcPr>
          <w:p w14:paraId="4000955E" w14:textId="07CAA508" w:rsidR="000C2E3E" w:rsidRPr="00B0415E" w:rsidRDefault="00FC7700" w:rsidP="00DD371C">
            <w:pPr>
              <w:rPr>
                <w:rFonts w:cs="Bliss-Regular"/>
                <w:color w:val="000000"/>
              </w:rPr>
            </w:pPr>
            <w:r>
              <w:rPr>
                <w:rFonts w:cs="Bliss-Regular"/>
                <w:color w:val="000000"/>
              </w:rPr>
              <w:t>23.01.2017</w:t>
            </w:r>
          </w:p>
        </w:tc>
      </w:tr>
    </w:tbl>
    <w:p w14:paraId="4F3BB0F1" w14:textId="77777777" w:rsidR="000C2E3E" w:rsidRPr="00B0415E" w:rsidRDefault="000C2E3E" w:rsidP="000C2E3E">
      <w:pPr>
        <w:rPr>
          <w:rFonts w:cs="Bliss-Regular"/>
          <w:color w:val="000000"/>
          <w:lang w:val="en-US"/>
        </w:rPr>
      </w:pPr>
    </w:p>
    <w:p w14:paraId="3FFFE1FF" w14:textId="77777777" w:rsidR="000C2E3E" w:rsidRPr="00B0415E" w:rsidRDefault="000C2E3E" w:rsidP="000C2E3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0C2E3E" w:rsidRPr="00B0415E" w14:paraId="7CE851F3" w14:textId="77777777" w:rsidTr="00DD371C">
        <w:trPr>
          <w:trHeight w:val="249"/>
        </w:trPr>
        <w:tc>
          <w:tcPr>
            <w:tcW w:w="4621" w:type="dxa"/>
            <w:shd w:val="clear" w:color="auto" w:fill="D9D9D9" w:themeFill="background1" w:themeFillShade="D9"/>
          </w:tcPr>
          <w:p w14:paraId="568DC24F" w14:textId="77777777" w:rsidR="000C2E3E" w:rsidRPr="00B0415E" w:rsidRDefault="000C2E3E" w:rsidP="00DD371C">
            <w:pPr>
              <w:rPr>
                <w:b/>
                <w:color w:val="002060"/>
              </w:rPr>
            </w:pPr>
            <w:r w:rsidRPr="00B0415E">
              <w:rPr>
                <w:b/>
                <w:color w:val="002060"/>
              </w:rPr>
              <w:t>Total Marks</w:t>
            </w:r>
          </w:p>
        </w:tc>
        <w:tc>
          <w:tcPr>
            <w:tcW w:w="4621" w:type="dxa"/>
          </w:tcPr>
          <w:p w14:paraId="17644644" w14:textId="77777777" w:rsidR="000C2E3E" w:rsidRPr="00B0415E" w:rsidRDefault="000C2E3E" w:rsidP="00DD371C">
            <w:pPr>
              <w:rPr>
                <w:rFonts w:cs="Times New Roman"/>
                <w:szCs w:val="32"/>
              </w:rPr>
            </w:pPr>
          </w:p>
        </w:tc>
      </w:tr>
      <w:tr w:rsidR="000C2E3E" w:rsidRPr="00B0415E" w14:paraId="20F2B5D7" w14:textId="77777777" w:rsidTr="00DD371C">
        <w:tc>
          <w:tcPr>
            <w:tcW w:w="4621" w:type="dxa"/>
            <w:shd w:val="clear" w:color="auto" w:fill="D9D9D9" w:themeFill="background1" w:themeFillShade="D9"/>
          </w:tcPr>
          <w:p w14:paraId="779CE0C5" w14:textId="77777777" w:rsidR="000C2E3E" w:rsidRPr="00B0415E" w:rsidRDefault="000C2E3E" w:rsidP="00DD371C">
            <w:pPr>
              <w:rPr>
                <w:b/>
                <w:color w:val="002060"/>
              </w:rPr>
            </w:pPr>
            <w:r w:rsidRPr="00B0415E">
              <w:rPr>
                <w:b/>
                <w:color w:val="002060"/>
              </w:rPr>
              <w:t>Marks Obtained</w:t>
            </w:r>
          </w:p>
        </w:tc>
        <w:tc>
          <w:tcPr>
            <w:tcW w:w="4621" w:type="dxa"/>
          </w:tcPr>
          <w:p w14:paraId="5867CB65" w14:textId="77777777" w:rsidR="000C2E3E" w:rsidRPr="00B0415E" w:rsidRDefault="000C2E3E" w:rsidP="00DD371C">
            <w:pPr>
              <w:rPr>
                <w:rFonts w:cs="Times New Roman"/>
                <w:szCs w:val="32"/>
              </w:rPr>
            </w:pPr>
          </w:p>
        </w:tc>
      </w:tr>
      <w:tr w:rsidR="000C2E3E" w:rsidRPr="00B0415E" w14:paraId="13DD55D9" w14:textId="77777777" w:rsidTr="00DD371C">
        <w:tc>
          <w:tcPr>
            <w:tcW w:w="4621" w:type="dxa"/>
            <w:shd w:val="clear" w:color="auto" w:fill="D9D9D9" w:themeFill="background1" w:themeFillShade="D9"/>
          </w:tcPr>
          <w:p w14:paraId="1A36ABE9" w14:textId="77777777" w:rsidR="000C2E3E" w:rsidRPr="00B0415E" w:rsidRDefault="000C2E3E" w:rsidP="00DD371C">
            <w:pPr>
              <w:rPr>
                <w:b/>
                <w:color w:val="002060"/>
              </w:rPr>
            </w:pPr>
            <w:r w:rsidRPr="00B0415E">
              <w:rPr>
                <w:b/>
                <w:color w:val="002060"/>
              </w:rPr>
              <w:t>Percentage / Grade</w:t>
            </w:r>
          </w:p>
        </w:tc>
        <w:tc>
          <w:tcPr>
            <w:tcW w:w="4621" w:type="dxa"/>
          </w:tcPr>
          <w:p w14:paraId="3E6DC2F7" w14:textId="77777777" w:rsidR="000C2E3E" w:rsidRPr="00B0415E" w:rsidRDefault="000C2E3E" w:rsidP="00DD371C">
            <w:pPr>
              <w:rPr>
                <w:rFonts w:cs="Times New Roman"/>
                <w:szCs w:val="32"/>
              </w:rPr>
            </w:pPr>
          </w:p>
        </w:tc>
      </w:tr>
    </w:tbl>
    <w:p w14:paraId="2D3330B0" w14:textId="77777777" w:rsidR="00151F6E" w:rsidRPr="00151F6E" w:rsidRDefault="00151F6E" w:rsidP="00151F6E">
      <w:pPr>
        <w:spacing w:line="360" w:lineRule="auto"/>
        <w:rPr>
          <w:rFonts w:ascii="Arial" w:hAnsi="Arial" w:cs="Arial"/>
          <w:sz w:val="24"/>
          <w:szCs w:val="24"/>
        </w:rPr>
      </w:pPr>
    </w:p>
    <w:sectPr w:rsidR="00151F6E" w:rsidRPr="00151F6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ECC93" w14:textId="77777777" w:rsidR="009707F9" w:rsidRDefault="009707F9" w:rsidP="005A12E1">
      <w:pPr>
        <w:spacing w:after="0" w:line="240" w:lineRule="auto"/>
      </w:pPr>
      <w:r>
        <w:separator/>
      </w:r>
    </w:p>
  </w:endnote>
  <w:endnote w:type="continuationSeparator" w:id="0">
    <w:p w14:paraId="622083D4" w14:textId="77777777" w:rsidR="009707F9" w:rsidRDefault="009707F9" w:rsidP="005A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93F1F4" w14:textId="77777777" w:rsidR="009707F9" w:rsidRDefault="009707F9" w:rsidP="005A12E1">
      <w:pPr>
        <w:spacing w:after="0" w:line="240" w:lineRule="auto"/>
      </w:pPr>
      <w:r>
        <w:separator/>
      </w:r>
    </w:p>
  </w:footnote>
  <w:footnote w:type="continuationSeparator" w:id="0">
    <w:p w14:paraId="1D8B61E6" w14:textId="77777777" w:rsidR="009707F9" w:rsidRDefault="009707F9" w:rsidP="005A12E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83859"/>
      <w:docPartObj>
        <w:docPartGallery w:val="Page Numbers (Top of Page)"/>
        <w:docPartUnique/>
      </w:docPartObj>
    </w:sdtPr>
    <w:sdtEndPr>
      <w:rPr>
        <w:rFonts w:ascii="Arial" w:hAnsi="Arial" w:cs="Arial"/>
        <w:noProof/>
      </w:rPr>
    </w:sdtEndPr>
    <w:sdtContent>
      <w:p w14:paraId="67C38E4D" w14:textId="77777777" w:rsidR="009707F9" w:rsidRPr="005A12E1" w:rsidRDefault="009707F9">
        <w:pPr>
          <w:pStyle w:val="Header"/>
          <w:jc w:val="right"/>
          <w:rPr>
            <w:rFonts w:ascii="Arial" w:hAnsi="Arial" w:cs="Arial"/>
            <w:noProof/>
            <w:sz w:val="24"/>
            <w:szCs w:val="24"/>
          </w:rPr>
        </w:pPr>
        <w:r w:rsidRPr="005A12E1">
          <w:rPr>
            <w:rFonts w:ascii="Arial" w:hAnsi="Arial" w:cs="Arial"/>
            <w:sz w:val="24"/>
            <w:szCs w:val="24"/>
          </w:rPr>
          <w:fldChar w:fldCharType="begin"/>
        </w:r>
        <w:r w:rsidRPr="005A12E1">
          <w:rPr>
            <w:rFonts w:ascii="Arial" w:hAnsi="Arial" w:cs="Arial"/>
            <w:sz w:val="24"/>
            <w:szCs w:val="24"/>
          </w:rPr>
          <w:instrText xml:space="preserve"> PAGE   \* MERGEFORMAT </w:instrText>
        </w:r>
        <w:r w:rsidRPr="005A12E1">
          <w:rPr>
            <w:rFonts w:ascii="Arial" w:hAnsi="Arial" w:cs="Arial"/>
            <w:sz w:val="24"/>
            <w:szCs w:val="24"/>
          </w:rPr>
          <w:fldChar w:fldCharType="separate"/>
        </w:r>
        <w:r w:rsidR="003A27E5">
          <w:rPr>
            <w:rFonts w:ascii="Arial" w:hAnsi="Arial" w:cs="Arial"/>
            <w:noProof/>
            <w:sz w:val="24"/>
            <w:szCs w:val="24"/>
          </w:rPr>
          <w:t>7</w:t>
        </w:r>
        <w:r w:rsidRPr="005A12E1">
          <w:rPr>
            <w:rFonts w:ascii="Arial" w:hAnsi="Arial" w:cs="Arial"/>
            <w:noProof/>
            <w:sz w:val="24"/>
            <w:szCs w:val="24"/>
          </w:rPr>
          <w:fldChar w:fldCharType="end"/>
        </w:r>
      </w:p>
      <w:p w14:paraId="5437013B" w14:textId="77777777" w:rsidR="009707F9" w:rsidRPr="005A12E1" w:rsidRDefault="009707F9">
        <w:pPr>
          <w:pStyle w:val="Header"/>
          <w:jc w:val="right"/>
          <w:rPr>
            <w:rFonts w:ascii="Arial" w:hAnsi="Arial" w:cs="Arial"/>
            <w:noProof/>
            <w:sz w:val="24"/>
            <w:szCs w:val="24"/>
          </w:rPr>
        </w:pPr>
        <w:r w:rsidRPr="005A12E1">
          <w:rPr>
            <w:rFonts w:ascii="Arial" w:hAnsi="Arial" w:cs="Arial"/>
            <w:noProof/>
            <w:sz w:val="24"/>
            <w:szCs w:val="24"/>
          </w:rPr>
          <w:t>Name: Dhvanisha Thacker</w:t>
        </w:r>
        <w:r w:rsidRPr="005A12E1">
          <w:rPr>
            <w:rFonts w:ascii="Arial" w:hAnsi="Arial" w:cs="Arial"/>
            <w:noProof/>
            <w:sz w:val="24"/>
            <w:szCs w:val="24"/>
          </w:rPr>
          <w:br/>
          <w:t>Student Number: 3062</w:t>
        </w:r>
      </w:p>
      <w:p w14:paraId="5D37056E" w14:textId="77777777" w:rsidR="009707F9" w:rsidRPr="000C35F2" w:rsidRDefault="009707F9" w:rsidP="000C35F2">
        <w:pPr>
          <w:pStyle w:val="Header"/>
          <w:jc w:val="right"/>
          <w:rPr>
            <w:rFonts w:ascii="Arial" w:hAnsi="Arial" w:cs="Arial"/>
            <w:noProof/>
            <w:sz w:val="24"/>
            <w:szCs w:val="24"/>
          </w:rPr>
        </w:pPr>
        <w:r>
          <w:rPr>
            <w:rFonts w:ascii="Arial" w:hAnsi="Arial" w:cs="Arial"/>
            <w:noProof/>
            <w:sz w:val="24"/>
            <w:szCs w:val="24"/>
          </w:rPr>
          <w:t>Assignment 3</w:t>
        </w:r>
      </w:p>
    </w:sdtContent>
  </w:sdt>
  <w:p w14:paraId="22D8345D" w14:textId="77777777" w:rsidR="009707F9" w:rsidRDefault="009707F9" w:rsidP="005A12E1">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1ACD"/>
    <w:multiLevelType w:val="hybridMultilevel"/>
    <w:tmpl w:val="A25627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A380556"/>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341B31"/>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8107F56"/>
    <w:multiLevelType w:val="hybridMultilevel"/>
    <w:tmpl w:val="95EAA062"/>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83C4B"/>
    <w:multiLevelType w:val="hybridMultilevel"/>
    <w:tmpl w:val="430EF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E1"/>
    <w:rsid w:val="00083CE6"/>
    <w:rsid w:val="000939B0"/>
    <w:rsid w:val="00094C5A"/>
    <w:rsid w:val="000A4269"/>
    <w:rsid w:val="000B1F3E"/>
    <w:rsid w:val="000B2BD6"/>
    <w:rsid w:val="000C2E3E"/>
    <w:rsid w:val="000C35F2"/>
    <w:rsid w:val="000D05F8"/>
    <w:rsid w:val="000D1C6A"/>
    <w:rsid w:val="00104906"/>
    <w:rsid w:val="00116014"/>
    <w:rsid w:val="00136C7A"/>
    <w:rsid w:val="00141CC4"/>
    <w:rsid w:val="001425BA"/>
    <w:rsid w:val="0014417D"/>
    <w:rsid w:val="00151F6E"/>
    <w:rsid w:val="001615A8"/>
    <w:rsid w:val="001A1E83"/>
    <w:rsid w:val="001D2468"/>
    <w:rsid w:val="001D5595"/>
    <w:rsid w:val="001E0B91"/>
    <w:rsid w:val="001F76B4"/>
    <w:rsid w:val="00200C1C"/>
    <w:rsid w:val="00217585"/>
    <w:rsid w:val="00226075"/>
    <w:rsid w:val="0023734A"/>
    <w:rsid w:val="00272BBA"/>
    <w:rsid w:val="002A5B69"/>
    <w:rsid w:val="002A6C07"/>
    <w:rsid w:val="002D1EF2"/>
    <w:rsid w:val="003051C2"/>
    <w:rsid w:val="003076A0"/>
    <w:rsid w:val="00330F12"/>
    <w:rsid w:val="00355CB1"/>
    <w:rsid w:val="0036156B"/>
    <w:rsid w:val="003651C5"/>
    <w:rsid w:val="0038132A"/>
    <w:rsid w:val="00391886"/>
    <w:rsid w:val="003A27E5"/>
    <w:rsid w:val="003D6EDF"/>
    <w:rsid w:val="003F2900"/>
    <w:rsid w:val="003F56DE"/>
    <w:rsid w:val="00403981"/>
    <w:rsid w:val="004445B7"/>
    <w:rsid w:val="00445AC6"/>
    <w:rsid w:val="00454EFF"/>
    <w:rsid w:val="0046725B"/>
    <w:rsid w:val="00491981"/>
    <w:rsid w:val="004B228C"/>
    <w:rsid w:val="004C4328"/>
    <w:rsid w:val="004F7AFF"/>
    <w:rsid w:val="00504B67"/>
    <w:rsid w:val="005110FE"/>
    <w:rsid w:val="00576DDE"/>
    <w:rsid w:val="00583754"/>
    <w:rsid w:val="00586DFA"/>
    <w:rsid w:val="005962F8"/>
    <w:rsid w:val="00597C00"/>
    <w:rsid w:val="005A12E1"/>
    <w:rsid w:val="005A2EFC"/>
    <w:rsid w:val="005B5591"/>
    <w:rsid w:val="005C06B9"/>
    <w:rsid w:val="005C0773"/>
    <w:rsid w:val="005C33F9"/>
    <w:rsid w:val="005C34F7"/>
    <w:rsid w:val="005E26AC"/>
    <w:rsid w:val="005F03B0"/>
    <w:rsid w:val="005F03D2"/>
    <w:rsid w:val="006705D1"/>
    <w:rsid w:val="00670C4D"/>
    <w:rsid w:val="00681129"/>
    <w:rsid w:val="00691FE2"/>
    <w:rsid w:val="0069384E"/>
    <w:rsid w:val="006B32DC"/>
    <w:rsid w:val="006E4F64"/>
    <w:rsid w:val="006F0B9E"/>
    <w:rsid w:val="007030E2"/>
    <w:rsid w:val="0070748F"/>
    <w:rsid w:val="0079321A"/>
    <w:rsid w:val="0079646F"/>
    <w:rsid w:val="007D7A3E"/>
    <w:rsid w:val="008122A4"/>
    <w:rsid w:val="00856A91"/>
    <w:rsid w:val="0085715F"/>
    <w:rsid w:val="0089071E"/>
    <w:rsid w:val="008E02EE"/>
    <w:rsid w:val="008F07D7"/>
    <w:rsid w:val="00904CB7"/>
    <w:rsid w:val="0091708E"/>
    <w:rsid w:val="00965B69"/>
    <w:rsid w:val="009707F9"/>
    <w:rsid w:val="00980D4C"/>
    <w:rsid w:val="00984315"/>
    <w:rsid w:val="0098517F"/>
    <w:rsid w:val="009A4397"/>
    <w:rsid w:val="009A6852"/>
    <w:rsid w:val="009C53D8"/>
    <w:rsid w:val="009C69B1"/>
    <w:rsid w:val="009D1D04"/>
    <w:rsid w:val="00A11ABE"/>
    <w:rsid w:val="00A35F97"/>
    <w:rsid w:val="00A4532F"/>
    <w:rsid w:val="00AA3C65"/>
    <w:rsid w:val="00AA503C"/>
    <w:rsid w:val="00AB31E0"/>
    <w:rsid w:val="00AC2D44"/>
    <w:rsid w:val="00AE7A91"/>
    <w:rsid w:val="00B103D8"/>
    <w:rsid w:val="00B81865"/>
    <w:rsid w:val="00B86F1E"/>
    <w:rsid w:val="00B934AB"/>
    <w:rsid w:val="00B93E34"/>
    <w:rsid w:val="00BB17B4"/>
    <w:rsid w:val="00BB31ED"/>
    <w:rsid w:val="00BD464D"/>
    <w:rsid w:val="00C07D9B"/>
    <w:rsid w:val="00C155A6"/>
    <w:rsid w:val="00C22776"/>
    <w:rsid w:val="00C4723D"/>
    <w:rsid w:val="00C536B9"/>
    <w:rsid w:val="00C80222"/>
    <w:rsid w:val="00C82149"/>
    <w:rsid w:val="00CC1361"/>
    <w:rsid w:val="00CC7550"/>
    <w:rsid w:val="00D12261"/>
    <w:rsid w:val="00D33513"/>
    <w:rsid w:val="00D5065E"/>
    <w:rsid w:val="00D547AC"/>
    <w:rsid w:val="00D601AD"/>
    <w:rsid w:val="00D72269"/>
    <w:rsid w:val="00D729D7"/>
    <w:rsid w:val="00DB59FB"/>
    <w:rsid w:val="00DD371C"/>
    <w:rsid w:val="00E11589"/>
    <w:rsid w:val="00E25C60"/>
    <w:rsid w:val="00E37A76"/>
    <w:rsid w:val="00E557F3"/>
    <w:rsid w:val="00E81321"/>
    <w:rsid w:val="00E91CD5"/>
    <w:rsid w:val="00E97D14"/>
    <w:rsid w:val="00EC2736"/>
    <w:rsid w:val="00EC7A69"/>
    <w:rsid w:val="00EE1B8B"/>
    <w:rsid w:val="00EE32E3"/>
    <w:rsid w:val="00EE6D0C"/>
    <w:rsid w:val="00EF2E5F"/>
    <w:rsid w:val="00F12F47"/>
    <w:rsid w:val="00F21F6A"/>
    <w:rsid w:val="00F50B56"/>
    <w:rsid w:val="00F52BA2"/>
    <w:rsid w:val="00F54FF0"/>
    <w:rsid w:val="00F55046"/>
    <w:rsid w:val="00FC1469"/>
    <w:rsid w:val="00FC171F"/>
    <w:rsid w:val="00FC7700"/>
    <w:rsid w:val="00FC784D"/>
    <w:rsid w:val="00FE46AE"/>
    <w:rsid w:val="00FF16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B1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2DC"/>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1964</Words>
  <Characters>11197</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Alpha-Account</dc:creator>
  <cp:keywords/>
  <dc:description/>
  <cp:lastModifiedBy>Dhvanisha Thacker</cp:lastModifiedBy>
  <cp:revision>2</cp:revision>
  <cp:lastPrinted>2016-12-07T15:36:00Z</cp:lastPrinted>
  <dcterms:created xsi:type="dcterms:W3CDTF">2017-01-23T23:24:00Z</dcterms:created>
  <dcterms:modified xsi:type="dcterms:W3CDTF">2017-01-23T23:24:00Z</dcterms:modified>
</cp:coreProperties>
</file>