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410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80CFF" w:rsidRDefault="00A80CFF" w:rsidP="00405895">
                  <w:pPr>
                    <w:jc w:val="center"/>
                    <w:rPr>
                      <w:b/>
                      <w:bCs/>
                      <w:color w:val="002060"/>
                      <w:sz w:val="44"/>
                      <w:szCs w:val="40"/>
                    </w:rPr>
                  </w:pPr>
                  <w:r>
                    <w:rPr>
                      <w:sz w:val="24"/>
                    </w:rPr>
                    <w:t xml:space="preserve">   </w:t>
                  </w:r>
                  <w:r>
                    <w:rPr>
                      <w:b/>
                      <w:bCs/>
                      <w:color w:val="002060"/>
                      <w:sz w:val="44"/>
                      <w:szCs w:val="40"/>
                    </w:rPr>
                    <w:t>Assignment Cover Sheet</w:t>
                  </w:r>
                </w:p>
                <w:p w:rsidR="00A80CFF" w:rsidRDefault="00A80CF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3008" w:rsidP="00D86E35">
            <w:pPr>
              <w:pStyle w:val="Default"/>
              <w:rPr>
                <w:rFonts w:asciiTheme="minorHAnsi" w:hAnsiTheme="minorHAnsi"/>
              </w:rPr>
            </w:pPr>
            <w:r>
              <w:rPr>
                <w:rFonts w:asciiTheme="minorHAnsi" w:hAnsiTheme="minorHAnsi"/>
              </w:rPr>
              <w:t>Obtaining &amp; Evaluating Non-Financial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3008">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36C1F" w:rsidRDefault="005D796A" w:rsidP="00E8617F">
            <w:pPr>
              <w:spacing w:line="360" w:lineRule="auto"/>
              <w:jc w:val="both"/>
              <w:rPr>
                <w:b/>
              </w:rPr>
            </w:pPr>
            <w:r>
              <w:rPr>
                <w:b/>
              </w:rPr>
              <w:t xml:space="preserve">      </w:t>
            </w:r>
            <w:r w:rsidR="00E8617F">
              <w:rPr>
                <w:b/>
              </w:rPr>
              <w:t>Q1. Give short Answers to the following questions:</w:t>
            </w:r>
          </w:p>
          <w:p w:rsidR="00CF2E10" w:rsidRDefault="00E8617F" w:rsidP="00E8617F">
            <w:pPr>
              <w:pStyle w:val="ListParagraph"/>
              <w:numPr>
                <w:ilvl w:val="0"/>
                <w:numId w:val="12"/>
              </w:numPr>
              <w:spacing w:line="360" w:lineRule="auto"/>
              <w:jc w:val="both"/>
              <w:rPr>
                <w:b/>
              </w:rPr>
            </w:pPr>
            <w:r w:rsidRPr="00E8617F">
              <w:rPr>
                <w:b/>
              </w:rPr>
              <w:t>In normal course of investigation, the major emphasis is on the financial aspect of the evidence</w:t>
            </w:r>
            <w:r>
              <w:rPr>
                <w:b/>
              </w:rPr>
              <w:t>, but there is a certain non financial evidence</w:t>
            </w:r>
            <w:r w:rsidR="00D47813">
              <w:rPr>
                <w:b/>
              </w:rPr>
              <w:t>s</w:t>
            </w:r>
            <w:r>
              <w:rPr>
                <w:b/>
              </w:rPr>
              <w:t xml:space="preserve"> which if give due importance can lead to successful conclusion to any financial investigation &amp; the investigators and auditor</w:t>
            </w:r>
            <w:r w:rsidR="00D47813">
              <w:rPr>
                <w:b/>
              </w:rPr>
              <w:t xml:space="preserve">. The sources of </w:t>
            </w:r>
            <w:r w:rsidR="00CF2E10">
              <w:rPr>
                <w:b/>
              </w:rPr>
              <w:t>this</w:t>
            </w:r>
            <w:r w:rsidR="00D47813">
              <w:rPr>
                <w:b/>
              </w:rPr>
              <w:t xml:space="preserve"> non financial evidence may vary from interviews, handwriting analysis</w:t>
            </w:r>
            <w:r w:rsidR="00CF2E10">
              <w:rPr>
                <w:b/>
              </w:rPr>
              <w:t xml:space="preserve"> and document</w:t>
            </w:r>
            <w:r w:rsidR="00D47813">
              <w:rPr>
                <w:b/>
              </w:rPr>
              <w:t xml:space="preserve"> examination to the psychological traits of the fraudster.</w:t>
            </w:r>
          </w:p>
          <w:p w:rsidR="00E8617F" w:rsidRDefault="00CF2E10" w:rsidP="00E8617F">
            <w:pPr>
              <w:pStyle w:val="ListParagraph"/>
              <w:numPr>
                <w:ilvl w:val="0"/>
                <w:numId w:val="12"/>
              </w:numPr>
              <w:spacing w:line="360" w:lineRule="auto"/>
              <w:jc w:val="both"/>
              <w:rPr>
                <w:b/>
              </w:rPr>
            </w:pPr>
            <w:r>
              <w:rPr>
                <w:b/>
              </w:rPr>
              <w:t xml:space="preserve">During interviewing in the course of investigation, due importance should be given to non verbal behavior along with the verbal exchange. As it is </w:t>
            </w:r>
            <w:proofErr w:type="gramStart"/>
            <w:r>
              <w:rPr>
                <w:b/>
              </w:rPr>
              <w:t>a</w:t>
            </w:r>
            <w:proofErr w:type="gramEnd"/>
            <w:r>
              <w:rPr>
                <w:b/>
              </w:rPr>
              <w:t xml:space="preserve"> accepted fact that a person may reveal more through his/her body language than through his/her words. If the investigator is well trained &amp; experienced in observing and interpreting body language of the interviewee, it can provide</w:t>
            </w:r>
            <w:r w:rsidR="00B300AC">
              <w:rPr>
                <w:b/>
              </w:rPr>
              <w:t xml:space="preserve"> an important</w:t>
            </w:r>
            <w:r>
              <w:rPr>
                <w:b/>
              </w:rPr>
              <w:t xml:space="preserve"> assistance in the </w:t>
            </w:r>
            <w:r w:rsidR="00780F49">
              <w:rPr>
                <w:b/>
              </w:rPr>
              <w:t>investigation.</w:t>
            </w:r>
            <w:r w:rsidR="008E5F6C">
              <w:rPr>
                <w:b/>
              </w:rPr>
              <w:br/>
            </w:r>
          </w:p>
          <w:p w:rsidR="00E8617F" w:rsidRDefault="008E5F6C" w:rsidP="008E5F6C">
            <w:pPr>
              <w:pStyle w:val="ListParagraph"/>
              <w:numPr>
                <w:ilvl w:val="0"/>
                <w:numId w:val="12"/>
              </w:numPr>
              <w:spacing w:line="360" w:lineRule="auto"/>
              <w:jc w:val="both"/>
              <w:rPr>
                <w:b/>
              </w:rPr>
            </w:pPr>
            <w:r w:rsidRPr="008E5F6C">
              <w:rPr>
                <w:b/>
              </w:rPr>
              <w:t>Scientific Content Analysis (SCAN</w:t>
            </w:r>
            <w:proofErr w:type="gramStart"/>
            <w:r w:rsidRPr="008E5F6C">
              <w:rPr>
                <w:b/>
              </w:rPr>
              <w:t>) ,</w:t>
            </w:r>
            <w:proofErr w:type="gramEnd"/>
            <w:r w:rsidRPr="008E5F6C">
              <w:rPr>
                <w:b/>
              </w:rPr>
              <w:t xml:space="preserve">similar to polygraph may be used as investigative tools but which may not be legally permissible evidence. SCAN analysis aims at detecting deception rather than truthfulness. Though some interviewee may use lying to </w:t>
            </w:r>
            <w:r>
              <w:rPr>
                <w:b/>
              </w:rPr>
              <w:t xml:space="preserve">mislead the investigator, indirect deception are used by fraudsters. This indirect deception may include hedging, leaving out critical facts, pretending </w:t>
            </w:r>
            <w:r>
              <w:rPr>
                <w:b/>
              </w:rPr>
              <w:lastRenderedPageBreak/>
              <w:t>ignorance or forgetfulness, using words to mislead the interviewer. Here SCAN tries to look into the choice of words and grammar used by the fraudster.</w:t>
            </w:r>
          </w:p>
          <w:p w:rsidR="00F57D92" w:rsidRDefault="00F57D92" w:rsidP="008E5F6C">
            <w:pPr>
              <w:pStyle w:val="ListParagraph"/>
              <w:numPr>
                <w:ilvl w:val="0"/>
                <w:numId w:val="12"/>
              </w:numPr>
              <w:spacing w:line="360" w:lineRule="auto"/>
              <w:jc w:val="both"/>
              <w:rPr>
                <w:b/>
              </w:rPr>
            </w:pPr>
            <w:r>
              <w:rPr>
                <w:b/>
              </w:rPr>
              <w:t xml:space="preserve">Visual Accessing Cues (VAC) refer to the language of the eyes and the principles related to it. It is known fact to </w:t>
            </w:r>
            <w:proofErr w:type="gramStart"/>
            <w:r>
              <w:rPr>
                <w:b/>
              </w:rPr>
              <w:t>a</w:t>
            </w:r>
            <w:proofErr w:type="gramEnd"/>
            <w:r>
              <w:rPr>
                <w:b/>
              </w:rPr>
              <w:t xml:space="preserve"> experienced investigator that eye language of an interviewee speaks louder that his words as it is the most communicative part of the body. But it is applicable to only right handed person &amp; hence due care should be taken to find out whether the interviewee is a right handed person before assessment. The eye language is so effective that a person could be saying something but his eyes could be conveying a different message. Blinking, looking into a particular direction when trying to recollect some facts is all very important &amp; relevant in the investigation.</w:t>
            </w:r>
          </w:p>
          <w:p w:rsidR="00473CD4" w:rsidRDefault="00473CD4" w:rsidP="008E5F6C">
            <w:pPr>
              <w:pStyle w:val="ListParagraph"/>
              <w:numPr>
                <w:ilvl w:val="0"/>
                <w:numId w:val="12"/>
              </w:numPr>
              <w:spacing w:line="360" w:lineRule="auto"/>
              <w:jc w:val="both"/>
              <w:rPr>
                <w:b/>
              </w:rPr>
            </w:pPr>
            <w:r>
              <w:rPr>
                <w:b/>
              </w:rPr>
              <w:t xml:space="preserve">In addition to body language the other cues which help to identity lies are as follows interpersonal interactions, emotional states, Verbal content, phrasing of comments, Psychological frames. But there are a lot of inconsistencies in these cues so there </w:t>
            </w:r>
            <w:proofErr w:type="gramStart"/>
            <w:r>
              <w:rPr>
                <w:b/>
              </w:rPr>
              <w:t>are</w:t>
            </w:r>
            <w:proofErr w:type="gramEnd"/>
            <w:r>
              <w:rPr>
                <w:b/>
              </w:rPr>
              <w:t xml:space="preserve"> not admissible evidence in the courts of law. But more reliable deception detection techniques can be used like SCAN etc.</w:t>
            </w:r>
          </w:p>
          <w:p w:rsidR="008E5F6C" w:rsidRDefault="008E5F6C" w:rsidP="008E5F6C">
            <w:pPr>
              <w:spacing w:line="360" w:lineRule="auto"/>
              <w:jc w:val="both"/>
              <w:rPr>
                <w:b/>
              </w:rPr>
            </w:pPr>
          </w:p>
          <w:p w:rsidR="005D796A" w:rsidRDefault="005D796A" w:rsidP="005D796A">
            <w:pPr>
              <w:spacing w:line="360" w:lineRule="auto"/>
              <w:jc w:val="both"/>
              <w:rPr>
                <w:b/>
              </w:rPr>
            </w:pPr>
            <w:r>
              <w:rPr>
                <w:b/>
              </w:rPr>
              <w:t xml:space="preserve">         </w:t>
            </w:r>
            <w:r w:rsidR="00367423">
              <w:rPr>
                <w:b/>
              </w:rPr>
              <w:t>Q2.  In an Audit &amp; in a fraud investigation, asking of questions is a integral part to carry</w:t>
            </w:r>
          </w:p>
          <w:p w:rsidR="005D796A" w:rsidRDefault="00367423" w:rsidP="005D796A">
            <w:pPr>
              <w:spacing w:line="360" w:lineRule="auto"/>
              <w:ind w:left="953"/>
              <w:jc w:val="both"/>
              <w:rPr>
                <w:b/>
              </w:rPr>
            </w:pPr>
            <w:r>
              <w:rPr>
                <w:b/>
              </w:rPr>
              <w:t>out the</w:t>
            </w:r>
            <w:r w:rsidR="005D796A">
              <w:rPr>
                <w:b/>
              </w:rPr>
              <w:t xml:space="preserve"> </w:t>
            </w:r>
            <w:r>
              <w:rPr>
                <w:b/>
              </w:rPr>
              <w:t>Audit/Investigation effectively .But the similarity ends here, as</w:t>
            </w:r>
            <w:r w:rsidR="005D796A">
              <w:rPr>
                <w:b/>
              </w:rPr>
              <w:t xml:space="preserve"> in fraud</w:t>
            </w:r>
          </w:p>
          <w:p w:rsidR="005D796A" w:rsidRDefault="00367423" w:rsidP="005D796A">
            <w:pPr>
              <w:spacing w:line="360" w:lineRule="auto"/>
              <w:ind w:left="953"/>
              <w:jc w:val="both"/>
              <w:rPr>
                <w:b/>
              </w:rPr>
            </w:pPr>
            <w:proofErr w:type="gramStart"/>
            <w:r>
              <w:rPr>
                <w:b/>
              </w:rPr>
              <w:t>investigation</w:t>
            </w:r>
            <w:proofErr w:type="gramEnd"/>
            <w:r w:rsidR="005D796A">
              <w:rPr>
                <w:b/>
              </w:rPr>
              <w:t xml:space="preserve"> </w:t>
            </w:r>
            <w:r w:rsidR="00891D9C">
              <w:rPr>
                <w:b/>
              </w:rPr>
              <w:t>awareness of the best practices for interview techniques is very integral.</w:t>
            </w:r>
          </w:p>
          <w:p w:rsidR="00891D9C" w:rsidRDefault="00891D9C" w:rsidP="005D796A">
            <w:pPr>
              <w:spacing w:line="360" w:lineRule="auto"/>
              <w:ind w:left="953"/>
              <w:jc w:val="both"/>
              <w:rPr>
                <w:b/>
              </w:rPr>
            </w:pPr>
            <w:r>
              <w:rPr>
                <w:b/>
              </w:rPr>
              <w:t>During th</w:t>
            </w:r>
            <w:r w:rsidR="005D796A">
              <w:rPr>
                <w:b/>
              </w:rPr>
              <w:t xml:space="preserve">e </w:t>
            </w:r>
            <w:r>
              <w:rPr>
                <w:b/>
              </w:rPr>
              <w:t>investigation, the questions asked generally are of the following categories</w:t>
            </w:r>
          </w:p>
          <w:p w:rsidR="008E5F6C" w:rsidRDefault="00891D9C" w:rsidP="005D796A">
            <w:pPr>
              <w:pStyle w:val="ListParagraph"/>
              <w:numPr>
                <w:ilvl w:val="0"/>
                <w:numId w:val="13"/>
              </w:numPr>
              <w:spacing w:line="360" w:lineRule="auto"/>
              <w:ind w:left="1313"/>
              <w:jc w:val="both"/>
              <w:rPr>
                <w:b/>
              </w:rPr>
            </w:pPr>
            <w:r>
              <w:rPr>
                <w:b/>
              </w:rPr>
              <w:t>Introductory</w:t>
            </w:r>
          </w:p>
          <w:p w:rsidR="00891D9C" w:rsidRDefault="00891D9C" w:rsidP="005D796A">
            <w:pPr>
              <w:pStyle w:val="ListParagraph"/>
              <w:numPr>
                <w:ilvl w:val="0"/>
                <w:numId w:val="13"/>
              </w:numPr>
              <w:spacing w:line="360" w:lineRule="auto"/>
              <w:ind w:left="1313"/>
              <w:jc w:val="both"/>
              <w:rPr>
                <w:b/>
              </w:rPr>
            </w:pPr>
            <w:r>
              <w:rPr>
                <w:b/>
              </w:rPr>
              <w:t>Informational</w:t>
            </w:r>
          </w:p>
          <w:p w:rsidR="00891D9C" w:rsidRDefault="00891D9C" w:rsidP="005D796A">
            <w:pPr>
              <w:pStyle w:val="ListParagraph"/>
              <w:numPr>
                <w:ilvl w:val="0"/>
                <w:numId w:val="13"/>
              </w:numPr>
              <w:spacing w:line="360" w:lineRule="auto"/>
              <w:ind w:left="1313"/>
              <w:jc w:val="both"/>
              <w:rPr>
                <w:b/>
              </w:rPr>
            </w:pPr>
            <w:r>
              <w:rPr>
                <w:b/>
              </w:rPr>
              <w:t>Assessment</w:t>
            </w:r>
          </w:p>
          <w:p w:rsidR="00891D9C" w:rsidRDefault="00891D9C" w:rsidP="005D796A">
            <w:pPr>
              <w:pStyle w:val="ListParagraph"/>
              <w:numPr>
                <w:ilvl w:val="0"/>
                <w:numId w:val="13"/>
              </w:numPr>
              <w:spacing w:line="360" w:lineRule="auto"/>
              <w:ind w:left="1313"/>
              <w:jc w:val="both"/>
              <w:rPr>
                <w:b/>
              </w:rPr>
            </w:pPr>
            <w:r>
              <w:rPr>
                <w:b/>
              </w:rPr>
              <w:t>Closing</w:t>
            </w:r>
          </w:p>
          <w:p w:rsidR="00891D9C" w:rsidRDefault="00891D9C" w:rsidP="005D796A">
            <w:pPr>
              <w:pStyle w:val="ListParagraph"/>
              <w:numPr>
                <w:ilvl w:val="0"/>
                <w:numId w:val="13"/>
              </w:numPr>
              <w:spacing w:line="360" w:lineRule="auto"/>
              <w:ind w:left="1313"/>
              <w:jc w:val="both"/>
              <w:rPr>
                <w:b/>
              </w:rPr>
            </w:pPr>
            <w:r>
              <w:rPr>
                <w:b/>
              </w:rPr>
              <w:t>Admission seeking</w:t>
            </w:r>
          </w:p>
          <w:p w:rsidR="00891D9C" w:rsidRDefault="00891D9C" w:rsidP="005D796A">
            <w:pPr>
              <w:spacing w:line="360" w:lineRule="auto"/>
              <w:ind w:left="953"/>
              <w:jc w:val="both"/>
              <w:rPr>
                <w:b/>
              </w:rPr>
            </w:pPr>
            <w:r>
              <w:rPr>
                <w:b/>
              </w:rPr>
              <w:t>Open ended questions are more effective than mono syllable “Yes” or “No” questions</w:t>
            </w:r>
          </w:p>
          <w:p w:rsidR="00621369" w:rsidRDefault="00891D9C" w:rsidP="005D796A">
            <w:pPr>
              <w:spacing w:line="360" w:lineRule="auto"/>
              <w:ind w:left="953"/>
              <w:jc w:val="both"/>
              <w:rPr>
                <w:b/>
              </w:rPr>
            </w:pPr>
            <w:r>
              <w:rPr>
                <w:b/>
              </w:rPr>
              <w:t>But the most important drawback of the questioning in fraud investigation is that if the</w:t>
            </w:r>
          </w:p>
          <w:p w:rsidR="00891D9C" w:rsidRDefault="00891D9C" w:rsidP="005D796A">
            <w:pPr>
              <w:spacing w:line="360" w:lineRule="auto"/>
              <w:ind w:left="953"/>
              <w:jc w:val="both"/>
              <w:rPr>
                <w:b/>
              </w:rPr>
            </w:pPr>
            <w:proofErr w:type="gramStart"/>
            <w:r>
              <w:rPr>
                <w:b/>
              </w:rPr>
              <w:t>interviewer</w:t>
            </w:r>
            <w:proofErr w:type="gramEnd"/>
            <w:r>
              <w:rPr>
                <w:b/>
              </w:rPr>
              <w:t xml:space="preserve"> is not adequately trained in the best practices of interviewing or is not aware of the</w:t>
            </w:r>
            <w:r w:rsidR="005D796A">
              <w:rPr>
                <w:b/>
              </w:rPr>
              <w:t xml:space="preserve"> </w:t>
            </w:r>
            <w:r>
              <w:rPr>
                <w:b/>
              </w:rPr>
              <w:t>legal protocol of carrying out interviews, the interviewing may not yield any result and even</w:t>
            </w:r>
            <w:r w:rsidR="005D796A">
              <w:rPr>
                <w:b/>
              </w:rPr>
              <w:t xml:space="preserve"> </w:t>
            </w:r>
            <w:r w:rsidR="00621369">
              <w:rPr>
                <w:b/>
              </w:rPr>
              <w:t>might attract</w:t>
            </w:r>
            <w:r>
              <w:rPr>
                <w:b/>
              </w:rPr>
              <w:t xml:space="preserve"> a counter lawsuit</w:t>
            </w:r>
            <w:r w:rsidR="00373F7B">
              <w:rPr>
                <w:b/>
              </w:rPr>
              <w:t>.</w:t>
            </w:r>
            <w:r w:rsidR="00490E7C">
              <w:rPr>
                <w:b/>
              </w:rPr>
              <w:t xml:space="preserve"> Ideally the best practice for interviewing will be to note down the important points which have to be questioned. If the questions to be asked are written well in advance it may happen the interviewee happens to see it &amp; mentally prepares the answers.</w:t>
            </w:r>
          </w:p>
          <w:p w:rsidR="00B00070" w:rsidRDefault="00B00070" w:rsidP="00621369">
            <w:pPr>
              <w:spacing w:line="360" w:lineRule="auto"/>
              <w:jc w:val="both"/>
              <w:rPr>
                <w:b/>
              </w:rPr>
            </w:pPr>
          </w:p>
          <w:p w:rsidR="005D796A" w:rsidRDefault="005D796A" w:rsidP="005D796A">
            <w:pPr>
              <w:spacing w:line="360" w:lineRule="auto"/>
              <w:rPr>
                <w:b/>
              </w:rPr>
            </w:pPr>
            <w:r>
              <w:rPr>
                <w:b/>
              </w:rPr>
              <w:t xml:space="preserve">      </w:t>
            </w:r>
            <w:r w:rsidR="00B00070">
              <w:rPr>
                <w:b/>
              </w:rPr>
              <w:t>Q3.</w:t>
            </w:r>
            <w:r>
              <w:rPr>
                <w:b/>
              </w:rPr>
              <w:t xml:space="preserve"> </w:t>
            </w:r>
            <w:r w:rsidR="00B00070">
              <w:rPr>
                <w:b/>
              </w:rPr>
              <w:t xml:space="preserve"> An Interview process is a dynamic relationship between the investigator &amp; the witness and </w:t>
            </w:r>
            <w:r>
              <w:rPr>
                <w:b/>
              </w:rPr>
              <w:t xml:space="preserve">   </w:t>
            </w:r>
          </w:p>
          <w:p w:rsidR="005D796A" w:rsidRDefault="005D796A" w:rsidP="005D796A">
            <w:pPr>
              <w:spacing w:line="360" w:lineRule="auto"/>
              <w:rPr>
                <w:b/>
              </w:rPr>
            </w:pPr>
            <w:r>
              <w:rPr>
                <w:b/>
              </w:rPr>
              <w:t xml:space="preserve">              </w:t>
            </w:r>
            <w:r w:rsidR="00B00070">
              <w:rPr>
                <w:b/>
              </w:rPr>
              <w:t xml:space="preserve">applying certain techniques while interviewing a financial savvy person is important to </w:t>
            </w:r>
          </w:p>
          <w:p w:rsidR="00B00070" w:rsidRDefault="005D796A" w:rsidP="005D796A">
            <w:pPr>
              <w:spacing w:line="360" w:lineRule="auto"/>
              <w:rPr>
                <w:b/>
              </w:rPr>
            </w:pPr>
            <w:r>
              <w:rPr>
                <w:b/>
              </w:rPr>
              <w:t xml:space="preserve">              </w:t>
            </w:r>
            <w:r w:rsidR="00B00070">
              <w:rPr>
                <w:b/>
              </w:rPr>
              <w:t xml:space="preserve">ensure the success of the interview Some of the techniques are </w:t>
            </w:r>
          </w:p>
          <w:p w:rsidR="00B00070" w:rsidRDefault="00B00070" w:rsidP="005D796A">
            <w:pPr>
              <w:pStyle w:val="ListParagraph"/>
              <w:numPr>
                <w:ilvl w:val="0"/>
                <w:numId w:val="14"/>
              </w:numPr>
              <w:spacing w:line="360" w:lineRule="auto"/>
              <w:ind w:left="1080"/>
              <w:rPr>
                <w:b/>
              </w:rPr>
            </w:pPr>
            <w:r>
              <w:rPr>
                <w:b/>
              </w:rPr>
              <w:t>Having a good knowledge of the business</w:t>
            </w:r>
          </w:p>
          <w:p w:rsidR="00B00070" w:rsidRDefault="00B00070" w:rsidP="005D796A">
            <w:pPr>
              <w:pStyle w:val="ListParagraph"/>
              <w:numPr>
                <w:ilvl w:val="0"/>
                <w:numId w:val="14"/>
              </w:numPr>
              <w:spacing w:line="360" w:lineRule="auto"/>
              <w:ind w:left="1080"/>
              <w:rPr>
                <w:b/>
              </w:rPr>
            </w:pPr>
            <w:r>
              <w:rPr>
                <w:b/>
              </w:rPr>
              <w:t>Good knowledge of the revenues &amp; expenses of that particular type of business</w:t>
            </w:r>
          </w:p>
          <w:p w:rsidR="00B00070" w:rsidRDefault="00B00070" w:rsidP="005D796A">
            <w:pPr>
              <w:pStyle w:val="ListParagraph"/>
              <w:numPr>
                <w:ilvl w:val="0"/>
                <w:numId w:val="14"/>
              </w:numPr>
              <w:spacing w:line="360" w:lineRule="auto"/>
              <w:ind w:left="1080"/>
              <w:rPr>
                <w:b/>
              </w:rPr>
            </w:pPr>
            <w:r>
              <w:rPr>
                <w:b/>
              </w:rPr>
              <w:t>Making a flow chart to outline the flow of fund in that business organization</w:t>
            </w:r>
          </w:p>
          <w:p w:rsidR="00B00070" w:rsidRDefault="00B00070" w:rsidP="005D796A">
            <w:pPr>
              <w:pStyle w:val="ListParagraph"/>
              <w:numPr>
                <w:ilvl w:val="0"/>
                <w:numId w:val="14"/>
              </w:numPr>
              <w:spacing w:line="360" w:lineRule="auto"/>
              <w:ind w:left="1080"/>
              <w:rPr>
                <w:b/>
              </w:rPr>
            </w:pPr>
            <w:r>
              <w:rPr>
                <w:b/>
              </w:rPr>
              <w:t>Going through the major transactions conducted in the organization</w:t>
            </w:r>
          </w:p>
          <w:p w:rsidR="00B00070" w:rsidRPr="00B00070" w:rsidRDefault="00B00070" w:rsidP="005D796A">
            <w:pPr>
              <w:spacing w:line="360" w:lineRule="auto"/>
              <w:ind w:left="720"/>
              <w:rPr>
                <w:b/>
              </w:rPr>
            </w:pPr>
            <w:r>
              <w:rPr>
                <w:b/>
              </w:rPr>
              <w:t>These techniques will ensure that the investigator is not confused by the interviewee</w:t>
            </w:r>
            <w:r w:rsidR="0087181E">
              <w:rPr>
                <w:b/>
              </w:rPr>
              <w:t>. The key to success in interviewing a financial savvy person is preparation. And preparing the questions based on the above mentioned techniques would help to suggest a sequence in the questions which will allow the investigator to elicit the most detailed and accurate statement possible.</w:t>
            </w:r>
          </w:p>
          <w:p w:rsidR="008E5F6C" w:rsidRDefault="008E5F6C" w:rsidP="008E5F6C">
            <w:pPr>
              <w:spacing w:line="360" w:lineRule="auto"/>
              <w:jc w:val="both"/>
              <w:rPr>
                <w:b/>
              </w:rPr>
            </w:pPr>
          </w:p>
          <w:p w:rsidR="008E5F6C" w:rsidRDefault="008E5F6C" w:rsidP="008E5F6C">
            <w:pPr>
              <w:spacing w:line="360" w:lineRule="auto"/>
              <w:jc w:val="both"/>
              <w:rPr>
                <w:b/>
              </w:rPr>
            </w:pPr>
          </w:p>
          <w:p w:rsidR="008E5F6C" w:rsidRDefault="008E5F6C" w:rsidP="008E5F6C">
            <w:pPr>
              <w:spacing w:line="360" w:lineRule="auto"/>
              <w:jc w:val="both"/>
              <w:rPr>
                <w:b/>
              </w:rPr>
            </w:pPr>
          </w:p>
          <w:p w:rsidR="008E5F6C" w:rsidRDefault="008E5F6C" w:rsidP="008E5F6C">
            <w:pPr>
              <w:spacing w:line="360" w:lineRule="auto"/>
              <w:jc w:val="both"/>
              <w:rPr>
                <w:b/>
              </w:rPr>
            </w:pPr>
          </w:p>
          <w:p w:rsidR="008E5F6C" w:rsidRDefault="008E5F6C" w:rsidP="008E5F6C">
            <w:pPr>
              <w:spacing w:line="360" w:lineRule="auto"/>
              <w:jc w:val="both"/>
              <w:rPr>
                <w:b/>
              </w:rPr>
            </w:pPr>
          </w:p>
          <w:p w:rsidR="008E5F6C" w:rsidRDefault="008E5F6C" w:rsidP="008E5F6C">
            <w:pPr>
              <w:spacing w:line="360" w:lineRule="auto"/>
              <w:jc w:val="both"/>
              <w:rPr>
                <w:b/>
              </w:rPr>
            </w:pPr>
          </w:p>
          <w:p w:rsidR="008E5F6C" w:rsidRDefault="008E5F6C" w:rsidP="008E5F6C">
            <w:pPr>
              <w:spacing w:line="360" w:lineRule="auto"/>
              <w:jc w:val="both"/>
              <w:rPr>
                <w:b/>
              </w:rPr>
            </w:pPr>
          </w:p>
          <w:p w:rsidR="008E5F6C" w:rsidRPr="008E5F6C" w:rsidRDefault="008E5F6C" w:rsidP="008E5F6C">
            <w:pPr>
              <w:spacing w:line="360" w:lineRule="auto"/>
              <w:jc w:val="both"/>
              <w:rPr>
                <w:b/>
              </w:rPr>
            </w:pPr>
          </w:p>
        </w:tc>
      </w:tr>
      <w:tr w:rsidR="00554148" w:rsidTr="00CC2FB3">
        <w:tc>
          <w:tcPr>
            <w:tcW w:w="9242" w:type="dxa"/>
          </w:tcPr>
          <w:p w:rsidR="00554148" w:rsidRDefault="00554148" w:rsidP="00BC3E59">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796A" w:rsidP="00A851DA">
            <w:pPr>
              <w:rPr>
                <w:rFonts w:cs="Bliss-Regular"/>
                <w:color w:val="000000"/>
              </w:rPr>
            </w:pPr>
            <w:r>
              <w:rPr>
                <w:rFonts w:cs="Bliss-Regular"/>
                <w:color w:val="000000"/>
              </w:rPr>
              <w:t>25/09/16</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229B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5E0A" w:rsidRDefault="008E5E0A" w:rsidP="00CB4D0A">
      <w:pPr>
        <w:spacing w:after="0" w:line="240" w:lineRule="auto"/>
      </w:pPr>
      <w:r>
        <w:separator/>
      </w:r>
    </w:p>
  </w:endnote>
  <w:endnote w:type="continuationSeparator" w:id="0">
    <w:p w:rsidR="008E5E0A" w:rsidRDefault="008E5E0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5E0A" w:rsidRDefault="008E5E0A" w:rsidP="00CB4D0A">
      <w:pPr>
        <w:spacing w:after="0" w:line="240" w:lineRule="auto"/>
      </w:pPr>
      <w:r>
        <w:separator/>
      </w:r>
    </w:p>
  </w:footnote>
  <w:footnote w:type="continuationSeparator" w:id="0">
    <w:p w:rsidR="008E5E0A" w:rsidRDefault="008E5E0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16EA"/>
    <w:multiLevelType w:val="hybridMultilevel"/>
    <w:tmpl w:val="A7D417E2"/>
    <w:lvl w:ilvl="0" w:tplc="04090017">
      <w:start w:val="1"/>
      <w:numFmt w:val="low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
    <w:nsid w:val="0409729B"/>
    <w:multiLevelType w:val="hybridMultilevel"/>
    <w:tmpl w:val="FF8057C8"/>
    <w:lvl w:ilvl="0" w:tplc="0409000F">
      <w:start w:val="1"/>
      <w:numFmt w:val="decimal"/>
      <w:lvlText w:val="%1."/>
      <w:lvlJc w:val="left"/>
      <w:pPr>
        <w:ind w:left="2920" w:hanging="360"/>
      </w:pPr>
    </w:lvl>
    <w:lvl w:ilvl="1" w:tplc="04090019" w:tentative="1">
      <w:start w:val="1"/>
      <w:numFmt w:val="lowerLetter"/>
      <w:lvlText w:val="%2."/>
      <w:lvlJc w:val="left"/>
      <w:pPr>
        <w:ind w:left="3640" w:hanging="360"/>
      </w:pPr>
    </w:lvl>
    <w:lvl w:ilvl="2" w:tplc="0409001B" w:tentative="1">
      <w:start w:val="1"/>
      <w:numFmt w:val="lowerRoman"/>
      <w:lvlText w:val="%3."/>
      <w:lvlJc w:val="right"/>
      <w:pPr>
        <w:ind w:left="4360" w:hanging="180"/>
      </w:pPr>
    </w:lvl>
    <w:lvl w:ilvl="3" w:tplc="0409000F" w:tentative="1">
      <w:start w:val="1"/>
      <w:numFmt w:val="decimal"/>
      <w:lvlText w:val="%4."/>
      <w:lvlJc w:val="left"/>
      <w:pPr>
        <w:ind w:left="5080" w:hanging="360"/>
      </w:pPr>
    </w:lvl>
    <w:lvl w:ilvl="4" w:tplc="04090019" w:tentative="1">
      <w:start w:val="1"/>
      <w:numFmt w:val="lowerLetter"/>
      <w:lvlText w:val="%5."/>
      <w:lvlJc w:val="left"/>
      <w:pPr>
        <w:ind w:left="5800" w:hanging="360"/>
      </w:pPr>
    </w:lvl>
    <w:lvl w:ilvl="5" w:tplc="0409001B" w:tentative="1">
      <w:start w:val="1"/>
      <w:numFmt w:val="lowerRoman"/>
      <w:lvlText w:val="%6."/>
      <w:lvlJc w:val="right"/>
      <w:pPr>
        <w:ind w:left="6520" w:hanging="180"/>
      </w:pPr>
    </w:lvl>
    <w:lvl w:ilvl="6" w:tplc="0409000F" w:tentative="1">
      <w:start w:val="1"/>
      <w:numFmt w:val="decimal"/>
      <w:lvlText w:val="%7."/>
      <w:lvlJc w:val="left"/>
      <w:pPr>
        <w:ind w:left="7240" w:hanging="360"/>
      </w:pPr>
    </w:lvl>
    <w:lvl w:ilvl="7" w:tplc="04090019" w:tentative="1">
      <w:start w:val="1"/>
      <w:numFmt w:val="lowerLetter"/>
      <w:lvlText w:val="%8."/>
      <w:lvlJc w:val="left"/>
      <w:pPr>
        <w:ind w:left="7960" w:hanging="360"/>
      </w:pPr>
    </w:lvl>
    <w:lvl w:ilvl="8" w:tplc="0409001B" w:tentative="1">
      <w:start w:val="1"/>
      <w:numFmt w:val="lowerRoman"/>
      <w:lvlText w:val="%9."/>
      <w:lvlJc w:val="right"/>
      <w:pPr>
        <w:ind w:left="8680" w:hanging="180"/>
      </w:pPr>
    </w:lvl>
  </w:abstractNum>
  <w:abstractNum w:abstractNumId="2">
    <w:nsid w:val="0922023C"/>
    <w:multiLevelType w:val="hybridMultilevel"/>
    <w:tmpl w:val="36084C08"/>
    <w:lvl w:ilvl="0" w:tplc="0C881F4E">
      <w:start w:val="1"/>
      <w:numFmt w:val="low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
    <w:nsid w:val="096E6D45"/>
    <w:multiLevelType w:val="hybridMultilevel"/>
    <w:tmpl w:val="D8D01FF8"/>
    <w:lvl w:ilvl="0" w:tplc="836EB51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E86642F"/>
    <w:multiLevelType w:val="hybridMultilevel"/>
    <w:tmpl w:val="7144D8C2"/>
    <w:lvl w:ilvl="0" w:tplc="0409000F">
      <w:start w:val="1"/>
      <w:numFmt w:val="decimal"/>
      <w:lvlText w:val="%1."/>
      <w:lvlJc w:val="left"/>
      <w:pPr>
        <w:ind w:left="2120" w:hanging="360"/>
      </w:pPr>
    </w:lvl>
    <w:lvl w:ilvl="1" w:tplc="04090019" w:tentative="1">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5">
    <w:nsid w:val="1F744B74"/>
    <w:multiLevelType w:val="hybridMultilevel"/>
    <w:tmpl w:val="6638E6FE"/>
    <w:lvl w:ilvl="0" w:tplc="D36ED47E">
      <w:start w:val="1"/>
      <w:numFmt w:val="lowerRoman"/>
      <w:lvlText w:val="%1)"/>
      <w:lvlJc w:val="left"/>
      <w:pPr>
        <w:ind w:left="2544" w:hanging="720"/>
      </w:pPr>
      <w:rPr>
        <w:rFonts w:hint="default"/>
      </w:rPr>
    </w:lvl>
    <w:lvl w:ilvl="1" w:tplc="04090019" w:tentative="1">
      <w:start w:val="1"/>
      <w:numFmt w:val="lowerLetter"/>
      <w:lvlText w:val="%2."/>
      <w:lvlJc w:val="left"/>
      <w:pPr>
        <w:ind w:left="2904" w:hanging="360"/>
      </w:pPr>
    </w:lvl>
    <w:lvl w:ilvl="2" w:tplc="0409001B" w:tentative="1">
      <w:start w:val="1"/>
      <w:numFmt w:val="lowerRoman"/>
      <w:lvlText w:val="%3."/>
      <w:lvlJc w:val="right"/>
      <w:pPr>
        <w:ind w:left="3624" w:hanging="180"/>
      </w:pPr>
    </w:lvl>
    <w:lvl w:ilvl="3" w:tplc="0409000F" w:tentative="1">
      <w:start w:val="1"/>
      <w:numFmt w:val="decimal"/>
      <w:lvlText w:val="%4."/>
      <w:lvlJc w:val="left"/>
      <w:pPr>
        <w:ind w:left="4344" w:hanging="360"/>
      </w:pPr>
    </w:lvl>
    <w:lvl w:ilvl="4" w:tplc="04090019" w:tentative="1">
      <w:start w:val="1"/>
      <w:numFmt w:val="lowerLetter"/>
      <w:lvlText w:val="%5."/>
      <w:lvlJc w:val="left"/>
      <w:pPr>
        <w:ind w:left="5064" w:hanging="360"/>
      </w:pPr>
    </w:lvl>
    <w:lvl w:ilvl="5" w:tplc="0409001B" w:tentative="1">
      <w:start w:val="1"/>
      <w:numFmt w:val="lowerRoman"/>
      <w:lvlText w:val="%6."/>
      <w:lvlJc w:val="right"/>
      <w:pPr>
        <w:ind w:left="5784" w:hanging="180"/>
      </w:pPr>
    </w:lvl>
    <w:lvl w:ilvl="6" w:tplc="0409000F" w:tentative="1">
      <w:start w:val="1"/>
      <w:numFmt w:val="decimal"/>
      <w:lvlText w:val="%7."/>
      <w:lvlJc w:val="left"/>
      <w:pPr>
        <w:ind w:left="6504" w:hanging="360"/>
      </w:pPr>
    </w:lvl>
    <w:lvl w:ilvl="7" w:tplc="04090019" w:tentative="1">
      <w:start w:val="1"/>
      <w:numFmt w:val="lowerLetter"/>
      <w:lvlText w:val="%8."/>
      <w:lvlJc w:val="left"/>
      <w:pPr>
        <w:ind w:left="7224" w:hanging="360"/>
      </w:pPr>
    </w:lvl>
    <w:lvl w:ilvl="8" w:tplc="0409001B" w:tentative="1">
      <w:start w:val="1"/>
      <w:numFmt w:val="lowerRoman"/>
      <w:lvlText w:val="%9."/>
      <w:lvlJc w:val="right"/>
      <w:pPr>
        <w:ind w:left="7944" w:hanging="180"/>
      </w:pPr>
    </w:lvl>
  </w:abstractNum>
  <w:abstractNum w:abstractNumId="6">
    <w:nsid w:val="3C0B2A3A"/>
    <w:multiLevelType w:val="hybridMultilevel"/>
    <w:tmpl w:val="3D80A4F8"/>
    <w:lvl w:ilvl="0" w:tplc="0409000F">
      <w:start w:val="1"/>
      <w:numFmt w:val="decimal"/>
      <w:lvlText w:val="%1."/>
      <w:lvlJc w:val="left"/>
      <w:pPr>
        <w:ind w:left="2373" w:hanging="360"/>
      </w:pPr>
    </w:lvl>
    <w:lvl w:ilvl="1" w:tplc="04090019" w:tentative="1">
      <w:start w:val="1"/>
      <w:numFmt w:val="lowerLetter"/>
      <w:lvlText w:val="%2."/>
      <w:lvlJc w:val="left"/>
      <w:pPr>
        <w:ind w:left="3093" w:hanging="360"/>
      </w:pPr>
    </w:lvl>
    <w:lvl w:ilvl="2" w:tplc="0409001B" w:tentative="1">
      <w:start w:val="1"/>
      <w:numFmt w:val="lowerRoman"/>
      <w:lvlText w:val="%3."/>
      <w:lvlJc w:val="right"/>
      <w:pPr>
        <w:ind w:left="3813" w:hanging="180"/>
      </w:pPr>
    </w:lvl>
    <w:lvl w:ilvl="3" w:tplc="0409000F" w:tentative="1">
      <w:start w:val="1"/>
      <w:numFmt w:val="decimal"/>
      <w:lvlText w:val="%4."/>
      <w:lvlJc w:val="left"/>
      <w:pPr>
        <w:ind w:left="4533" w:hanging="360"/>
      </w:pPr>
    </w:lvl>
    <w:lvl w:ilvl="4" w:tplc="04090019" w:tentative="1">
      <w:start w:val="1"/>
      <w:numFmt w:val="lowerLetter"/>
      <w:lvlText w:val="%5."/>
      <w:lvlJc w:val="left"/>
      <w:pPr>
        <w:ind w:left="5253" w:hanging="360"/>
      </w:pPr>
    </w:lvl>
    <w:lvl w:ilvl="5" w:tplc="0409001B" w:tentative="1">
      <w:start w:val="1"/>
      <w:numFmt w:val="lowerRoman"/>
      <w:lvlText w:val="%6."/>
      <w:lvlJc w:val="right"/>
      <w:pPr>
        <w:ind w:left="5973" w:hanging="180"/>
      </w:pPr>
    </w:lvl>
    <w:lvl w:ilvl="6" w:tplc="0409000F" w:tentative="1">
      <w:start w:val="1"/>
      <w:numFmt w:val="decimal"/>
      <w:lvlText w:val="%7."/>
      <w:lvlJc w:val="left"/>
      <w:pPr>
        <w:ind w:left="6693" w:hanging="360"/>
      </w:pPr>
    </w:lvl>
    <w:lvl w:ilvl="7" w:tplc="04090019" w:tentative="1">
      <w:start w:val="1"/>
      <w:numFmt w:val="lowerLetter"/>
      <w:lvlText w:val="%8."/>
      <w:lvlJc w:val="left"/>
      <w:pPr>
        <w:ind w:left="7413" w:hanging="360"/>
      </w:pPr>
    </w:lvl>
    <w:lvl w:ilvl="8" w:tplc="0409001B" w:tentative="1">
      <w:start w:val="1"/>
      <w:numFmt w:val="lowerRoman"/>
      <w:lvlText w:val="%9."/>
      <w:lvlJc w:val="right"/>
      <w:pPr>
        <w:ind w:left="8133" w:hanging="180"/>
      </w:pPr>
    </w:lvl>
  </w:abstractNum>
  <w:abstractNum w:abstractNumId="7">
    <w:nsid w:val="4192366C"/>
    <w:multiLevelType w:val="hybridMultilevel"/>
    <w:tmpl w:val="0248C384"/>
    <w:lvl w:ilvl="0" w:tplc="0409000F">
      <w:start w:val="1"/>
      <w:numFmt w:val="decimal"/>
      <w:lvlText w:val="%1."/>
      <w:lvlJc w:val="left"/>
      <w:pPr>
        <w:ind w:left="2653" w:hanging="360"/>
      </w:pPr>
    </w:lvl>
    <w:lvl w:ilvl="1" w:tplc="04090019" w:tentative="1">
      <w:start w:val="1"/>
      <w:numFmt w:val="lowerLetter"/>
      <w:lvlText w:val="%2."/>
      <w:lvlJc w:val="left"/>
      <w:pPr>
        <w:ind w:left="3373" w:hanging="360"/>
      </w:pPr>
    </w:lvl>
    <w:lvl w:ilvl="2" w:tplc="0409001B" w:tentative="1">
      <w:start w:val="1"/>
      <w:numFmt w:val="lowerRoman"/>
      <w:lvlText w:val="%3."/>
      <w:lvlJc w:val="right"/>
      <w:pPr>
        <w:ind w:left="4093" w:hanging="180"/>
      </w:pPr>
    </w:lvl>
    <w:lvl w:ilvl="3" w:tplc="0409000F" w:tentative="1">
      <w:start w:val="1"/>
      <w:numFmt w:val="decimal"/>
      <w:lvlText w:val="%4."/>
      <w:lvlJc w:val="left"/>
      <w:pPr>
        <w:ind w:left="4813" w:hanging="360"/>
      </w:pPr>
    </w:lvl>
    <w:lvl w:ilvl="4" w:tplc="04090019" w:tentative="1">
      <w:start w:val="1"/>
      <w:numFmt w:val="lowerLetter"/>
      <w:lvlText w:val="%5."/>
      <w:lvlJc w:val="left"/>
      <w:pPr>
        <w:ind w:left="5533" w:hanging="360"/>
      </w:pPr>
    </w:lvl>
    <w:lvl w:ilvl="5" w:tplc="0409001B" w:tentative="1">
      <w:start w:val="1"/>
      <w:numFmt w:val="lowerRoman"/>
      <w:lvlText w:val="%6."/>
      <w:lvlJc w:val="right"/>
      <w:pPr>
        <w:ind w:left="6253" w:hanging="180"/>
      </w:pPr>
    </w:lvl>
    <w:lvl w:ilvl="6" w:tplc="0409000F" w:tentative="1">
      <w:start w:val="1"/>
      <w:numFmt w:val="decimal"/>
      <w:lvlText w:val="%7."/>
      <w:lvlJc w:val="left"/>
      <w:pPr>
        <w:ind w:left="6973" w:hanging="360"/>
      </w:pPr>
    </w:lvl>
    <w:lvl w:ilvl="7" w:tplc="04090019" w:tentative="1">
      <w:start w:val="1"/>
      <w:numFmt w:val="lowerLetter"/>
      <w:lvlText w:val="%8."/>
      <w:lvlJc w:val="left"/>
      <w:pPr>
        <w:ind w:left="7693" w:hanging="360"/>
      </w:pPr>
    </w:lvl>
    <w:lvl w:ilvl="8" w:tplc="0409001B" w:tentative="1">
      <w:start w:val="1"/>
      <w:numFmt w:val="lowerRoman"/>
      <w:lvlText w:val="%9."/>
      <w:lvlJc w:val="right"/>
      <w:pPr>
        <w:ind w:left="8413" w:hanging="180"/>
      </w:pPr>
    </w:lvl>
  </w:abstractNum>
  <w:abstractNum w:abstractNumId="8">
    <w:nsid w:val="443A2137"/>
    <w:multiLevelType w:val="hybridMultilevel"/>
    <w:tmpl w:val="E9089306"/>
    <w:lvl w:ilvl="0" w:tplc="04090001">
      <w:start w:val="1"/>
      <w:numFmt w:val="bullet"/>
      <w:lvlText w:val=""/>
      <w:lvlJc w:val="left"/>
      <w:pPr>
        <w:ind w:left="2120" w:hanging="360"/>
      </w:pPr>
      <w:rPr>
        <w:rFonts w:ascii="Symbol" w:hAnsi="Symbol" w:hint="default"/>
      </w:rPr>
    </w:lvl>
    <w:lvl w:ilvl="1" w:tplc="04090003" w:tentative="1">
      <w:start w:val="1"/>
      <w:numFmt w:val="bullet"/>
      <w:lvlText w:val="o"/>
      <w:lvlJc w:val="left"/>
      <w:pPr>
        <w:ind w:left="2840" w:hanging="360"/>
      </w:pPr>
      <w:rPr>
        <w:rFonts w:ascii="Courier New" w:hAnsi="Courier New" w:cs="Courier New" w:hint="default"/>
      </w:rPr>
    </w:lvl>
    <w:lvl w:ilvl="2" w:tplc="04090005" w:tentative="1">
      <w:start w:val="1"/>
      <w:numFmt w:val="bullet"/>
      <w:lvlText w:val=""/>
      <w:lvlJc w:val="left"/>
      <w:pPr>
        <w:ind w:left="3560" w:hanging="360"/>
      </w:pPr>
      <w:rPr>
        <w:rFonts w:ascii="Wingdings" w:hAnsi="Wingdings" w:hint="default"/>
      </w:rPr>
    </w:lvl>
    <w:lvl w:ilvl="3" w:tplc="04090001" w:tentative="1">
      <w:start w:val="1"/>
      <w:numFmt w:val="bullet"/>
      <w:lvlText w:val=""/>
      <w:lvlJc w:val="left"/>
      <w:pPr>
        <w:ind w:left="4280" w:hanging="360"/>
      </w:pPr>
      <w:rPr>
        <w:rFonts w:ascii="Symbol" w:hAnsi="Symbol" w:hint="default"/>
      </w:rPr>
    </w:lvl>
    <w:lvl w:ilvl="4" w:tplc="04090003" w:tentative="1">
      <w:start w:val="1"/>
      <w:numFmt w:val="bullet"/>
      <w:lvlText w:val="o"/>
      <w:lvlJc w:val="left"/>
      <w:pPr>
        <w:ind w:left="5000" w:hanging="360"/>
      </w:pPr>
      <w:rPr>
        <w:rFonts w:ascii="Courier New" w:hAnsi="Courier New" w:cs="Courier New" w:hint="default"/>
      </w:rPr>
    </w:lvl>
    <w:lvl w:ilvl="5" w:tplc="04090005" w:tentative="1">
      <w:start w:val="1"/>
      <w:numFmt w:val="bullet"/>
      <w:lvlText w:val=""/>
      <w:lvlJc w:val="left"/>
      <w:pPr>
        <w:ind w:left="5720" w:hanging="360"/>
      </w:pPr>
      <w:rPr>
        <w:rFonts w:ascii="Wingdings" w:hAnsi="Wingdings" w:hint="default"/>
      </w:rPr>
    </w:lvl>
    <w:lvl w:ilvl="6" w:tplc="04090001" w:tentative="1">
      <w:start w:val="1"/>
      <w:numFmt w:val="bullet"/>
      <w:lvlText w:val=""/>
      <w:lvlJc w:val="left"/>
      <w:pPr>
        <w:ind w:left="6440" w:hanging="360"/>
      </w:pPr>
      <w:rPr>
        <w:rFonts w:ascii="Symbol" w:hAnsi="Symbol" w:hint="default"/>
      </w:rPr>
    </w:lvl>
    <w:lvl w:ilvl="7" w:tplc="04090003" w:tentative="1">
      <w:start w:val="1"/>
      <w:numFmt w:val="bullet"/>
      <w:lvlText w:val="o"/>
      <w:lvlJc w:val="left"/>
      <w:pPr>
        <w:ind w:left="7160" w:hanging="360"/>
      </w:pPr>
      <w:rPr>
        <w:rFonts w:ascii="Courier New" w:hAnsi="Courier New" w:cs="Courier New" w:hint="default"/>
      </w:rPr>
    </w:lvl>
    <w:lvl w:ilvl="8" w:tplc="04090005" w:tentative="1">
      <w:start w:val="1"/>
      <w:numFmt w:val="bullet"/>
      <w:lvlText w:val=""/>
      <w:lvlJc w:val="left"/>
      <w:pPr>
        <w:ind w:left="7880" w:hanging="360"/>
      </w:pPr>
      <w:rPr>
        <w:rFonts w:ascii="Wingdings" w:hAnsi="Wingdings" w:hint="default"/>
      </w:rPr>
    </w:lvl>
  </w:abstractNum>
  <w:abstractNum w:abstractNumId="9">
    <w:nsid w:val="4D451C29"/>
    <w:multiLevelType w:val="hybridMultilevel"/>
    <w:tmpl w:val="F370D5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C381F94"/>
    <w:multiLevelType w:val="hybridMultilevel"/>
    <w:tmpl w:val="2BB8952C"/>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1">
    <w:nsid w:val="68526100"/>
    <w:multiLevelType w:val="hybridMultilevel"/>
    <w:tmpl w:val="260619D2"/>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2">
    <w:nsid w:val="6AEC2F19"/>
    <w:multiLevelType w:val="hybridMultilevel"/>
    <w:tmpl w:val="3FE6E442"/>
    <w:lvl w:ilvl="0" w:tplc="07F48F4E">
      <w:start w:val="1"/>
      <w:numFmt w:val="lowerRoman"/>
      <w:lvlText w:val="%1)"/>
      <w:lvlJc w:val="left"/>
      <w:pPr>
        <w:ind w:left="1824" w:hanging="72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13">
    <w:nsid w:val="6F84654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9"/>
  </w:num>
  <w:num w:numId="2">
    <w:abstractNumId w:val="10"/>
  </w:num>
  <w:num w:numId="3">
    <w:abstractNumId w:val="6"/>
  </w:num>
  <w:num w:numId="4">
    <w:abstractNumId w:val="7"/>
  </w:num>
  <w:num w:numId="5">
    <w:abstractNumId w:val="1"/>
  </w:num>
  <w:num w:numId="6">
    <w:abstractNumId w:val="4"/>
  </w:num>
  <w:num w:numId="7">
    <w:abstractNumId w:val="8"/>
  </w:num>
  <w:num w:numId="8">
    <w:abstractNumId w:val="11"/>
  </w:num>
  <w:num w:numId="9">
    <w:abstractNumId w:val="2"/>
  </w:num>
  <w:num w:numId="10">
    <w:abstractNumId w:val="12"/>
  </w:num>
  <w:num w:numId="11">
    <w:abstractNumId w:val="5"/>
  </w:num>
  <w:num w:numId="12">
    <w:abstractNumId w:val="3"/>
  </w:num>
  <w:num w:numId="13">
    <w:abstractNumId w:val="0"/>
  </w:num>
  <w:num w:numId="14">
    <w:abstractNumId w:val="1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5234">
      <o:colormenu v:ext="edit" strokecolor="none"/>
    </o:shapedefaults>
  </w:hdrShapeDefaults>
  <w:footnotePr>
    <w:footnote w:id="-1"/>
    <w:footnote w:id="0"/>
  </w:footnotePr>
  <w:endnotePr>
    <w:endnote w:id="-1"/>
    <w:endnote w:id="0"/>
  </w:endnotePr>
  <w:compat/>
  <w:rsids>
    <w:rsidRoot w:val="00490CB9"/>
    <w:rsid w:val="00006617"/>
    <w:rsid w:val="00013F39"/>
    <w:rsid w:val="00014CB3"/>
    <w:rsid w:val="000158F9"/>
    <w:rsid w:val="00035CDD"/>
    <w:rsid w:val="00035F1D"/>
    <w:rsid w:val="00036227"/>
    <w:rsid w:val="00040083"/>
    <w:rsid w:val="00055992"/>
    <w:rsid w:val="00080882"/>
    <w:rsid w:val="000820E8"/>
    <w:rsid w:val="00091E42"/>
    <w:rsid w:val="000A4BCA"/>
    <w:rsid w:val="000A65ED"/>
    <w:rsid w:val="000C5041"/>
    <w:rsid w:val="000D1D0B"/>
    <w:rsid w:val="000D2524"/>
    <w:rsid w:val="00116C6D"/>
    <w:rsid w:val="001175EE"/>
    <w:rsid w:val="00127D2E"/>
    <w:rsid w:val="00143F6F"/>
    <w:rsid w:val="00157CF6"/>
    <w:rsid w:val="00165F0C"/>
    <w:rsid w:val="00182416"/>
    <w:rsid w:val="00187EB4"/>
    <w:rsid w:val="001B410F"/>
    <w:rsid w:val="001C3487"/>
    <w:rsid w:val="001C7573"/>
    <w:rsid w:val="001F0481"/>
    <w:rsid w:val="002003DF"/>
    <w:rsid w:val="00200C92"/>
    <w:rsid w:val="0020451E"/>
    <w:rsid w:val="00205146"/>
    <w:rsid w:val="00206B9D"/>
    <w:rsid w:val="0023259C"/>
    <w:rsid w:val="0026285B"/>
    <w:rsid w:val="002934C6"/>
    <w:rsid w:val="002B0BD7"/>
    <w:rsid w:val="002B573D"/>
    <w:rsid w:val="002C5CB2"/>
    <w:rsid w:val="002D32EA"/>
    <w:rsid w:val="002F5C6C"/>
    <w:rsid w:val="002F771C"/>
    <w:rsid w:val="002F779F"/>
    <w:rsid w:val="003069A0"/>
    <w:rsid w:val="003244ED"/>
    <w:rsid w:val="003475D0"/>
    <w:rsid w:val="00367423"/>
    <w:rsid w:val="00371885"/>
    <w:rsid w:val="00373681"/>
    <w:rsid w:val="00373F7B"/>
    <w:rsid w:val="003C67CA"/>
    <w:rsid w:val="003E2B87"/>
    <w:rsid w:val="00402786"/>
    <w:rsid w:val="00405895"/>
    <w:rsid w:val="004058DF"/>
    <w:rsid w:val="00443E6F"/>
    <w:rsid w:val="00473CD4"/>
    <w:rsid w:val="00483A03"/>
    <w:rsid w:val="00486F1A"/>
    <w:rsid w:val="00490CB9"/>
    <w:rsid w:val="00490E7C"/>
    <w:rsid w:val="00494D0A"/>
    <w:rsid w:val="004A2CE2"/>
    <w:rsid w:val="004E3CDA"/>
    <w:rsid w:val="004E7C4A"/>
    <w:rsid w:val="004F4B4D"/>
    <w:rsid w:val="0050216D"/>
    <w:rsid w:val="00503D7E"/>
    <w:rsid w:val="0050778F"/>
    <w:rsid w:val="00527C11"/>
    <w:rsid w:val="00535F31"/>
    <w:rsid w:val="00542E80"/>
    <w:rsid w:val="00547CD2"/>
    <w:rsid w:val="00554148"/>
    <w:rsid w:val="00574D64"/>
    <w:rsid w:val="00585262"/>
    <w:rsid w:val="00591365"/>
    <w:rsid w:val="005B31E4"/>
    <w:rsid w:val="005B5BEA"/>
    <w:rsid w:val="005D1C53"/>
    <w:rsid w:val="005D796A"/>
    <w:rsid w:val="005F155C"/>
    <w:rsid w:val="006034F6"/>
    <w:rsid w:val="00607874"/>
    <w:rsid w:val="00607E77"/>
    <w:rsid w:val="00617BB3"/>
    <w:rsid w:val="00621369"/>
    <w:rsid w:val="00633E81"/>
    <w:rsid w:val="00645CDD"/>
    <w:rsid w:val="006651C3"/>
    <w:rsid w:val="00675228"/>
    <w:rsid w:val="006823A7"/>
    <w:rsid w:val="00687EE8"/>
    <w:rsid w:val="006965CA"/>
    <w:rsid w:val="006B226E"/>
    <w:rsid w:val="006F0A25"/>
    <w:rsid w:val="00701176"/>
    <w:rsid w:val="0070347F"/>
    <w:rsid w:val="0070678E"/>
    <w:rsid w:val="00745989"/>
    <w:rsid w:val="00780F49"/>
    <w:rsid w:val="00784F39"/>
    <w:rsid w:val="007D2E6C"/>
    <w:rsid w:val="007E0B89"/>
    <w:rsid w:val="00831C11"/>
    <w:rsid w:val="00845147"/>
    <w:rsid w:val="0085556B"/>
    <w:rsid w:val="0087181E"/>
    <w:rsid w:val="00891D9C"/>
    <w:rsid w:val="008A60B4"/>
    <w:rsid w:val="008B3C31"/>
    <w:rsid w:val="008B64FE"/>
    <w:rsid w:val="008E5E0A"/>
    <w:rsid w:val="008E5F6C"/>
    <w:rsid w:val="009229B8"/>
    <w:rsid w:val="009238AD"/>
    <w:rsid w:val="00935BF7"/>
    <w:rsid w:val="00936C1F"/>
    <w:rsid w:val="0095442C"/>
    <w:rsid w:val="00974078"/>
    <w:rsid w:val="0098323E"/>
    <w:rsid w:val="00983942"/>
    <w:rsid w:val="009C37E0"/>
    <w:rsid w:val="009E41F4"/>
    <w:rsid w:val="00A14B66"/>
    <w:rsid w:val="00A6208D"/>
    <w:rsid w:val="00A65CF7"/>
    <w:rsid w:val="00A80CFF"/>
    <w:rsid w:val="00A81AB4"/>
    <w:rsid w:val="00A851DA"/>
    <w:rsid w:val="00A87B42"/>
    <w:rsid w:val="00AC3008"/>
    <w:rsid w:val="00AC7D5B"/>
    <w:rsid w:val="00AE1481"/>
    <w:rsid w:val="00AE5FCD"/>
    <w:rsid w:val="00AF1960"/>
    <w:rsid w:val="00B00070"/>
    <w:rsid w:val="00B0415E"/>
    <w:rsid w:val="00B04678"/>
    <w:rsid w:val="00B26609"/>
    <w:rsid w:val="00B300AC"/>
    <w:rsid w:val="00B4012B"/>
    <w:rsid w:val="00B607FF"/>
    <w:rsid w:val="00B65B23"/>
    <w:rsid w:val="00B90C6C"/>
    <w:rsid w:val="00B92280"/>
    <w:rsid w:val="00BC3E59"/>
    <w:rsid w:val="00BC46DF"/>
    <w:rsid w:val="00BE2F12"/>
    <w:rsid w:val="00C03577"/>
    <w:rsid w:val="00C16415"/>
    <w:rsid w:val="00C354CE"/>
    <w:rsid w:val="00C53029"/>
    <w:rsid w:val="00C65FEA"/>
    <w:rsid w:val="00CA0AC2"/>
    <w:rsid w:val="00CB4D0A"/>
    <w:rsid w:val="00CC2FB3"/>
    <w:rsid w:val="00CC575A"/>
    <w:rsid w:val="00CF123B"/>
    <w:rsid w:val="00CF2E10"/>
    <w:rsid w:val="00CF7F7C"/>
    <w:rsid w:val="00D039AC"/>
    <w:rsid w:val="00D412D3"/>
    <w:rsid w:val="00D427DE"/>
    <w:rsid w:val="00D47813"/>
    <w:rsid w:val="00D51D9F"/>
    <w:rsid w:val="00D5587D"/>
    <w:rsid w:val="00D707CC"/>
    <w:rsid w:val="00D821FE"/>
    <w:rsid w:val="00D86E35"/>
    <w:rsid w:val="00DA49E4"/>
    <w:rsid w:val="00DB0793"/>
    <w:rsid w:val="00DC61C1"/>
    <w:rsid w:val="00DC6FD6"/>
    <w:rsid w:val="00DD2229"/>
    <w:rsid w:val="00E00821"/>
    <w:rsid w:val="00E01DFB"/>
    <w:rsid w:val="00E04DB4"/>
    <w:rsid w:val="00E10BCB"/>
    <w:rsid w:val="00E2674A"/>
    <w:rsid w:val="00E30679"/>
    <w:rsid w:val="00E4597D"/>
    <w:rsid w:val="00E54832"/>
    <w:rsid w:val="00E56A90"/>
    <w:rsid w:val="00E641CC"/>
    <w:rsid w:val="00E64A74"/>
    <w:rsid w:val="00E74CF8"/>
    <w:rsid w:val="00E82EC4"/>
    <w:rsid w:val="00E8617F"/>
    <w:rsid w:val="00EA30AB"/>
    <w:rsid w:val="00EB3925"/>
    <w:rsid w:val="00EC6FDA"/>
    <w:rsid w:val="00EC7E1C"/>
    <w:rsid w:val="00EE3044"/>
    <w:rsid w:val="00EF2085"/>
    <w:rsid w:val="00EF4724"/>
    <w:rsid w:val="00F11F81"/>
    <w:rsid w:val="00F536D8"/>
    <w:rsid w:val="00F57D92"/>
    <w:rsid w:val="00F84249"/>
    <w:rsid w:val="00F96EB3"/>
    <w:rsid w:val="00FA7F6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52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7B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745989"/>
    <w:pPr>
      <w:widowControl w:val="0"/>
      <w:autoSpaceDE w:val="0"/>
      <w:autoSpaceDN w:val="0"/>
      <w:adjustRightInd w:val="0"/>
      <w:spacing w:after="0" w:line="240" w:lineRule="auto"/>
      <w:ind w:left="1780" w:hanging="360"/>
    </w:pPr>
    <w:rPr>
      <w:rFonts w:ascii="Calibri" w:eastAsiaTheme="minorEastAsia" w:hAnsi="Calibri" w:cs="Calibri"/>
      <w:sz w:val="24"/>
      <w:szCs w:val="24"/>
      <w:lang w:val="en-US"/>
    </w:rPr>
  </w:style>
  <w:style w:type="character" w:customStyle="1" w:styleId="BodyTextChar">
    <w:name w:val="Body Text Char"/>
    <w:basedOn w:val="DefaultParagraphFont"/>
    <w:link w:val="BodyText"/>
    <w:uiPriority w:val="1"/>
    <w:rsid w:val="00745989"/>
    <w:rPr>
      <w:rFonts w:ascii="Calibri" w:eastAsiaTheme="minorEastAsia" w:hAnsi="Calibri" w:cs="Calibri"/>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F5F0E-9B48-43F4-AEDF-1361773B7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16</cp:revision>
  <dcterms:created xsi:type="dcterms:W3CDTF">2016-08-23T09:55:00Z</dcterms:created>
  <dcterms:modified xsi:type="dcterms:W3CDTF">2016-09-25T13:33:00Z</dcterms:modified>
</cp:coreProperties>
</file>