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A7E" w:rsidRDefault="009E5A7E">
      <w:pPr>
        <w:spacing w:before="7" w:after="0" w:line="160" w:lineRule="exact"/>
        <w:rPr>
          <w:sz w:val="16"/>
          <w:szCs w:val="16"/>
        </w:rPr>
      </w:pPr>
    </w:p>
    <w:p w:rsidR="009E5A7E" w:rsidRPr="00B0415E" w:rsidRDefault="009E5A7E" w:rsidP="009E5A7E">
      <w:pPr>
        <w:pStyle w:val="Default"/>
        <w:rPr>
          <w:rFonts w:asciiTheme="minorHAnsi" w:hAnsiTheme="minorHAnsi"/>
        </w:rPr>
      </w:pPr>
      <w:r>
        <w:rPr>
          <w:rFonts w:asciiTheme="minorHAnsi" w:hAnsiTheme="minorHAnsi"/>
          <w:noProof/>
        </w:rPr>
        <w:drawing>
          <wp:anchor distT="0" distB="0" distL="114300" distR="114300" simplePos="0" relativeHeight="251660800" behindDoc="0" locked="0" layoutInCell="1" allowOverlap="1" wp14:anchorId="0289E983" wp14:editId="7FCFEB7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E5A7E" w:rsidRDefault="00FA5544" w:rsidP="009E5A7E">
      <w:r>
        <w:rPr>
          <w:noProof/>
        </w:rPr>
        <mc:AlternateContent>
          <mc:Choice Requires="wps">
            <w:drawing>
              <wp:anchor distT="0" distB="0" distL="114300" distR="114300" simplePos="0" relativeHeight="251661824"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A7E" w:rsidRDefault="009E5A7E" w:rsidP="009E5A7E">
                            <w:pPr>
                              <w:jc w:val="center"/>
                              <w:rPr>
                                <w:b/>
                                <w:bCs/>
                                <w:color w:val="002060"/>
                                <w:sz w:val="44"/>
                                <w:szCs w:val="40"/>
                              </w:rPr>
                            </w:pPr>
                            <w:r>
                              <w:rPr>
                                <w:sz w:val="24"/>
                              </w:rPr>
                              <w:t xml:space="preserve">   </w:t>
                            </w:r>
                            <w:r>
                              <w:rPr>
                                <w:b/>
                                <w:bCs/>
                                <w:color w:val="002060"/>
                                <w:sz w:val="44"/>
                                <w:szCs w:val="40"/>
                              </w:rPr>
                              <w:t>Assignment Cover Sheet</w:t>
                            </w:r>
                          </w:p>
                          <w:p w:rsidR="009E5A7E" w:rsidRDefault="009E5A7E" w:rsidP="009E5A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9E5A7E" w:rsidRDefault="009E5A7E" w:rsidP="009E5A7E">
                      <w:pPr>
                        <w:jc w:val="center"/>
                        <w:rPr>
                          <w:b/>
                          <w:bCs/>
                          <w:color w:val="002060"/>
                          <w:sz w:val="44"/>
                          <w:szCs w:val="40"/>
                        </w:rPr>
                      </w:pPr>
                      <w:r>
                        <w:rPr>
                          <w:sz w:val="24"/>
                        </w:rPr>
                        <w:t xml:space="preserve">   </w:t>
                      </w:r>
                      <w:r>
                        <w:rPr>
                          <w:b/>
                          <w:bCs/>
                          <w:color w:val="002060"/>
                          <w:sz w:val="44"/>
                          <w:szCs w:val="40"/>
                        </w:rPr>
                        <w:t>Assignment Cover Sheet</w:t>
                      </w:r>
                    </w:p>
                    <w:p w:rsidR="009E5A7E" w:rsidRDefault="009E5A7E" w:rsidP="009E5A7E"/>
                  </w:txbxContent>
                </v:textbox>
              </v:shape>
            </w:pict>
          </mc:Fallback>
        </mc:AlternateContent>
      </w:r>
    </w:p>
    <w:p w:rsidR="009E5A7E" w:rsidRDefault="009E5A7E" w:rsidP="009E5A7E"/>
    <w:p w:rsidR="009E5A7E" w:rsidRDefault="009E5A7E" w:rsidP="009E5A7E"/>
    <w:p w:rsidR="009E5A7E" w:rsidRDefault="009E5A7E" w:rsidP="009E5A7E">
      <w:r>
        <w:t xml:space="preserve"> </w:t>
      </w:r>
    </w:p>
    <w:tbl>
      <w:tblPr>
        <w:tblStyle w:val="TableGrid"/>
        <w:tblW w:w="0" w:type="auto"/>
        <w:tblLook w:val="04A0" w:firstRow="1" w:lastRow="0" w:firstColumn="1" w:lastColumn="0" w:noHBand="0" w:noVBand="1"/>
      </w:tblPr>
      <w:tblGrid>
        <w:gridCol w:w="2562"/>
        <w:gridCol w:w="7728"/>
      </w:tblGrid>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Name: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72600E" w:rsidP="009F43EF">
            <w:pPr>
              <w:pStyle w:val="Default"/>
              <w:rPr>
                <w:rFonts w:asciiTheme="minorHAnsi" w:hAnsiTheme="minorHAnsi"/>
              </w:rPr>
            </w:pPr>
            <w:r w:rsidRPr="0072600E">
              <w:rPr>
                <w:rFonts w:asciiTheme="minorHAnsi" w:hAnsiTheme="minorHAnsi"/>
              </w:rPr>
              <w:t>Maria Magdalena Barragan Zermeno</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Student Number:</w:t>
            </w:r>
          </w:p>
        </w:tc>
        <w:tc>
          <w:tcPr>
            <w:tcW w:w="7748" w:type="dxa"/>
            <w:tcBorders>
              <w:top w:val="single" w:sz="4" w:space="0" w:color="auto"/>
              <w:left w:val="single" w:sz="4" w:space="0" w:color="auto"/>
              <w:bottom w:val="single" w:sz="4" w:space="0" w:color="auto"/>
              <w:right w:val="single" w:sz="4" w:space="0" w:color="auto"/>
            </w:tcBorders>
          </w:tcPr>
          <w:p w:rsidR="009E5A7E" w:rsidRPr="00B0415E" w:rsidRDefault="0072600E" w:rsidP="009F43EF">
            <w:pPr>
              <w:pStyle w:val="Default"/>
              <w:rPr>
                <w:rFonts w:asciiTheme="minorHAnsi" w:hAnsiTheme="minorHAnsi"/>
              </w:rPr>
            </w:pPr>
            <w:r>
              <w:rPr>
                <w:rFonts w:asciiTheme="minorHAnsi" w:hAnsiTheme="minorHAnsi"/>
              </w:rPr>
              <w:t>3919</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Course:</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pPr>
              <w:pStyle w:val="Default"/>
              <w:rPr>
                <w:rFonts w:asciiTheme="minorHAnsi" w:hAnsiTheme="minorHAnsi"/>
              </w:rPr>
            </w:pPr>
            <w:r w:rsidRPr="00905D28">
              <w:rPr>
                <w:rFonts w:asciiTheme="minorHAnsi" w:hAnsiTheme="minorHAnsi"/>
              </w:rPr>
              <w:t>Diploma in Accounting and Finance</w:t>
            </w:r>
          </w:p>
        </w:tc>
      </w:tr>
      <w:tr w:rsidR="009E5A7E" w:rsidRPr="00B0415E" w:rsidTr="009E5A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5A7E" w:rsidRPr="00B0415E" w:rsidRDefault="009E5A7E" w:rsidP="009F43EF">
            <w:pPr>
              <w:rPr>
                <w:b/>
                <w:color w:val="002060"/>
              </w:rPr>
            </w:pPr>
            <w:r w:rsidRPr="00B0415E">
              <w:rPr>
                <w:b/>
                <w:color w:val="002060"/>
              </w:rPr>
              <w:t>Assignment NO:</w:t>
            </w:r>
          </w:p>
        </w:tc>
        <w:tc>
          <w:tcPr>
            <w:tcW w:w="7748" w:type="dxa"/>
            <w:tcBorders>
              <w:top w:val="single" w:sz="4" w:space="0" w:color="auto"/>
              <w:left w:val="single" w:sz="4" w:space="0" w:color="auto"/>
              <w:bottom w:val="single" w:sz="4" w:space="0" w:color="auto"/>
              <w:right w:val="single" w:sz="4" w:space="0" w:color="auto"/>
            </w:tcBorders>
            <w:hideMark/>
          </w:tcPr>
          <w:p w:rsidR="009E5A7E" w:rsidRPr="00B0415E" w:rsidRDefault="009E5A7E" w:rsidP="009F43EF">
            <w:r>
              <w:t>1</w:t>
            </w:r>
          </w:p>
        </w:tc>
      </w:tr>
    </w:tbl>
    <w:p w:rsidR="009E5A7E" w:rsidRDefault="009E5A7E" w:rsidP="009E5A7E">
      <w:pPr>
        <w:rPr>
          <w:b/>
        </w:rPr>
      </w:pPr>
    </w:p>
    <w:p w:rsidR="009E5A7E" w:rsidRDefault="009E5A7E" w:rsidP="009E5A7E">
      <w:pPr>
        <w:rPr>
          <w:b/>
          <w:sz w:val="28"/>
        </w:rPr>
      </w:pPr>
      <w:r w:rsidRPr="00443E6F">
        <w:rPr>
          <w:b/>
          <w:sz w:val="28"/>
        </w:rPr>
        <w:t>Marking Criteria:</w:t>
      </w:r>
    </w:p>
    <w:p w:rsidR="009E5A7E" w:rsidRDefault="009E5A7E" w:rsidP="009E5A7E">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9E5A7E" w:rsidRPr="00443E6F" w:rsidRDefault="009E5A7E" w:rsidP="009E5A7E">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290"/>
      </w:tblGrid>
      <w:tr w:rsidR="009E5A7E" w:rsidTr="009E5A7E">
        <w:tc>
          <w:tcPr>
            <w:tcW w:w="10314" w:type="dxa"/>
          </w:tcPr>
          <w:p w:rsidR="0072600E" w:rsidRDefault="009E5A7E" w:rsidP="0072600E">
            <w:pPr>
              <w:spacing w:line="360" w:lineRule="auto"/>
              <w:jc w:val="both"/>
              <w:rPr>
                <w:rFonts w:asciiTheme="minorBidi" w:eastAsia="Calibri" w:hAnsiTheme="minorBidi"/>
                <w:b/>
                <w:bCs/>
                <w:sz w:val="24"/>
                <w:szCs w:val="24"/>
              </w:rPr>
            </w:pPr>
            <w:r w:rsidRPr="000B6462">
              <w:rPr>
                <w:rFonts w:asciiTheme="minorBidi" w:eastAsia="Calibri" w:hAnsiTheme="minorBidi"/>
                <w:b/>
                <w:bCs/>
                <w:sz w:val="24"/>
                <w:szCs w:val="24"/>
              </w:rPr>
              <w:t>ANSWERS:</w:t>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r w:rsidR="00FA5544">
              <w:rPr>
                <w:rFonts w:asciiTheme="minorBidi" w:eastAsia="Calibri" w:hAnsiTheme="minorBidi"/>
                <w:b/>
                <w:bCs/>
                <w:sz w:val="24"/>
                <w:szCs w:val="24"/>
              </w:rPr>
              <w:tab/>
            </w:r>
          </w:p>
          <w:p w:rsidR="009E5A7E" w:rsidRPr="00FA5544" w:rsidRDefault="009E5A7E" w:rsidP="0072600E">
            <w:pPr>
              <w:spacing w:line="360" w:lineRule="auto"/>
              <w:jc w:val="both"/>
              <w:rPr>
                <w:rFonts w:asciiTheme="minorBidi" w:eastAsia="Calibri" w:hAnsiTheme="minorBidi"/>
                <w:b/>
                <w:color w:val="FF0000"/>
                <w:sz w:val="24"/>
                <w:szCs w:val="24"/>
              </w:rPr>
            </w:pPr>
            <w:r w:rsidRPr="00EE0DEA">
              <w:rPr>
                <w:rFonts w:asciiTheme="minorBidi" w:hAnsiTheme="minorBidi"/>
                <w:sz w:val="24"/>
                <w:szCs w:val="24"/>
              </w:rPr>
              <w:t xml:space="preserve">1.i – Accounting </w:t>
            </w:r>
            <w:r w:rsidRPr="00EE0DEA">
              <w:rPr>
                <w:rFonts w:asciiTheme="minorBidi" w:eastAsia="Calibri" w:hAnsiTheme="minorBidi"/>
                <w:sz w:val="24"/>
                <w:szCs w:val="24"/>
              </w:rPr>
              <w:t>according to AICPA, is the art of recording, classifying, and summarizing in a significant manner and in terms of money, transaction and events, which are, in part, at least of a financial character and interpreting the results thereof.</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 – Primary objectives of accounting includes the following: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Keeping Systematic records – keeping track of transaction and/or events and recording them in the book of accounts, or book keeping</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Results of Operation – determining profit/loss incurred during a financial period. This is done by comparing revenue earned to expenditures for the same period.</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Ascertain Financial Position – determines the health of the business through the financial statements. Financial statements reflect the position of assets, liabilities and equity.</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 xml:space="preserve">Portray Liquidity – reflects the ability of the company to move liquid assets such as cash. </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Protect Business Properties – an updated record of assets and liabilities is necessary to prevent further losses.</w:t>
            </w:r>
          </w:p>
          <w:p w:rsidR="009E5A7E" w:rsidRPr="00EE0DEA" w:rsidRDefault="009E5A7E" w:rsidP="009E5A7E">
            <w:pPr>
              <w:pStyle w:val="ListParagraph"/>
              <w:numPr>
                <w:ilvl w:val="0"/>
                <w:numId w:val="1"/>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Facilitate Rational Decision making – financial statements help decision–makers make sound decision about the business.</w:t>
            </w:r>
          </w:p>
          <w:p w:rsidR="009E5A7E" w:rsidRPr="00FA5544" w:rsidRDefault="009E5A7E" w:rsidP="0072600E">
            <w:pPr>
              <w:pStyle w:val="ListParagraph"/>
              <w:numPr>
                <w:ilvl w:val="0"/>
                <w:numId w:val="1"/>
              </w:numPr>
              <w:spacing w:after="200" w:line="360" w:lineRule="auto"/>
              <w:jc w:val="both"/>
              <w:rPr>
                <w:rFonts w:asciiTheme="minorBidi" w:hAnsiTheme="minorBidi" w:cstheme="minorBidi"/>
                <w:b/>
                <w:color w:val="FF0000"/>
                <w:sz w:val="24"/>
                <w:szCs w:val="24"/>
              </w:rPr>
            </w:pPr>
            <w:r w:rsidRPr="00EE0DEA">
              <w:rPr>
                <w:rFonts w:asciiTheme="minorBidi" w:hAnsiTheme="minorBidi" w:cstheme="minorBidi"/>
                <w:sz w:val="24"/>
                <w:szCs w:val="24"/>
              </w:rPr>
              <w:t>Satisfy the Requirements of Law – updated accounts is required by the government through certain law which governs the standards of accounting</w:t>
            </w:r>
            <w:r w:rsidR="00FA5544">
              <w:rPr>
                <w:rFonts w:asciiTheme="minorBidi" w:hAnsiTheme="minorBidi" w:cstheme="minorBidi"/>
                <w:sz w:val="24"/>
                <w:szCs w:val="24"/>
              </w:rPr>
              <w:tab/>
            </w:r>
            <w:r w:rsidR="00FA5544">
              <w:rPr>
                <w:rFonts w:asciiTheme="minorBidi" w:hAnsiTheme="minorBidi" w:cstheme="minorBidi"/>
                <w:sz w:val="24"/>
                <w:szCs w:val="24"/>
              </w:rPr>
              <w:tab/>
            </w:r>
            <w:r w:rsidR="00FA5544">
              <w:rPr>
                <w:rFonts w:asciiTheme="minorBidi" w:hAnsiTheme="minorBidi" w:cstheme="minorBidi"/>
                <w:sz w:val="24"/>
                <w:szCs w:val="24"/>
              </w:rPr>
              <w:tab/>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EE0DEA" w:rsidRDefault="009E5A7E" w:rsidP="009F43EF">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1.iii – Accounting has the following limitations: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lastRenderedPageBreak/>
              <w:t>Record Keeping – Accounting only deals with monetary transactions.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Accuracy of Information – Difference in information may occur due to methods of determining depreciation and inventory valuation. Companies may have different methods from other companies.</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Value of Assets – Most assets do not reflect their true-market-value as they are recorded in the historical value, and requires cost adjustments in accordance to accounting standards. Also, some assets have no exact value such as patents, goodwill etc.</w:t>
            </w:r>
          </w:p>
          <w:p w:rsidR="009E5A7E" w:rsidRPr="00EE0DEA" w:rsidRDefault="009E5A7E" w:rsidP="009E5A7E">
            <w:pPr>
              <w:pStyle w:val="ListParagraph"/>
              <w:numPr>
                <w:ilvl w:val="0"/>
                <w:numId w:val="2"/>
              </w:numPr>
              <w:spacing w:after="200" w:line="360" w:lineRule="auto"/>
              <w:jc w:val="both"/>
              <w:rPr>
                <w:rFonts w:asciiTheme="minorBidi" w:hAnsiTheme="minorBidi" w:cstheme="minorBidi"/>
                <w:sz w:val="24"/>
                <w:szCs w:val="24"/>
              </w:rPr>
            </w:pPr>
            <w:r w:rsidRPr="00EE0DEA">
              <w:rPr>
                <w:rFonts w:asciiTheme="minorBidi" w:hAnsiTheme="minorBidi" w:cstheme="minorBidi"/>
                <w:sz w:val="24"/>
                <w:szCs w:val="24"/>
              </w:rPr>
              <w:t>Window Dressing – Some companies increases profit by not taking into account cost on a real time basis.</w:t>
            </w:r>
          </w:p>
          <w:p w:rsidR="009E5A7E" w:rsidRPr="00FA5544" w:rsidRDefault="009E5A7E" w:rsidP="0072600E">
            <w:pPr>
              <w:pStyle w:val="ListParagraph"/>
              <w:numPr>
                <w:ilvl w:val="0"/>
                <w:numId w:val="2"/>
              </w:numPr>
              <w:spacing w:after="200" w:line="360" w:lineRule="auto"/>
              <w:jc w:val="both"/>
              <w:rPr>
                <w:rFonts w:asciiTheme="minorBidi" w:hAnsiTheme="minorBidi" w:cstheme="minorBidi"/>
                <w:b/>
                <w:color w:val="FF0000"/>
                <w:sz w:val="24"/>
                <w:szCs w:val="24"/>
              </w:rPr>
            </w:pPr>
            <w:r w:rsidRPr="00EE0DEA">
              <w:rPr>
                <w:rFonts w:asciiTheme="minorBidi" w:hAnsiTheme="minorBidi" w:cstheme="minorBidi"/>
                <w:sz w:val="24"/>
                <w:szCs w:val="24"/>
              </w:rPr>
              <w:t>Price level Changes – Market value continue to change in respect to economy where the company operates. This results to changes in the current market value of asset.</w:t>
            </w:r>
          </w:p>
          <w:p w:rsidR="009E5A7E" w:rsidRPr="00EE0DEA" w:rsidRDefault="009E5A7E" w:rsidP="009F43EF">
            <w:pPr>
              <w:pStyle w:val="ListParagraph"/>
              <w:spacing w:line="360" w:lineRule="auto"/>
              <w:jc w:val="both"/>
              <w:rPr>
                <w:rFonts w:asciiTheme="minorBidi" w:hAnsiTheme="minorBidi" w:cstheme="minorBidi"/>
                <w:sz w:val="24"/>
                <w:szCs w:val="24"/>
              </w:rPr>
            </w:pPr>
          </w:p>
          <w:p w:rsidR="009E5A7E" w:rsidRPr="00FA5544" w:rsidRDefault="009E5A7E" w:rsidP="0072600E">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1.iv – Recordative  - According to Webster this means as something which can be recalled. As I understand it, it is something which has been previously recorded and can be bear or contain a record.</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72600E">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1.v – Data evaluation includes, but is not limited to, controlling budgets and standard costs, evaluating performance of a business, analysing financial statements &amp; cash flows.</w:t>
            </w:r>
            <w:r w:rsidR="00FA5544">
              <w:rPr>
                <w:rFonts w:asciiTheme="minorBidi" w:eastAsia="Calibri" w:hAnsiTheme="minorBidi"/>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72600E">
            <w:pPr>
              <w:spacing w:line="360" w:lineRule="auto"/>
              <w:jc w:val="both"/>
              <w:rPr>
                <w:rFonts w:asciiTheme="minorBidi" w:eastAsia="Calibri" w:hAnsiTheme="minorBidi"/>
                <w:sz w:val="24"/>
                <w:szCs w:val="24"/>
              </w:rPr>
            </w:pPr>
            <w:r w:rsidRPr="00EE0DEA">
              <w:rPr>
                <w:rFonts w:asciiTheme="minorBidi" w:eastAsia="Calibri" w:hAnsiTheme="minorBidi"/>
                <w:sz w:val="24"/>
                <w:szCs w:val="24"/>
              </w:rPr>
              <w:t>1.vi – Lenders use financial information to determine the company’s ability to pay debts, whether short term or long term. They may look at the company’s accounts receivable and accounts payable. Employees use financial information to assist in HR matters such as salaries, bonus, and profit sharing. For this, they may look into the net profit of the company and equity for profit sharing. Consumers use financial information to constantly check on the performance of a business. It helps in making sure that the company attends its social responsibility and the company’s participation to economic status. They are concerned in the company’s ability to continue its existence and maintain stability of operations by checking the company’s assets and liabilities.</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72600E">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2. In the modern worlds, accountants are not just concerned in bookkeeping. They are also found in different departments such as the upper management, human resource, production/manufacturing and extra-curricular activities of the company.</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sidRPr="00FA5544">
              <w:rPr>
                <w:rFonts w:asciiTheme="minorBidi" w:eastAsia="Calibri" w:hAnsiTheme="minorBidi"/>
                <w:b/>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FA5544" w:rsidRDefault="009E5A7E" w:rsidP="0072600E">
            <w:pPr>
              <w:spacing w:line="360" w:lineRule="auto"/>
              <w:jc w:val="both"/>
              <w:rPr>
                <w:rFonts w:asciiTheme="minorBidi" w:eastAsia="Calibri" w:hAnsiTheme="minorBidi"/>
                <w:b/>
                <w:color w:val="FF0000"/>
                <w:sz w:val="24"/>
                <w:szCs w:val="24"/>
              </w:rPr>
            </w:pPr>
            <w:r w:rsidRPr="00EE0DEA">
              <w:rPr>
                <w:rFonts w:asciiTheme="minorBidi" w:eastAsia="Calibri" w:hAnsiTheme="minorBidi"/>
                <w:sz w:val="24"/>
                <w:szCs w:val="24"/>
              </w:rPr>
              <w:t xml:space="preserve">3. Accounting cycle is the process of recording and processing transactions to generate financial statements. </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5B0464">
              <w:rPr>
                <w:rFonts w:asciiTheme="minorBidi" w:eastAsia="Calibri" w:hAnsiTheme="minorBidi"/>
                <w:sz w:val="24"/>
                <w:szCs w:val="24"/>
              </w:rPr>
              <w:tab/>
            </w:r>
            <w:r w:rsidR="005B0464">
              <w:rPr>
                <w:rFonts w:asciiTheme="minorBidi" w:eastAsia="Calibri" w:hAnsiTheme="minorBidi"/>
                <w:sz w:val="24"/>
                <w:szCs w:val="24"/>
              </w:rPr>
              <w:tab/>
            </w:r>
          </w:p>
          <w:p w:rsidR="009E5A7E" w:rsidRPr="00EE0DEA" w:rsidRDefault="009E5A7E" w:rsidP="009F43EF">
            <w:pPr>
              <w:spacing w:line="360" w:lineRule="auto"/>
              <w:jc w:val="both"/>
              <w:rPr>
                <w:rFonts w:asciiTheme="minorBidi" w:eastAsia="Calibri" w:hAnsiTheme="minorBidi"/>
                <w:sz w:val="24"/>
                <w:szCs w:val="24"/>
              </w:rPr>
            </w:pPr>
          </w:p>
          <w:p w:rsidR="009E5A7E" w:rsidRPr="00EE0DEA" w:rsidRDefault="009E5A7E" w:rsidP="009F43EF">
            <w:pPr>
              <w:spacing w:line="360" w:lineRule="auto"/>
              <w:jc w:val="both"/>
              <w:rPr>
                <w:rFonts w:asciiTheme="minorBidi" w:eastAsia="Calibri" w:hAnsiTheme="minorBidi"/>
                <w:b/>
                <w:bCs/>
                <w:color w:val="BF0000"/>
                <w:sz w:val="24"/>
                <w:szCs w:val="24"/>
                <w:u w:val="thick" w:color="BF0000"/>
              </w:rPr>
            </w:pPr>
            <w:r w:rsidRPr="00EE0DEA">
              <w:rPr>
                <w:rFonts w:asciiTheme="minorBidi" w:eastAsia="Calibri" w:hAnsiTheme="minorBidi"/>
                <w:b/>
                <w:bCs/>
                <w:color w:val="BF0000"/>
                <w:spacing w:val="1"/>
                <w:sz w:val="24"/>
                <w:szCs w:val="24"/>
                <w:u w:val="thick" w:color="BF0000"/>
              </w:rPr>
              <w:lastRenderedPageBreak/>
              <w:t>A</w:t>
            </w:r>
            <w:r w:rsidRPr="00EE0DEA">
              <w:rPr>
                <w:rFonts w:asciiTheme="minorBidi" w:eastAsia="Calibri" w:hAnsiTheme="minorBidi"/>
                <w:b/>
                <w:bCs/>
                <w:color w:val="BF0000"/>
                <w:sz w:val="24"/>
                <w:szCs w:val="24"/>
                <w:u w:val="thick" w:color="BF0000"/>
              </w:rPr>
              <w:t>c</w:t>
            </w:r>
            <w:r w:rsidRPr="00EE0DEA">
              <w:rPr>
                <w:rFonts w:asciiTheme="minorBidi" w:eastAsia="Calibri" w:hAnsiTheme="minorBidi"/>
                <w:b/>
                <w:bCs/>
                <w:color w:val="BF0000"/>
                <w:spacing w:val="1"/>
                <w:sz w:val="24"/>
                <w:szCs w:val="24"/>
                <w:u w:val="thick" w:color="BF0000"/>
              </w:rPr>
              <w:t>ti</w:t>
            </w:r>
            <w:r w:rsidRPr="00EE0DEA">
              <w:rPr>
                <w:rFonts w:asciiTheme="minorBidi" w:eastAsia="Calibri" w:hAnsiTheme="minorBidi"/>
                <w:b/>
                <w:bCs/>
                <w:color w:val="BF0000"/>
                <w:sz w:val="24"/>
                <w:szCs w:val="24"/>
                <w:u w:val="thick" w:color="BF0000"/>
              </w:rPr>
              <w:t>v</w:t>
            </w:r>
            <w:r w:rsidRPr="00EE0DEA">
              <w:rPr>
                <w:rFonts w:asciiTheme="minorBidi" w:eastAsia="Calibri" w:hAnsiTheme="minorBidi"/>
                <w:b/>
                <w:bCs/>
                <w:color w:val="BF0000"/>
                <w:spacing w:val="-1"/>
                <w:sz w:val="24"/>
                <w:szCs w:val="24"/>
                <w:u w:val="thick" w:color="BF0000"/>
              </w:rPr>
              <w:t>i</w:t>
            </w:r>
            <w:r w:rsidRPr="00EE0DEA">
              <w:rPr>
                <w:rFonts w:asciiTheme="minorBidi" w:eastAsia="Calibri" w:hAnsiTheme="minorBidi"/>
                <w:b/>
                <w:bCs/>
                <w:color w:val="BF0000"/>
                <w:spacing w:val="1"/>
                <w:sz w:val="24"/>
                <w:szCs w:val="24"/>
                <w:u w:val="thick" w:color="BF0000"/>
              </w:rPr>
              <w:t>t</w:t>
            </w:r>
            <w:r w:rsidRPr="00EE0DEA">
              <w:rPr>
                <w:rFonts w:asciiTheme="minorBidi" w:eastAsia="Calibri" w:hAnsiTheme="minorBidi"/>
                <w:b/>
                <w:bCs/>
                <w:color w:val="BF0000"/>
                <w:sz w:val="24"/>
                <w:szCs w:val="24"/>
                <w:u w:val="thick" w:color="BF0000"/>
              </w:rPr>
              <w:t>y</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1. Identifying – transaction must be identified whether they are financial or not in nature. This also includes analysing on what type of account should be used to record.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2. Journalizing – Done to make sure that all financial transactions are recorded in a timely manner.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3. Classifying – Done to ensure balance through a ledger.</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4. Summarizing – Trial balance are done to make sure that no important transaction was missed or classified.</w:t>
            </w:r>
          </w:p>
          <w:p w:rsidR="009E5A7E" w:rsidRDefault="009E5A7E" w:rsidP="009F43EF">
            <w:pPr>
              <w:spacing w:line="360" w:lineRule="auto"/>
              <w:jc w:val="both"/>
              <w:rPr>
                <w:rFonts w:asciiTheme="minorBidi" w:eastAsia="Calibri" w:hAnsiTheme="minorBidi"/>
                <w:sz w:val="24"/>
                <w:szCs w:val="24"/>
              </w:rPr>
            </w:pPr>
            <w:r>
              <w:rPr>
                <w:rFonts w:asciiTheme="minorBidi" w:eastAsia="Calibri" w:hAnsiTheme="minorBidi"/>
                <w:sz w:val="24"/>
                <w:szCs w:val="24"/>
              </w:rPr>
              <w:t>5. Adjusting – in cases of unbalance accounts, adjustments are done to correct information or enter missing information.</w:t>
            </w:r>
          </w:p>
          <w:p w:rsidR="009E5A7E" w:rsidRPr="008B4350" w:rsidRDefault="009E5A7E" w:rsidP="0072600E">
            <w:pPr>
              <w:spacing w:line="360" w:lineRule="auto"/>
              <w:jc w:val="both"/>
              <w:rPr>
                <w:rFonts w:asciiTheme="minorBidi" w:eastAsia="Calibri" w:hAnsiTheme="minorBidi"/>
                <w:sz w:val="24"/>
                <w:szCs w:val="24"/>
              </w:rPr>
            </w:pPr>
            <w:r>
              <w:rPr>
                <w:rFonts w:asciiTheme="minorBidi" w:eastAsia="Calibri" w:hAnsiTheme="minorBidi"/>
                <w:sz w:val="24"/>
                <w:szCs w:val="24"/>
              </w:rPr>
              <w:t>6. Reporting – Generating a report to know the financial status of the company for a specific accounting period (e.g. Income Statement, Balance Sheet).</w:t>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r w:rsidR="00FA5544">
              <w:rPr>
                <w:rFonts w:asciiTheme="minorBidi" w:eastAsia="Calibri" w:hAnsiTheme="minorBidi"/>
                <w:sz w:val="24"/>
                <w:szCs w:val="24"/>
              </w:rPr>
              <w:tab/>
            </w:r>
          </w:p>
        </w:tc>
      </w:tr>
    </w:tbl>
    <w:p w:rsidR="009E5A7E" w:rsidRPr="00B0415E" w:rsidRDefault="009E5A7E" w:rsidP="009E5A7E">
      <w:pPr>
        <w:autoSpaceDE w:val="0"/>
        <w:autoSpaceDN w:val="0"/>
        <w:adjustRightInd w:val="0"/>
        <w:spacing w:after="0" w:line="240" w:lineRule="auto"/>
        <w:rPr>
          <w:rFonts w:cs="CalvertMT-Bold"/>
          <w:b/>
          <w:bCs/>
          <w:color w:val="002060"/>
          <w:sz w:val="28"/>
        </w:rPr>
      </w:pPr>
    </w:p>
    <w:p w:rsidR="009E5A7E" w:rsidRPr="00B0415E" w:rsidRDefault="009E5A7E" w:rsidP="009E5A7E">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9E5A7E" w:rsidRPr="00B0415E" w:rsidRDefault="009E5A7E" w:rsidP="009E5A7E">
      <w:pPr>
        <w:autoSpaceDE w:val="0"/>
        <w:autoSpaceDN w:val="0"/>
        <w:adjustRightInd w:val="0"/>
        <w:spacing w:after="0" w:line="240" w:lineRule="auto"/>
        <w:rPr>
          <w:rFonts w:cs="CalvertMT-Bold"/>
          <w:b/>
          <w:bCs/>
          <w:color w:val="001AE6"/>
        </w:rPr>
      </w:pPr>
    </w:p>
    <w:p w:rsidR="009E5A7E" w:rsidRPr="00B0415E" w:rsidRDefault="009E5A7E" w:rsidP="009E5A7E">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p w:rsidR="009E5A7E" w:rsidRPr="00B0415E" w:rsidRDefault="009E5A7E" w:rsidP="009E5A7E">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E5A7E" w:rsidRPr="00B0415E" w:rsidTr="009F43EF">
        <w:tc>
          <w:tcPr>
            <w:tcW w:w="2310" w:type="dxa"/>
            <w:shd w:val="clear" w:color="auto" w:fill="D9D9D9" w:themeFill="background1" w:themeFillShade="D9"/>
          </w:tcPr>
          <w:p w:rsidR="009E5A7E" w:rsidRPr="00B0415E" w:rsidRDefault="009E5A7E" w:rsidP="009F43EF">
            <w:pPr>
              <w:rPr>
                <w:rFonts w:cs="Bliss-Regular"/>
                <w:color w:val="000000"/>
              </w:rPr>
            </w:pPr>
            <w:r w:rsidRPr="00B0415E">
              <w:rPr>
                <w:rFonts w:cs="Bliss-Regular"/>
                <w:color w:val="000000"/>
              </w:rPr>
              <w:t>Student Signature</w:t>
            </w:r>
          </w:p>
        </w:tc>
        <w:tc>
          <w:tcPr>
            <w:tcW w:w="4035" w:type="dxa"/>
          </w:tcPr>
          <w:p w:rsidR="009E5A7E" w:rsidRPr="00B0415E" w:rsidRDefault="0072600E" w:rsidP="009F43EF">
            <w:pPr>
              <w:rPr>
                <w:rFonts w:cs="Bliss-Regular"/>
                <w:color w:val="000000"/>
              </w:rPr>
            </w:pPr>
            <w:r w:rsidRPr="0072600E">
              <w:rPr>
                <w:rFonts w:cs="Calibri"/>
                <w:color w:val="000000"/>
                <w:sz w:val="24"/>
                <w:szCs w:val="24"/>
              </w:rPr>
              <w:t>Maria Magdalena Barragan Zermeno</w:t>
            </w:r>
          </w:p>
        </w:tc>
        <w:tc>
          <w:tcPr>
            <w:tcW w:w="1276" w:type="dxa"/>
            <w:shd w:val="clear" w:color="auto" w:fill="D9D9D9" w:themeFill="background1" w:themeFillShade="D9"/>
          </w:tcPr>
          <w:p w:rsidR="009E5A7E" w:rsidRPr="00B0415E" w:rsidRDefault="009E5A7E" w:rsidP="009F43EF">
            <w:pPr>
              <w:rPr>
                <w:rFonts w:cs="Bliss-Regular"/>
                <w:color w:val="000000"/>
              </w:rPr>
            </w:pPr>
            <w:r w:rsidRPr="00B0415E">
              <w:rPr>
                <w:rFonts w:cs="Bliss-Regular"/>
                <w:color w:val="000000"/>
              </w:rPr>
              <w:t>Date</w:t>
            </w:r>
          </w:p>
        </w:tc>
        <w:tc>
          <w:tcPr>
            <w:tcW w:w="1621" w:type="dxa"/>
          </w:tcPr>
          <w:p w:rsidR="009E5A7E" w:rsidRPr="00B0415E" w:rsidRDefault="0072600E" w:rsidP="009F43EF">
            <w:pPr>
              <w:rPr>
                <w:rFonts w:cs="Bliss-Regular"/>
                <w:color w:val="000000"/>
              </w:rPr>
            </w:pPr>
            <w:r>
              <w:rPr>
                <w:rFonts w:cs="Bliss-Regular"/>
                <w:color w:val="000000"/>
              </w:rPr>
              <w:t>17/01/2017</w:t>
            </w:r>
          </w:p>
        </w:tc>
      </w:tr>
    </w:tbl>
    <w:p w:rsidR="009E5A7E" w:rsidRPr="00B0415E" w:rsidRDefault="009E5A7E" w:rsidP="009E5A7E">
      <w:pPr>
        <w:rPr>
          <w:rFonts w:cs="Bliss-Regular"/>
          <w:color w:val="000000"/>
        </w:rPr>
      </w:pPr>
    </w:p>
    <w:p w:rsidR="009E5A7E" w:rsidRPr="00B0415E" w:rsidRDefault="009E5A7E" w:rsidP="009E5A7E">
      <w:pPr>
        <w:rPr>
          <w:rFonts w:cs="Bliss-Regular"/>
          <w:color w:val="000000"/>
        </w:rPr>
      </w:pPr>
    </w:p>
    <w:p w:rsidR="009E5A7E" w:rsidRPr="00B0415E" w:rsidRDefault="009E5A7E" w:rsidP="009E5A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E5A7E" w:rsidRPr="00B0415E" w:rsidTr="009F43EF">
        <w:trPr>
          <w:trHeight w:val="249"/>
        </w:trPr>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Total Marks</w:t>
            </w:r>
          </w:p>
        </w:tc>
        <w:tc>
          <w:tcPr>
            <w:tcW w:w="4621" w:type="dxa"/>
          </w:tcPr>
          <w:p w:rsidR="009E5A7E" w:rsidRPr="00FA5544" w:rsidRDefault="009E5A7E" w:rsidP="00FA5544">
            <w:pPr>
              <w:jc w:val="center"/>
              <w:rPr>
                <w:rFonts w:cs="Times New Roman"/>
                <w:b/>
                <w:color w:val="FF0000"/>
                <w:szCs w:val="32"/>
              </w:rPr>
            </w:pPr>
            <w:bookmarkStart w:id="0" w:name="_GoBack"/>
            <w:bookmarkEnd w:id="0"/>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Marks Obtained</w:t>
            </w:r>
          </w:p>
        </w:tc>
        <w:tc>
          <w:tcPr>
            <w:tcW w:w="4621" w:type="dxa"/>
          </w:tcPr>
          <w:p w:rsidR="009E5A7E" w:rsidRPr="00FA5544" w:rsidRDefault="009E5A7E" w:rsidP="00FA5544">
            <w:pPr>
              <w:jc w:val="center"/>
              <w:rPr>
                <w:rFonts w:cs="Times New Roman"/>
                <w:b/>
                <w:color w:val="FF0000"/>
                <w:szCs w:val="32"/>
              </w:rPr>
            </w:pPr>
          </w:p>
        </w:tc>
      </w:tr>
      <w:tr w:rsidR="009E5A7E" w:rsidRPr="00B0415E" w:rsidTr="009F43EF">
        <w:tc>
          <w:tcPr>
            <w:tcW w:w="4621" w:type="dxa"/>
            <w:shd w:val="clear" w:color="auto" w:fill="D9D9D9" w:themeFill="background1" w:themeFillShade="D9"/>
          </w:tcPr>
          <w:p w:rsidR="009E5A7E" w:rsidRPr="00B0415E" w:rsidRDefault="009E5A7E" w:rsidP="009F43EF">
            <w:pPr>
              <w:rPr>
                <w:b/>
                <w:color w:val="002060"/>
              </w:rPr>
            </w:pPr>
            <w:r w:rsidRPr="00B0415E">
              <w:rPr>
                <w:b/>
                <w:color w:val="002060"/>
              </w:rPr>
              <w:t>Percentage / Grade</w:t>
            </w:r>
          </w:p>
        </w:tc>
        <w:tc>
          <w:tcPr>
            <w:tcW w:w="4621" w:type="dxa"/>
          </w:tcPr>
          <w:p w:rsidR="009E5A7E" w:rsidRPr="00FA5544" w:rsidRDefault="009E5A7E" w:rsidP="00FA5544">
            <w:pPr>
              <w:spacing w:line="360" w:lineRule="auto"/>
              <w:jc w:val="center"/>
              <w:rPr>
                <w:rFonts w:cs="Times New Roman"/>
                <w:b/>
                <w:color w:val="FF0000"/>
                <w:szCs w:val="32"/>
              </w:rPr>
            </w:pPr>
          </w:p>
        </w:tc>
      </w:tr>
    </w:tbl>
    <w:p w:rsidR="009E5A7E" w:rsidRDefault="009E5A7E">
      <w:pPr>
        <w:rPr>
          <w:sz w:val="16"/>
          <w:szCs w:val="16"/>
        </w:rPr>
      </w:pPr>
      <w:r>
        <w:rPr>
          <w:sz w:val="16"/>
          <w:szCs w:val="16"/>
        </w:rPr>
        <w:br w:type="page"/>
      </w:r>
    </w:p>
    <w:p w:rsidR="00CF7D9F" w:rsidRDefault="00CF7D9F">
      <w:pPr>
        <w:spacing w:before="7" w:after="0" w:line="160" w:lineRule="exact"/>
        <w:rPr>
          <w:sz w:val="16"/>
          <w:szCs w:val="16"/>
        </w:rPr>
      </w:pPr>
    </w:p>
    <w:p w:rsidR="00CF7D9F" w:rsidRDefault="00CF7D9F">
      <w:pPr>
        <w:spacing w:after="0" w:line="200" w:lineRule="exact"/>
        <w:rPr>
          <w:sz w:val="20"/>
          <w:szCs w:val="20"/>
        </w:rPr>
      </w:pPr>
    </w:p>
    <w:p w:rsidR="00CF7D9F" w:rsidRDefault="00CF7D9F">
      <w:pPr>
        <w:spacing w:before="6" w:after="0" w:line="180" w:lineRule="exact"/>
        <w:rPr>
          <w:sz w:val="18"/>
          <w:szCs w:val="18"/>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p w:rsidR="00CF7D9F" w:rsidRDefault="00CF7D9F">
      <w:pPr>
        <w:spacing w:after="0" w:line="200" w:lineRule="exact"/>
        <w:rPr>
          <w:sz w:val="20"/>
          <w:szCs w:val="20"/>
        </w:rPr>
      </w:pPr>
    </w:p>
    <w:sectPr w:rsidR="00CF7D9F">
      <w:type w:val="continuous"/>
      <w:pgSz w:w="12240" w:h="15840"/>
      <w:pgMar w:top="360" w:right="92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74F" w:rsidRDefault="00B0174F" w:rsidP="00B942EA">
      <w:pPr>
        <w:spacing w:after="0" w:line="240" w:lineRule="auto"/>
      </w:pPr>
      <w:r>
        <w:separator/>
      </w:r>
    </w:p>
  </w:endnote>
  <w:endnote w:type="continuationSeparator" w:id="0">
    <w:p w:rsidR="00B0174F" w:rsidRDefault="00B0174F" w:rsidP="00B9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74F" w:rsidRDefault="00B0174F" w:rsidP="00B942EA">
      <w:pPr>
        <w:spacing w:after="0" w:line="240" w:lineRule="auto"/>
      </w:pPr>
      <w:r>
        <w:separator/>
      </w:r>
    </w:p>
  </w:footnote>
  <w:footnote w:type="continuationSeparator" w:id="0">
    <w:p w:rsidR="00B0174F" w:rsidRDefault="00B0174F" w:rsidP="00B942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1E5CA6"/>
    <w:multiLevelType w:val="hybridMultilevel"/>
    <w:tmpl w:val="36AA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8AB0F8B"/>
    <w:multiLevelType w:val="hybridMultilevel"/>
    <w:tmpl w:val="E318A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D9F"/>
    <w:rsid w:val="00004A97"/>
    <w:rsid w:val="002A2122"/>
    <w:rsid w:val="003A5A17"/>
    <w:rsid w:val="005B0464"/>
    <w:rsid w:val="0062003F"/>
    <w:rsid w:val="0072600E"/>
    <w:rsid w:val="00770803"/>
    <w:rsid w:val="009E5A7E"/>
    <w:rsid w:val="00A72C87"/>
    <w:rsid w:val="00B0174F"/>
    <w:rsid w:val="00B942EA"/>
    <w:rsid w:val="00CF7D9F"/>
    <w:rsid w:val="00E634AF"/>
    <w:rsid w:val="00ED7A50"/>
    <w:rsid w:val="00FA55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ED3F0E-ADBA-4EE4-AFB0-CC663ACC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A7E"/>
    <w:pPr>
      <w:widowControl/>
      <w:ind w:left="720"/>
      <w:contextualSpacing/>
    </w:pPr>
    <w:rPr>
      <w:rFonts w:ascii="Calibri" w:eastAsia="Calibri" w:hAnsi="Calibri" w:cs="Times New Roman"/>
    </w:rPr>
  </w:style>
  <w:style w:type="paragraph" w:customStyle="1" w:styleId="Default">
    <w:name w:val="Default"/>
    <w:rsid w:val="009E5A7E"/>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E5A7E"/>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42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42EA"/>
  </w:style>
  <w:style w:type="paragraph" w:styleId="Footer">
    <w:name w:val="footer"/>
    <w:basedOn w:val="Normal"/>
    <w:link w:val="FooterChar"/>
    <w:uiPriority w:val="99"/>
    <w:unhideWhenUsed/>
    <w:rsid w:val="00B942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FAWAD</cp:lastModifiedBy>
  <cp:revision>5</cp:revision>
  <dcterms:created xsi:type="dcterms:W3CDTF">2016-09-06T12:46:00Z</dcterms:created>
  <dcterms:modified xsi:type="dcterms:W3CDTF">2017-01-19T16:10:00Z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2016-09-04T00:00:00Z</vt:filetime>
  </property>
</Properties>
</file>