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6D5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4341">
            <w:pPr>
              <w:pStyle w:val="Default"/>
              <w:rPr>
                <w:rFonts w:asciiTheme="minorHAnsi" w:hAnsiTheme="minorHAnsi"/>
              </w:rPr>
            </w:pPr>
            <w:r>
              <w:rPr>
                <w:rFonts w:asciiTheme="minorHAnsi" w:hAnsiTheme="minorHAnsi"/>
              </w:rPr>
              <w:t>ALFRED ACQUAYE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2F2">
            <w:pPr>
              <w:pStyle w:val="Default"/>
              <w:rPr>
                <w:rFonts w:asciiTheme="minorHAnsi" w:hAnsiTheme="minorHAnsi"/>
              </w:rPr>
            </w:pPr>
            <w:r>
              <w:rPr>
                <w:rFonts w:asciiTheme="minorHAnsi" w:hAnsiTheme="minorHAnsi"/>
              </w:rPr>
              <w:t>1586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0C5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4341">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E22F0A" w:rsidTr="00CC2FB3">
        <w:tc>
          <w:tcPr>
            <w:tcW w:w="9242" w:type="dxa"/>
          </w:tcPr>
          <w:p w:rsidR="00CC2FB3" w:rsidRPr="00E22F0A" w:rsidRDefault="00A24341" w:rsidP="00E22F0A">
            <w:pPr>
              <w:spacing w:line="360" w:lineRule="auto"/>
              <w:jc w:val="both"/>
              <w:rPr>
                <w:rFonts w:ascii="Arial" w:hAnsi="Arial" w:cs="Arial"/>
                <w:sz w:val="24"/>
                <w:szCs w:val="24"/>
              </w:rPr>
            </w:pPr>
            <w:r w:rsidRPr="00E22F0A">
              <w:rPr>
                <w:rFonts w:ascii="Arial" w:hAnsi="Arial" w:cs="Arial"/>
                <w:sz w:val="24"/>
                <w:szCs w:val="24"/>
              </w:rPr>
              <w:t>1.</w:t>
            </w:r>
          </w:p>
          <w:p w:rsidR="00A24341" w:rsidRPr="00E22F0A" w:rsidRDefault="00A24341" w:rsidP="00E22F0A">
            <w:pPr>
              <w:pStyle w:val="ListParagraph"/>
              <w:numPr>
                <w:ilvl w:val="0"/>
                <w:numId w:val="3"/>
              </w:numPr>
              <w:spacing w:line="360" w:lineRule="auto"/>
              <w:jc w:val="both"/>
              <w:rPr>
                <w:rFonts w:ascii="Arial" w:hAnsi="Arial" w:cs="Arial"/>
                <w:sz w:val="24"/>
                <w:szCs w:val="24"/>
              </w:rPr>
            </w:pPr>
            <w:r w:rsidRPr="00E22F0A">
              <w:rPr>
                <w:rFonts w:ascii="Arial" w:hAnsi="Arial" w:cs="Arial"/>
                <w:sz w:val="24"/>
                <w:szCs w:val="24"/>
              </w:rPr>
              <w:t>An interview is a conversation with a purpose of obtaining information and in some cases an admission. Interviewing is very important in a financial crime investigation, it helps</w:t>
            </w:r>
            <w:r w:rsidR="00F3478B" w:rsidRPr="00E22F0A">
              <w:rPr>
                <w:rFonts w:ascii="Arial" w:hAnsi="Arial" w:cs="Arial"/>
                <w:sz w:val="24"/>
                <w:szCs w:val="24"/>
              </w:rPr>
              <w:t xml:space="preserve"> the investigator to seeking information</w:t>
            </w:r>
            <w:r w:rsidRPr="00E22F0A">
              <w:rPr>
                <w:rFonts w:ascii="Arial" w:hAnsi="Arial" w:cs="Arial"/>
                <w:sz w:val="24"/>
                <w:szCs w:val="24"/>
              </w:rPr>
              <w:t xml:space="preserve"> about the financial crime that the investigator can’t get </w:t>
            </w:r>
            <w:r w:rsidR="00F3478B" w:rsidRPr="00E22F0A">
              <w:rPr>
                <w:rFonts w:ascii="Arial" w:hAnsi="Arial" w:cs="Arial"/>
                <w:sz w:val="24"/>
                <w:szCs w:val="24"/>
              </w:rPr>
              <w:t xml:space="preserve">when reviewing documentary evidence. Most importantly interview afford the financial crime investigator to </w:t>
            </w:r>
            <w:r w:rsidR="00552252" w:rsidRPr="00E22F0A">
              <w:rPr>
                <w:rFonts w:ascii="Arial" w:hAnsi="Arial" w:cs="Arial"/>
                <w:sz w:val="24"/>
                <w:szCs w:val="24"/>
              </w:rPr>
              <w:t>gather</w:t>
            </w:r>
            <w:r w:rsidR="00F3478B" w:rsidRPr="00E22F0A">
              <w:rPr>
                <w:rFonts w:ascii="Arial" w:hAnsi="Arial" w:cs="Arial"/>
                <w:sz w:val="24"/>
                <w:szCs w:val="24"/>
              </w:rPr>
              <w:t xml:space="preserve"> non-financial evidence like body language, deception cues and eye language.</w:t>
            </w:r>
          </w:p>
          <w:p w:rsidR="00F3478B" w:rsidRPr="00E22F0A" w:rsidRDefault="00F3478B" w:rsidP="00E22F0A">
            <w:pPr>
              <w:spacing w:line="360" w:lineRule="auto"/>
              <w:jc w:val="both"/>
              <w:rPr>
                <w:rFonts w:ascii="Arial" w:hAnsi="Arial" w:cs="Arial"/>
                <w:sz w:val="24"/>
                <w:szCs w:val="24"/>
              </w:rPr>
            </w:pPr>
          </w:p>
          <w:p w:rsidR="00F3478B" w:rsidRPr="00E22F0A" w:rsidRDefault="001E5581" w:rsidP="00E22F0A">
            <w:pPr>
              <w:pStyle w:val="ListParagraph"/>
              <w:numPr>
                <w:ilvl w:val="0"/>
                <w:numId w:val="3"/>
              </w:numPr>
              <w:spacing w:line="360" w:lineRule="auto"/>
              <w:jc w:val="both"/>
              <w:rPr>
                <w:rFonts w:ascii="Arial" w:hAnsi="Arial" w:cs="Arial"/>
                <w:sz w:val="24"/>
                <w:szCs w:val="24"/>
              </w:rPr>
            </w:pPr>
            <w:r w:rsidRPr="00E22F0A">
              <w:rPr>
                <w:rFonts w:ascii="Arial" w:hAnsi="Arial" w:cs="Arial"/>
                <w:sz w:val="24"/>
                <w:szCs w:val="24"/>
              </w:rPr>
              <w:t>The first stage in planning the interview is who the interviewee will be. If a financial crime investigator wants to be successful in getting information from an interview it will largely depend on who the investigator interviews, this is there are relatively fewer witnesses in financial crime.</w:t>
            </w:r>
          </w:p>
          <w:p w:rsidR="001E5581" w:rsidRPr="00E22F0A" w:rsidRDefault="001E5581" w:rsidP="00E22F0A">
            <w:pPr>
              <w:pStyle w:val="ListParagraph"/>
              <w:spacing w:line="360" w:lineRule="auto"/>
              <w:jc w:val="both"/>
              <w:rPr>
                <w:rFonts w:ascii="Arial" w:hAnsi="Arial" w:cs="Arial"/>
                <w:sz w:val="24"/>
                <w:szCs w:val="24"/>
              </w:rPr>
            </w:pPr>
          </w:p>
          <w:p w:rsidR="001E5581" w:rsidRPr="00E22F0A" w:rsidRDefault="00552252" w:rsidP="00E22F0A">
            <w:pPr>
              <w:pStyle w:val="ListParagraph"/>
              <w:numPr>
                <w:ilvl w:val="0"/>
                <w:numId w:val="3"/>
              </w:numPr>
              <w:spacing w:line="360" w:lineRule="auto"/>
              <w:jc w:val="both"/>
              <w:rPr>
                <w:rFonts w:ascii="Arial" w:hAnsi="Arial" w:cs="Arial"/>
                <w:sz w:val="24"/>
                <w:szCs w:val="24"/>
              </w:rPr>
            </w:pPr>
            <w:r w:rsidRPr="00E22F0A">
              <w:rPr>
                <w:rFonts w:ascii="Arial" w:hAnsi="Arial" w:cs="Arial"/>
                <w:sz w:val="24"/>
                <w:szCs w:val="24"/>
              </w:rPr>
              <w:t>Potential interviewee are as follows</w:t>
            </w:r>
          </w:p>
          <w:p w:rsidR="00552252" w:rsidRPr="00E22F0A" w:rsidRDefault="00552252" w:rsidP="00E22F0A">
            <w:pPr>
              <w:pStyle w:val="ListParagraph"/>
              <w:spacing w:line="360" w:lineRule="auto"/>
              <w:jc w:val="both"/>
              <w:rPr>
                <w:rFonts w:ascii="Arial" w:hAnsi="Arial" w:cs="Arial"/>
                <w:sz w:val="24"/>
                <w:szCs w:val="24"/>
              </w:rPr>
            </w:pP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Victims</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Co-workers, including bosses and subordinates</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lastRenderedPageBreak/>
              <w:t>Suppliers and Vendors</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Customers</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Spouses and even former spouses</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Relatives</w:t>
            </w:r>
          </w:p>
          <w:p w:rsidR="00552252" w:rsidRPr="00E22F0A" w:rsidRDefault="00A87B6E"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Accountants</w:t>
            </w:r>
            <w:r w:rsidR="00552252" w:rsidRPr="00E22F0A">
              <w:rPr>
                <w:rFonts w:ascii="Arial" w:hAnsi="Arial" w:cs="Arial"/>
                <w:sz w:val="24"/>
                <w:szCs w:val="24"/>
              </w:rPr>
              <w:t xml:space="preserve"> </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Bankers and Stockbrokers</w:t>
            </w:r>
          </w:p>
          <w:p w:rsidR="00552252" w:rsidRPr="00E22F0A" w:rsidRDefault="00552252"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 xml:space="preserve">Attorneys </w:t>
            </w:r>
          </w:p>
          <w:p w:rsidR="00593C18" w:rsidRPr="00E22F0A" w:rsidRDefault="00593C18"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Regulations, including SEC, if applicable and other industry watchdog</w:t>
            </w:r>
          </w:p>
          <w:p w:rsidR="00593C18" w:rsidRPr="00E22F0A" w:rsidRDefault="00593C18"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Competitors</w:t>
            </w:r>
          </w:p>
          <w:p w:rsidR="00593C18" w:rsidRPr="00E22F0A" w:rsidRDefault="00593C18" w:rsidP="00E22F0A">
            <w:pPr>
              <w:pStyle w:val="ListParagraph"/>
              <w:numPr>
                <w:ilvl w:val="0"/>
                <w:numId w:val="4"/>
              </w:numPr>
              <w:spacing w:line="360" w:lineRule="auto"/>
              <w:jc w:val="both"/>
              <w:rPr>
                <w:rFonts w:ascii="Arial" w:hAnsi="Arial" w:cs="Arial"/>
                <w:sz w:val="24"/>
                <w:szCs w:val="24"/>
              </w:rPr>
            </w:pPr>
            <w:r w:rsidRPr="00E22F0A">
              <w:rPr>
                <w:rFonts w:ascii="Arial" w:hAnsi="Arial" w:cs="Arial"/>
                <w:sz w:val="24"/>
                <w:szCs w:val="24"/>
              </w:rPr>
              <w:t>Industry leaders and group representation</w:t>
            </w:r>
          </w:p>
          <w:p w:rsidR="00593C18" w:rsidRPr="00E22F0A" w:rsidRDefault="00593C18" w:rsidP="00E22F0A">
            <w:pPr>
              <w:pStyle w:val="ListParagraph"/>
              <w:spacing w:line="360" w:lineRule="auto"/>
              <w:ind w:left="1440"/>
              <w:jc w:val="both"/>
              <w:rPr>
                <w:rFonts w:ascii="Arial" w:hAnsi="Arial" w:cs="Arial"/>
                <w:sz w:val="24"/>
                <w:szCs w:val="24"/>
              </w:rPr>
            </w:pPr>
          </w:p>
          <w:p w:rsidR="00593C18" w:rsidRPr="00E22F0A" w:rsidRDefault="002636B0" w:rsidP="00E22F0A">
            <w:pPr>
              <w:pStyle w:val="ListParagraph"/>
              <w:numPr>
                <w:ilvl w:val="0"/>
                <w:numId w:val="3"/>
              </w:numPr>
              <w:spacing w:line="360" w:lineRule="auto"/>
              <w:jc w:val="both"/>
              <w:rPr>
                <w:rFonts w:ascii="Arial" w:hAnsi="Arial" w:cs="Arial"/>
                <w:sz w:val="24"/>
                <w:szCs w:val="24"/>
              </w:rPr>
            </w:pPr>
            <w:r w:rsidRPr="00E22F0A">
              <w:rPr>
                <w:rFonts w:ascii="Arial" w:hAnsi="Arial" w:cs="Arial"/>
                <w:sz w:val="24"/>
                <w:szCs w:val="24"/>
              </w:rPr>
              <w:t xml:space="preserve">There are several options in terms of recording an interview. This include audiotaping, </w:t>
            </w:r>
            <w:r w:rsidR="00515882" w:rsidRPr="00E22F0A">
              <w:rPr>
                <w:rFonts w:ascii="Arial" w:hAnsi="Arial" w:cs="Arial"/>
                <w:sz w:val="24"/>
                <w:szCs w:val="24"/>
              </w:rPr>
              <w:t>videotaping and</w:t>
            </w:r>
            <w:r w:rsidRPr="00E22F0A">
              <w:rPr>
                <w:rFonts w:ascii="Arial" w:hAnsi="Arial" w:cs="Arial"/>
                <w:sz w:val="24"/>
                <w:szCs w:val="24"/>
              </w:rPr>
              <w:t xml:space="preserve"> recording the interview stenographical. Recording the interview is very important, firstly, recording protect</w:t>
            </w:r>
            <w:r w:rsidR="00515882" w:rsidRPr="00E22F0A">
              <w:rPr>
                <w:rFonts w:ascii="Arial" w:hAnsi="Arial" w:cs="Arial"/>
                <w:sz w:val="24"/>
                <w:szCs w:val="24"/>
              </w:rPr>
              <w:t xml:space="preserve"> the financial crime investigator, in the sense that no one will be able to attribute any statement that the investigator did not make and any accusation of threat made against the suspect can be swiftly dismissed. </w:t>
            </w:r>
          </w:p>
          <w:p w:rsidR="00515882" w:rsidRPr="00E22F0A" w:rsidRDefault="00515882" w:rsidP="00E22F0A">
            <w:pPr>
              <w:pStyle w:val="ListParagraph"/>
              <w:spacing w:line="360" w:lineRule="auto"/>
              <w:jc w:val="both"/>
              <w:rPr>
                <w:rFonts w:ascii="Arial" w:hAnsi="Arial" w:cs="Arial"/>
                <w:sz w:val="24"/>
                <w:szCs w:val="24"/>
              </w:rPr>
            </w:pPr>
          </w:p>
          <w:p w:rsidR="00515882" w:rsidRPr="00E22F0A" w:rsidRDefault="00515882" w:rsidP="00E22F0A">
            <w:pPr>
              <w:pStyle w:val="ListParagraph"/>
              <w:spacing w:line="360" w:lineRule="auto"/>
              <w:jc w:val="both"/>
              <w:rPr>
                <w:rFonts w:ascii="Arial" w:hAnsi="Arial" w:cs="Arial"/>
                <w:sz w:val="24"/>
                <w:szCs w:val="24"/>
              </w:rPr>
            </w:pPr>
            <w:r w:rsidRPr="00E22F0A">
              <w:rPr>
                <w:rFonts w:ascii="Arial" w:hAnsi="Arial" w:cs="Arial"/>
                <w:sz w:val="24"/>
                <w:szCs w:val="24"/>
              </w:rPr>
              <w:t>Secondly, video recording also captures every gesture or facial expression made by both the investigator and suspects or witnesses</w:t>
            </w:r>
            <w:r w:rsidR="006F6B2D" w:rsidRPr="00E22F0A">
              <w:rPr>
                <w:rFonts w:ascii="Arial" w:hAnsi="Arial" w:cs="Arial"/>
                <w:sz w:val="24"/>
                <w:szCs w:val="24"/>
              </w:rPr>
              <w:t xml:space="preserve"> and the investigator can dispel any implication of intimidation more effectively. Lastly, recording an interview provides protection to the witness and ensures that their words are not twisted.</w:t>
            </w:r>
          </w:p>
          <w:p w:rsidR="00DA3529" w:rsidRPr="00E22F0A" w:rsidRDefault="00DA3529" w:rsidP="00E22F0A">
            <w:pPr>
              <w:pStyle w:val="ListParagraph"/>
              <w:spacing w:line="360" w:lineRule="auto"/>
              <w:jc w:val="both"/>
              <w:rPr>
                <w:rFonts w:ascii="Arial" w:hAnsi="Arial" w:cs="Arial"/>
                <w:sz w:val="24"/>
                <w:szCs w:val="24"/>
              </w:rPr>
            </w:pPr>
          </w:p>
          <w:p w:rsidR="00DA3529" w:rsidRPr="00E22F0A" w:rsidRDefault="00DA3529" w:rsidP="00E22F0A">
            <w:pPr>
              <w:pStyle w:val="ListParagraph"/>
              <w:numPr>
                <w:ilvl w:val="0"/>
                <w:numId w:val="3"/>
              </w:numPr>
              <w:spacing w:line="360" w:lineRule="auto"/>
              <w:jc w:val="both"/>
              <w:rPr>
                <w:rFonts w:ascii="Arial" w:hAnsi="Arial" w:cs="Arial"/>
                <w:sz w:val="24"/>
                <w:szCs w:val="24"/>
              </w:rPr>
            </w:pPr>
            <w:r w:rsidRPr="00E22F0A">
              <w:rPr>
                <w:rFonts w:ascii="Arial" w:hAnsi="Arial" w:cs="Arial"/>
                <w:sz w:val="24"/>
                <w:szCs w:val="24"/>
              </w:rPr>
              <w:t>The place where interview is conducted is very important to the financial crime investigator because the location where a witness will be interviewed determines how comfortable the witness will feel and this can help the financial crime investigator to obtain much information from the witness.</w:t>
            </w:r>
            <w:r w:rsidR="00A87B6E" w:rsidRPr="00E22F0A">
              <w:rPr>
                <w:rFonts w:ascii="Arial" w:hAnsi="Arial" w:cs="Arial"/>
                <w:sz w:val="24"/>
                <w:szCs w:val="24"/>
              </w:rPr>
              <w:t xml:space="preserve"> The investigator can creates its own environment if he/she feels the suspects is so comfortable in his/her own turf. In this situation, the investigator can manipulate the psychological pressure on the suspect and use it to minimize the resistance to confession.</w:t>
            </w:r>
          </w:p>
          <w:p w:rsidR="00A87B6E" w:rsidRPr="00E22F0A" w:rsidRDefault="00A87B6E" w:rsidP="00E22F0A">
            <w:pPr>
              <w:spacing w:line="360" w:lineRule="auto"/>
              <w:jc w:val="both"/>
              <w:rPr>
                <w:rFonts w:ascii="Arial" w:hAnsi="Arial" w:cs="Arial"/>
                <w:sz w:val="24"/>
                <w:szCs w:val="24"/>
              </w:rPr>
            </w:pPr>
          </w:p>
          <w:p w:rsidR="00A87B6E" w:rsidRPr="00E22F0A" w:rsidRDefault="00A87B6E" w:rsidP="00E22F0A">
            <w:pPr>
              <w:spacing w:line="360" w:lineRule="auto"/>
              <w:jc w:val="both"/>
              <w:rPr>
                <w:rFonts w:ascii="Arial" w:hAnsi="Arial" w:cs="Arial"/>
                <w:sz w:val="24"/>
                <w:szCs w:val="24"/>
              </w:rPr>
            </w:pPr>
            <w:r w:rsidRPr="00E22F0A">
              <w:rPr>
                <w:rFonts w:ascii="Arial" w:hAnsi="Arial" w:cs="Arial"/>
                <w:sz w:val="24"/>
                <w:szCs w:val="24"/>
              </w:rPr>
              <w:lastRenderedPageBreak/>
              <w:t>2.</w:t>
            </w:r>
          </w:p>
          <w:p w:rsidR="00A87B6E" w:rsidRPr="00E22F0A" w:rsidRDefault="00A87B6E" w:rsidP="00E22F0A">
            <w:pPr>
              <w:spacing w:line="360" w:lineRule="auto"/>
              <w:jc w:val="both"/>
              <w:rPr>
                <w:rFonts w:ascii="Arial" w:hAnsi="Arial" w:cs="Arial"/>
                <w:sz w:val="24"/>
                <w:szCs w:val="24"/>
              </w:rPr>
            </w:pPr>
          </w:p>
          <w:p w:rsidR="00A87B6E" w:rsidRPr="00E22F0A" w:rsidRDefault="00A87B6E" w:rsidP="00E22F0A">
            <w:pPr>
              <w:spacing w:line="360" w:lineRule="auto"/>
              <w:jc w:val="both"/>
              <w:rPr>
                <w:rFonts w:ascii="Arial" w:hAnsi="Arial" w:cs="Arial"/>
                <w:sz w:val="24"/>
                <w:szCs w:val="24"/>
              </w:rPr>
            </w:pPr>
            <w:r w:rsidRPr="00E22F0A">
              <w:rPr>
                <w:rFonts w:ascii="Arial" w:hAnsi="Arial" w:cs="Arial"/>
                <w:sz w:val="24"/>
                <w:szCs w:val="24"/>
              </w:rPr>
              <w:t xml:space="preserve">Planning the interview is a very important stage in the life cycle of a financial crime investigation. If an investigator fails to plan the interview, he/she will surly fail. The first step in the interview planning stage is to determine who to interview. Financial crime usually have fewer witnesses, the reason been that financial crime are committed in a form of fraud and a fraud is a </w:t>
            </w:r>
            <w:r w:rsidR="00AA4C63" w:rsidRPr="00E22F0A">
              <w:rPr>
                <w:rFonts w:ascii="Arial" w:hAnsi="Arial" w:cs="Arial"/>
                <w:sz w:val="24"/>
                <w:szCs w:val="24"/>
              </w:rPr>
              <w:t>financial crime committed in secrecy. Financial crime also rely on the non-existence of eyewitnesses for their act to be successful.</w:t>
            </w:r>
          </w:p>
          <w:p w:rsidR="00AA4C63" w:rsidRPr="00E22F0A" w:rsidRDefault="00AA4C63" w:rsidP="00E22F0A">
            <w:pPr>
              <w:spacing w:line="360" w:lineRule="auto"/>
              <w:jc w:val="both"/>
              <w:rPr>
                <w:rFonts w:ascii="Arial" w:hAnsi="Arial" w:cs="Arial"/>
                <w:sz w:val="24"/>
                <w:szCs w:val="24"/>
              </w:rPr>
            </w:pPr>
          </w:p>
          <w:p w:rsidR="00AA4C63" w:rsidRPr="00E22F0A" w:rsidRDefault="00AA4C63" w:rsidP="00E22F0A">
            <w:pPr>
              <w:spacing w:line="360" w:lineRule="auto"/>
              <w:jc w:val="both"/>
              <w:rPr>
                <w:rFonts w:ascii="Arial" w:hAnsi="Arial" w:cs="Arial"/>
                <w:sz w:val="24"/>
                <w:szCs w:val="24"/>
              </w:rPr>
            </w:pPr>
            <w:r w:rsidRPr="00E22F0A">
              <w:rPr>
                <w:rFonts w:ascii="Arial" w:hAnsi="Arial" w:cs="Arial"/>
                <w:sz w:val="24"/>
                <w:szCs w:val="24"/>
              </w:rPr>
              <w:t>On like non-financial crime such as murder, burglary, assault or robbery involving a criminal act against an individual and are more likely to involve witnesses capable of providing a detailed account of the crime and the suspect.</w:t>
            </w:r>
          </w:p>
          <w:p w:rsidR="00AA4C63" w:rsidRPr="00E22F0A" w:rsidRDefault="00AA4C63" w:rsidP="00E22F0A">
            <w:pPr>
              <w:spacing w:line="360" w:lineRule="auto"/>
              <w:jc w:val="both"/>
              <w:rPr>
                <w:rFonts w:ascii="Arial" w:hAnsi="Arial" w:cs="Arial"/>
                <w:sz w:val="24"/>
                <w:szCs w:val="24"/>
              </w:rPr>
            </w:pPr>
          </w:p>
          <w:p w:rsidR="00AA4C63" w:rsidRPr="00E22F0A" w:rsidRDefault="00AA4C63" w:rsidP="00E22F0A">
            <w:pPr>
              <w:spacing w:line="360" w:lineRule="auto"/>
              <w:jc w:val="both"/>
              <w:rPr>
                <w:rFonts w:ascii="Arial" w:hAnsi="Arial" w:cs="Arial"/>
                <w:sz w:val="24"/>
                <w:szCs w:val="24"/>
              </w:rPr>
            </w:pPr>
            <w:r w:rsidRPr="00E22F0A">
              <w:rPr>
                <w:rFonts w:ascii="Arial" w:hAnsi="Arial" w:cs="Arial"/>
                <w:sz w:val="24"/>
                <w:szCs w:val="24"/>
              </w:rPr>
              <w:t>Potential financial crime witnesses such as accountants, external auditors, internal auditors, banking personal for example cash teller and branch managers, mortgage and stockbrokers and business consultant should not be ignored. Also any individual or firm with information about the business and its operation like industry regulators, industry watchdog, industry leaders and group representative not forgetting competitors must be a witness regardless of their proximity to the suspect or the business.</w:t>
            </w:r>
          </w:p>
          <w:p w:rsidR="00AA4C63" w:rsidRPr="00E22F0A" w:rsidRDefault="00AA4C63" w:rsidP="00E22F0A">
            <w:pPr>
              <w:spacing w:line="360" w:lineRule="auto"/>
              <w:jc w:val="both"/>
              <w:rPr>
                <w:rFonts w:ascii="Arial" w:hAnsi="Arial" w:cs="Arial"/>
                <w:sz w:val="24"/>
                <w:szCs w:val="24"/>
              </w:rPr>
            </w:pPr>
          </w:p>
          <w:p w:rsidR="009A1C1B" w:rsidRPr="00E22F0A" w:rsidRDefault="00AA4C63" w:rsidP="00E22F0A">
            <w:pPr>
              <w:spacing w:line="360" w:lineRule="auto"/>
              <w:jc w:val="both"/>
              <w:rPr>
                <w:rFonts w:ascii="Arial" w:hAnsi="Arial" w:cs="Arial"/>
                <w:sz w:val="24"/>
                <w:szCs w:val="24"/>
              </w:rPr>
            </w:pPr>
            <w:r w:rsidRPr="00E22F0A">
              <w:rPr>
                <w:rFonts w:ascii="Arial" w:hAnsi="Arial" w:cs="Arial"/>
                <w:sz w:val="24"/>
                <w:szCs w:val="24"/>
              </w:rPr>
              <w:t>After the financial investigator has determine who the interviewee will be, the next stage will be to plan what the investigator will ask the interviewee. Pre-planning what to ask in an interview is very helpful. There is the need for investigators to carefully consider what possible information that will come out of the interview</w:t>
            </w:r>
            <w:r w:rsidR="009A1C1B" w:rsidRPr="00E22F0A">
              <w:rPr>
                <w:rFonts w:ascii="Arial" w:hAnsi="Arial" w:cs="Arial"/>
                <w:sz w:val="24"/>
                <w:szCs w:val="24"/>
              </w:rPr>
              <w:t>. Considering the secretive nature of financial crime, it is unlikely, that an eyewitness account of a crime will be extremely helpful. Therefore financial crime investigation should always aim at obtaining missing information from the witness in order to fill the gaps in their case.</w:t>
            </w:r>
          </w:p>
          <w:p w:rsidR="00CC4153" w:rsidRPr="00E22F0A" w:rsidRDefault="00CC4153" w:rsidP="00E22F0A">
            <w:pPr>
              <w:spacing w:line="360" w:lineRule="auto"/>
              <w:jc w:val="both"/>
              <w:rPr>
                <w:rFonts w:ascii="Arial" w:hAnsi="Arial" w:cs="Arial"/>
                <w:sz w:val="24"/>
                <w:szCs w:val="24"/>
              </w:rPr>
            </w:pPr>
          </w:p>
          <w:p w:rsidR="00CC2FB3" w:rsidRPr="00E22F0A" w:rsidRDefault="00CC4153" w:rsidP="00E22F0A">
            <w:pPr>
              <w:spacing w:line="360" w:lineRule="auto"/>
              <w:jc w:val="both"/>
              <w:rPr>
                <w:rFonts w:ascii="Arial" w:hAnsi="Arial" w:cs="Arial"/>
                <w:sz w:val="24"/>
                <w:szCs w:val="24"/>
              </w:rPr>
            </w:pPr>
            <w:r w:rsidRPr="00E22F0A">
              <w:rPr>
                <w:rFonts w:ascii="Arial" w:hAnsi="Arial" w:cs="Arial"/>
                <w:sz w:val="24"/>
                <w:szCs w:val="24"/>
              </w:rPr>
              <w:t xml:space="preserve">Once the financial crime investigator establishes who to interview and planned what to ask, it is very important for the investigator to determine the kind of </w:t>
            </w:r>
            <w:r w:rsidR="00306908" w:rsidRPr="00E22F0A">
              <w:rPr>
                <w:rFonts w:ascii="Arial" w:hAnsi="Arial" w:cs="Arial"/>
                <w:sz w:val="24"/>
                <w:szCs w:val="24"/>
              </w:rPr>
              <w:t>information</w:t>
            </w:r>
            <w:r w:rsidRPr="00E22F0A">
              <w:rPr>
                <w:rFonts w:ascii="Arial" w:hAnsi="Arial" w:cs="Arial"/>
                <w:sz w:val="24"/>
                <w:szCs w:val="24"/>
              </w:rPr>
              <w:t xml:space="preserve"> a </w:t>
            </w:r>
            <w:r w:rsidRPr="00E22F0A">
              <w:rPr>
                <w:rFonts w:ascii="Arial" w:hAnsi="Arial" w:cs="Arial"/>
                <w:sz w:val="24"/>
                <w:szCs w:val="24"/>
              </w:rPr>
              <w:lastRenderedPageBreak/>
              <w:t>witness may be able to provid</w:t>
            </w:r>
            <w:r w:rsidR="00306908" w:rsidRPr="00E22F0A">
              <w:rPr>
                <w:rFonts w:ascii="Arial" w:hAnsi="Arial" w:cs="Arial"/>
                <w:sz w:val="24"/>
                <w:szCs w:val="24"/>
              </w:rPr>
              <w:t>e</w:t>
            </w:r>
            <w:r w:rsidRPr="00E22F0A">
              <w:rPr>
                <w:rFonts w:ascii="Arial" w:hAnsi="Arial" w:cs="Arial"/>
                <w:sz w:val="24"/>
                <w:szCs w:val="24"/>
              </w:rPr>
              <w:t xml:space="preserve">, the order in which the interviews will take place. Some witnesses are better interviewed during the </w:t>
            </w:r>
            <w:r w:rsidR="00306908" w:rsidRPr="00E22F0A">
              <w:rPr>
                <w:rFonts w:ascii="Arial" w:hAnsi="Arial" w:cs="Arial"/>
                <w:sz w:val="24"/>
                <w:szCs w:val="24"/>
              </w:rPr>
              <w:t>intelligence</w:t>
            </w:r>
            <w:r w:rsidRPr="00E22F0A">
              <w:rPr>
                <w:rFonts w:ascii="Arial" w:hAnsi="Arial" w:cs="Arial"/>
                <w:sz w:val="24"/>
                <w:szCs w:val="24"/>
              </w:rPr>
              <w:t xml:space="preserve"> gathering because of their ability to provide background information, whiles others are more important for providing </w:t>
            </w:r>
            <w:r w:rsidR="00306908" w:rsidRPr="00E22F0A">
              <w:rPr>
                <w:rFonts w:ascii="Arial" w:hAnsi="Arial" w:cs="Arial"/>
                <w:sz w:val="24"/>
                <w:szCs w:val="24"/>
              </w:rPr>
              <w:t>the fine points.</w:t>
            </w:r>
          </w:p>
          <w:p w:rsidR="00B17418" w:rsidRPr="00E22F0A" w:rsidRDefault="00B17418" w:rsidP="00E22F0A">
            <w:pPr>
              <w:spacing w:line="360" w:lineRule="auto"/>
              <w:jc w:val="both"/>
              <w:rPr>
                <w:rFonts w:ascii="Arial" w:hAnsi="Arial" w:cs="Arial"/>
                <w:sz w:val="24"/>
                <w:szCs w:val="24"/>
              </w:rPr>
            </w:pPr>
          </w:p>
          <w:p w:rsidR="00B17418" w:rsidRPr="00E22F0A" w:rsidRDefault="00B17418" w:rsidP="00E22F0A">
            <w:pPr>
              <w:spacing w:line="360" w:lineRule="auto"/>
              <w:jc w:val="both"/>
              <w:rPr>
                <w:rFonts w:ascii="Arial" w:hAnsi="Arial" w:cs="Arial"/>
                <w:sz w:val="24"/>
                <w:szCs w:val="24"/>
              </w:rPr>
            </w:pPr>
            <w:r w:rsidRPr="00E22F0A">
              <w:rPr>
                <w:rFonts w:ascii="Arial" w:hAnsi="Arial" w:cs="Arial"/>
                <w:sz w:val="24"/>
                <w:szCs w:val="24"/>
              </w:rPr>
              <w:t>Determining when to interview a witness is another aspect of planning an interview. The time of the day and the perfect time to conduct an interview is very important. Even though one will say there is no perfect time for an interview, believe it or not some times are better than others.</w:t>
            </w:r>
          </w:p>
          <w:p w:rsidR="00B17418" w:rsidRPr="00E22F0A" w:rsidRDefault="00B17418" w:rsidP="00E22F0A">
            <w:pPr>
              <w:spacing w:line="360" w:lineRule="auto"/>
              <w:jc w:val="both"/>
              <w:rPr>
                <w:rFonts w:ascii="Arial" w:hAnsi="Arial" w:cs="Arial"/>
                <w:sz w:val="24"/>
                <w:szCs w:val="24"/>
              </w:rPr>
            </w:pPr>
          </w:p>
          <w:p w:rsidR="00B17418" w:rsidRPr="00E22F0A" w:rsidRDefault="00B17418" w:rsidP="00E22F0A">
            <w:pPr>
              <w:spacing w:line="360" w:lineRule="auto"/>
              <w:jc w:val="both"/>
              <w:rPr>
                <w:rFonts w:ascii="Arial" w:hAnsi="Arial" w:cs="Arial"/>
                <w:sz w:val="24"/>
                <w:szCs w:val="24"/>
              </w:rPr>
            </w:pPr>
            <w:r w:rsidRPr="00E22F0A">
              <w:rPr>
                <w:rFonts w:ascii="Arial" w:hAnsi="Arial" w:cs="Arial"/>
                <w:sz w:val="24"/>
                <w:szCs w:val="24"/>
              </w:rPr>
              <w:t>The next stage in the interview planning is the place where the interview will be conducted. This stage is very important and needs to be chosen carefully. Among the places the investigator can conduct the interview are the witnesses’ workplace, home or some neutral venue. I must say each of these venue has its own advantages and disadvantages.</w:t>
            </w:r>
          </w:p>
          <w:p w:rsidR="00B17418" w:rsidRPr="00E22F0A" w:rsidRDefault="00B17418" w:rsidP="00E22F0A">
            <w:pPr>
              <w:spacing w:line="360" w:lineRule="auto"/>
              <w:jc w:val="both"/>
              <w:rPr>
                <w:rFonts w:ascii="Arial" w:hAnsi="Arial" w:cs="Arial"/>
                <w:sz w:val="24"/>
                <w:szCs w:val="24"/>
              </w:rPr>
            </w:pPr>
          </w:p>
          <w:p w:rsidR="00B17418" w:rsidRPr="00E22F0A" w:rsidRDefault="00B17418" w:rsidP="00E22F0A">
            <w:pPr>
              <w:spacing w:line="360" w:lineRule="auto"/>
              <w:jc w:val="both"/>
              <w:rPr>
                <w:rFonts w:ascii="Arial" w:hAnsi="Arial" w:cs="Arial"/>
                <w:b/>
                <w:sz w:val="24"/>
                <w:szCs w:val="24"/>
              </w:rPr>
            </w:pPr>
            <w:r w:rsidRPr="00E22F0A">
              <w:rPr>
                <w:rFonts w:ascii="Arial" w:hAnsi="Arial" w:cs="Arial"/>
                <w:sz w:val="24"/>
                <w:szCs w:val="24"/>
              </w:rPr>
              <w:t xml:space="preserve">The final stage in an interview planning is how to interview the witness. The investigator has several options including audiotaping, videotaping and recording the interview </w:t>
            </w:r>
            <w:r w:rsidR="00AF722D" w:rsidRPr="00E22F0A">
              <w:rPr>
                <w:rFonts w:ascii="Arial" w:hAnsi="Arial" w:cs="Arial"/>
                <w:sz w:val="24"/>
                <w:szCs w:val="24"/>
              </w:rPr>
              <w:t>stenographical</w:t>
            </w:r>
            <w:r w:rsidRPr="00E22F0A">
              <w:rPr>
                <w:rFonts w:ascii="Arial" w:hAnsi="Arial" w:cs="Arial"/>
                <w:sz w:val="24"/>
                <w:szCs w:val="24"/>
              </w:rPr>
              <w:t>.</w:t>
            </w:r>
            <w:r w:rsidR="00AF722D" w:rsidRPr="00E22F0A">
              <w:rPr>
                <w:rFonts w:ascii="Arial" w:hAnsi="Arial" w:cs="Arial"/>
                <w:sz w:val="24"/>
                <w:szCs w:val="24"/>
              </w:rPr>
              <w:t xml:space="preserve"> There are a number of reasons why it is important to record an interview. Firstly, recording an interview protects the investigator, since no one will be able to attribute statements to the investigator that she or he did not make. It also provides protection to the witness and ensures that their words are not twisted.</w:t>
            </w: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A44E08" w:rsidP="00E22F0A">
            <w:pPr>
              <w:spacing w:line="360" w:lineRule="auto"/>
              <w:jc w:val="both"/>
              <w:rPr>
                <w:rFonts w:ascii="Arial" w:hAnsi="Arial" w:cs="Arial"/>
                <w:b/>
                <w:sz w:val="24"/>
                <w:szCs w:val="24"/>
              </w:rPr>
            </w:pPr>
            <w:r w:rsidRPr="00E22F0A">
              <w:rPr>
                <w:rFonts w:ascii="Arial" w:hAnsi="Arial" w:cs="Arial"/>
                <w:b/>
                <w:sz w:val="24"/>
                <w:szCs w:val="24"/>
              </w:rPr>
              <w:t>3.</w:t>
            </w:r>
          </w:p>
          <w:p w:rsidR="00A44E08" w:rsidRPr="00E22F0A" w:rsidRDefault="00A44E08" w:rsidP="00E22F0A">
            <w:pPr>
              <w:spacing w:line="360" w:lineRule="auto"/>
              <w:jc w:val="both"/>
              <w:rPr>
                <w:rFonts w:ascii="Arial" w:hAnsi="Arial" w:cs="Arial"/>
                <w:sz w:val="24"/>
                <w:szCs w:val="24"/>
              </w:rPr>
            </w:pPr>
            <w:r w:rsidRPr="00E22F0A">
              <w:rPr>
                <w:rFonts w:ascii="Arial" w:hAnsi="Arial" w:cs="Arial"/>
                <w:sz w:val="24"/>
                <w:szCs w:val="24"/>
              </w:rPr>
              <w:t>The cognitive interview is basically an expansion of structured interview, as it includes additional strategies designed to enhance the witness’s memory. The strategies underlying cognitive interview are based on certain theories and hypotheses. Cognitive interviewing techniques are a systemized approach to using various models of information to encode and retrieve memories and to enhance the witness’s ability to recall the exact information.</w:t>
            </w:r>
          </w:p>
          <w:p w:rsidR="002F1FDF" w:rsidRPr="00E22F0A" w:rsidRDefault="002F1FDF" w:rsidP="00E22F0A">
            <w:pPr>
              <w:spacing w:line="360" w:lineRule="auto"/>
              <w:jc w:val="both"/>
              <w:rPr>
                <w:rFonts w:ascii="Arial" w:hAnsi="Arial" w:cs="Arial"/>
                <w:sz w:val="24"/>
                <w:szCs w:val="24"/>
              </w:rPr>
            </w:pPr>
          </w:p>
          <w:p w:rsidR="002F1FDF" w:rsidRPr="00E22F0A" w:rsidRDefault="002F1FDF" w:rsidP="00E22F0A">
            <w:pPr>
              <w:spacing w:line="360" w:lineRule="auto"/>
              <w:jc w:val="both"/>
              <w:rPr>
                <w:rFonts w:ascii="Arial" w:hAnsi="Arial" w:cs="Arial"/>
                <w:sz w:val="24"/>
                <w:szCs w:val="24"/>
              </w:rPr>
            </w:pPr>
            <w:r w:rsidRPr="00E22F0A">
              <w:rPr>
                <w:rFonts w:ascii="Arial" w:hAnsi="Arial" w:cs="Arial"/>
                <w:sz w:val="24"/>
                <w:szCs w:val="24"/>
              </w:rPr>
              <w:t xml:space="preserve">The techniques used in cognitive interview are in three phase. The phase one is free </w:t>
            </w:r>
            <w:r w:rsidRPr="00E22F0A">
              <w:rPr>
                <w:rFonts w:ascii="Arial" w:hAnsi="Arial" w:cs="Arial"/>
                <w:sz w:val="24"/>
                <w:szCs w:val="24"/>
              </w:rPr>
              <w:lastRenderedPageBreak/>
              <w:t>report, phase two involves questioning, and the last phase is referred to as second retrieval.</w:t>
            </w:r>
          </w:p>
          <w:p w:rsidR="002F1FDF" w:rsidRPr="00E22F0A" w:rsidRDefault="002F1FDF" w:rsidP="00E22F0A">
            <w:pPr>
              <w:spacing w:line="360" w:lineRule="auto"/>
              <w:jc w:val="both"/>
              <w:rPr>
                <w:rFonts w:ascii="Arial" w:hAnsi="Arial" w:cs="Arial"/>
                <w:sz w:val="24"/>
                <w:szCs w:val="24"/>
              </w:rPr>
            </w:pPr>
          </w:p>
          <w:p w:rsidR="002F1FDF" w:rsidRPr="00E22F0A" w:rsidRDefault="002F1FDF" w:rsidP="00E22F0A">
            <w:pPr>
              <w:spacing w:line="360" w:lineRule="auto"/>
              <w:jc w:val="both"/>
              <w:rPr>
                <w:rFonts w:ascii="Arial" w:hAnsi="Arial" w:cs="Arial"/>
                <w:sz w:val="24"/>
                <w:szCs w:val="24"/>
              </w:rPr>
            </w:pPr>
            <w:r w:rsidRPr="00E22F0A">
              <w:rPr>
                <w:rFonts w:ascii="Arial" w:hAnsi="Arial" w:cs="Arial"/>
                <w:sz w:val="24"/>
                <w:szCs w:val="24"/>
              </w:rPr>
              <w:t>Phase one which is the free report, involves the investigator transferring emotional controls to th</w:t>
            </w:r>
            <w:r w:rsidR="00052379" w:rsidRPr="00E22F0A">
              <w:rPr>
                <w:rFonts w:ascii="Arial" w:hAnsi="Arial" w:cs="Arial"/>
                <w:sz w:val="24"/>
                <w:szCs w:val="24"/>
              </w:rPr>
              <w:t xml:space="preserve">e </w:t>
            </w:r>
            <w:r w:rsidRPr="00E22F0A">
              <w:rPr>
                <w:rFonts w:ascii="Arial" w:hAnsi="Arial" w:cs="Arial"/>
                <w:sz w:val="24"/>
                <w:szCs w:val="24"/>
              </w:rPr>
              <w:t>witnes</w:t>
            </w:r>
            <w:r w:rsidR="00052379" w:rsidRPr="00E22F0A">
              <w:rPr>
                <w:rFonts w:ascii="Arial" w:hAnsi="Arial" w:cs="Arial"/>
                <w:sz w:val="24"/>
                <w:szCs w:val="24"/>
              </w:rPr>
              <w:t>s. This way the witness is encourage to do most of the talking. This is accomplished through open-ended questions that allow the witness to talk his or her time answering the questions and to control the pace of the interview. The investigator should not interrupt the witness and should time the necessary question carefully.</w:t>
            </w:r>
          </w:p>
          <w:p w:rsidR="00052379" w:rsidRPr="00E22F0A" w:rsidRDefault="00052379" w:rsidP="00E22F0A">
            <w:pPr>
              <w:spacing w:line="360" w:lineRule="auto"/>
              <w:jc w:val="both"/>
              <w:rPr>
                <w:rFonts w:ascii="Arial" w:hAnsi="Arial" w:cs="Arial"/>
                <w:sz w:val="24"/>
                <w:szCs w:val="24"/>
              </w:rPr>
            </w:pPr>
          </w:p>
          <w:p w:rsidR="00052379" w:rsidRPr="00E22F0A" w:rsidRDefault="00052379" w:rsidP="00E22F0A">
            <w:pPr>
              <w:spacing w:line="360" w:lineRule="auto"/>
              <w:jc w:val="both"/>
              <w:rPr>
                <w:rFonts w:ascii="Arial" w:hAnsi="Arial" w:cs="Arial"/>
                <w:sz w:val="24"/>
                <w:szCs w:val="24"/>
              </w:rPr>
            </w:pPr>
            <w:r w:rsidRPr="00E22F0A">
              <w:rPr>
                <w:rFonts w:ascii="Arial" w:hAnsi="Arial" w:cs="Arial"/>
                <w:sz w:val="24"/>
                <w:szCs w:val="24"/>
              </w:rPr>
              <w:t xml:space="preserve">Phase two involves a basic line of questioning based on the witness recollection of the event. This line of questioning is remarkably different from the standard police interviews where the interviewer focuses on filling the blanks in the police report. The investigator must structure the interview in a way in order to obtain answers to who, what, where, why, when, and how questions, most of this phase should concentrate on the witness’s recreation of the event in his or her own narrative at the phase </w:t>
            </w:r>
            <w:r w:rsidR="00AC117B" w:rsidRPr="00E22F0A">
              <w:rPr>
                <w:rFonts w:ascii="Arial" w:hAnsi="Arial" w:cs="Arial"/>
                <w:sz w:val="24"/>
                <w:szCs w:val="24"/>
              </w:rPr>
              <w:t>one (</w:t>
            </w:r>
            <w:r w:rsidRPr="00E22F0A">
              <w:rPr>
                <w:rFonts w:ascii="Arial" w:hAnsi="Arial" w:cs="Arial"/>
                <w:sz w:val="24"/>
                <w:szCs w:val="24"/>
              </w:rPr>
              <w:t>the free report).</w:t>
            </w:r>
          </w:p>
          <w:p w:rsidR="00AC117B" w:rsidRPr="00E22F0A" w:rsidRDefault="00AC117B" w:rsidP="00E22F0A">
            <w:pPr>
              <w:spacing w:line="360" w:lineRule="auto"/>
              <w:jc w:val="both"/>
              <w:rPr>
                <w:rFonts w:ascii="Arial" w:hAnsi="Arial" w:cs="Arial"/>
                <w:sz w:val="24"/>
                <w:szCs w:val="24"/>
              </w:rPr>
            </w:pPr>
          </w:p>
          <w:p w:rsidR="00AC117B" w:rsidRPr="00E22F0A" w:rsidRDefault="00AC117B" w:rsidP="00E22F0A">
            <w:pPr>
              <w:spacing w:line="360" w:lineRule="auto"/>
              <w:jc w:val="both"/>
              <w:rPr>
                <w:rFonts w:ascii="Arial" w:hAnsi="Arial" w:cs="Arial"/>
                <w:sz w:val="24"/>
                <w:szCs w:val="24"/>
              </w:rPr>
            </w:pPr>
            <w:r w:rsidRPr="00E22F0A">
              <w:rPr>
                <w:rFonts w:ascii="Arial" w:hAnsi="Arial" w:cs="Arial"/>
                <w:sz w:val="24"/>
                <w:szCs w:val="24"/>
              </w:rPr>
              <w:t>Phase three which is the last phase is the process where the investigator, having asked all the basic questions, now directs the witness to make a second attempts to retrieve the information that they could not recall during the free report. (First phase).</w:t>
            </w:r>
          </w:p>
          <w:p w:rsidR="00A44E08" w:rsidRPr="00E22F0A" w:rsidRDefault="00A44E08"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p w:rsidR="00CC2FB3" w:rsidRPr="00E22F0A" w:rsidRDefault="00CC2FB3" w:rsidP="00E22F0A">
            <w:pPr>
              <w:spacing w:line="360" w:lineRule="auto"/>
              <w:jc w:val="both"/>
              <w:rPr>
                <w:rFonts w:ascii="Arial" w:hAnsi="Arial" w:cs="Arial"/>
                <w:b/>
                <w:sz w:val="24"/>
                <w:szCs w:val="24"/>
              </w:rPr>
            </w:pPr>
          </w:p>
        </w:tc>
      </w:tr>
    </w:tbl>
    <w:p w:rsidR="00503D7E" w:rsidRPr="00E22F0A" w:rsidRDefault="00503D7E" w:rsidP="00E22F0A">
      <w:pPr>
        <w:autoSpaceDE w:val="0"/>
        <w:autoSpaceDN w:val="0"/>
        <w:adjustRightInd w:val="0"/>
        <w:spacing w:after="0" w:line="360" w:lineRule="auto"/>
        <w:jc w:val="both"/>
        <w:rPr>
          <w:rFonts w:ascii="Arial" w:hAnsi="Arial" w:cs="Arial"/>
          <w:b/>
          <w:bCs/>
          <w:color w:val="002060"/>
          <w:sz w:val="24"/>
          <w:szCs w:val="24"/>
        </w:rPr>
      </w:pPr>
    </w:p>
    <w:p w:rsidR="00A851DA" w:rsidRPr="00E22F0A" w:rsidRDefault="00AE1481" w:rsidP="00E22F0A">
      <w:pPr>
        <w:autoSpaceDE w:val="0"/>
        <w:autoSpaceDN w:val="0"/>
        <w:adjustRightInd w:val="0"/>
        <w:spacing w:after="0" w:line="360" w:lineRule="auto"/>
        <w:jc w:val="both"/>
        <w:rPr>
          <w:rFonts w:ascii="Arial" w:hAnsi="Arial" w:cs="Arial"/>
          <w:b/>
          <w:bCs/>
          <w:color w:val="002060"/>
          <w:sz w:val="24"/>
          <w:szCs w:val="24"/>
        </w:rPr>
      </w:pPr>
      <w:r w:rsidRPr="00E22F0A">
        <w:rPr>
          <w:rFonts w:ascii="Arial" w:hAnsi="Arial" w:cs="Arial"/>
          <w:b/>
          <w:bCs/>
          <w:color w:val="002060"/>
          <w:sz w:val="24"/>
          <w:szCs w:val="24"/>
        </w:rPr>
        <w:t>Student</w:t>
      </w:r>
      <w:r w:rsidR="00A851DA" w:rsidRPr="00E22F0A">
        <w:rPr>
          <w:rFonts w:ascii="Arial" w:hAnsi="Arial" w:cs="Arial"/>
          <w:b/>
          <w:bCs/>
          <w:color w:val="002060"/>
          <w:sz w:val="24"/>
          <w:szCs w:val="24"/>
        </w:rPr>
        <w:t xml:space="preserve"> Statement:</w:t>
      </w:r>
    </w:p>
    <w:p w:rsidR="00A851DA" w:rsidRPr="00E22F0A" w:rsidRDefault="00A851DA" w:rsidP="00E22F0A">
      <w:pPr>
        <w:autoSpaceDE w:val="0"/>
        <w:autoSpaceDN w:val="0"/>
        <w:adjustRightInd w:val="0"/>
        <w:spacing w:after="0" w:line="360" w:lineRule="auto"/>
        <w:jc w:val="both"/>
        <w:rPr>
          <w:rFonts w:ascii="Arial" w:hAnsi="Arial" w:cs="Arial"/>
          <w:b/>
          <w:bCs/>
          <w:color w:val="001AE6"/>
          <w:sz w:val="24"/>
          <w:szCs w:val="24"/>
        </w:rPr>
      </w:pPr>
      <w:bookmarkStart w:id="0" w:name="_GoBack"/>
      <w:bookmarkEnd w:id="0"/>
    </w:p>
    <w:p w:rsidR="00A851DA" w:rsidRPr="00E22F0A" w:rsidRDefault="00405895" w:rsidP="00E22F0A">
      <w:pPr>
        <w:autoSpaceDE w:val="0"/>
        <w:autoSpaceDN w:val="0"/>
        <w:adjustRightInd w:val="0"/>
        <w:spacing w:after="0" w:line="360" w:lineRule="auto"/>
        <w:jc w:val="both"/>
        <w:rPr>
          <w:rFonts w:ascii="Arial" w:hAnsi="Arial" w:cs="Arial"/>
          <w:color w:val="000000"/>
          <w:sz w:val="24"/>
          <w:szCs w:val="24"/>
        </w:rPr>
      </w:pPr>
      <w:r w:rsidRPr="00E22F0A">
        <w:rPr>
          <w:rFonts w:ascii="Arial" w:hAnsi="Arial" w:cs="Arial"/>
          <w:color w:val="000000"/>
          <w:sz w:val="24"/>
          <w:szCs w:val="24"/>
        </w:rPr>
        <w:t>By submitting this assignment, I confirm that this is my own work.</w:t>
      </w:r>
    </w:p>
    <w:p w:rsidR="00503D7E" w:rsidRPr="00E22F0A" w:rsidRDefault="00503D7E" w:rsidP="00E22F0A">
      <w:pPr>
        <w:autoSpaceDE w:val="0"/>
        <w:autoSpaceDN w:val="0"/>
        <w:adjustRightInd w:val="0"/>
        <w:spacing w:after="0" w:line="360" w:lineRule="auto"/>
        <w:jc w:val="both"/>
        <w:rPr>
          <w:rFonts w:ascii="Arial" w:hAnsi="Arial" w:cs="Arial"/>
          <w:color w:val="000000"/>
          <w:sz w:val="24"/>
          <w:szCs w:val="24"/>
        </w:rPr>
      </w:pPr>
    </w:p>
    <w:p w:rsidR="00503D7E" w:rsidRPr="00E22F0A" w:rsidRDefault="00503D7E" w:rsidP="00E22F0A">
      <w:pPr>
        <w:autoSpaceDE w:val="0"/>
        <w:autoSpaceDN w:val="0"/>
        <w:adjustRightInd w:val="0"/>
        <w:spacing w:after="0" w:line="360" w:lineRule="auto"/>
        <w:jc w:val="both"/>
        <w:rPr>
          <w:rFonts w:ascii="Arial" w:hAnsi="Arial" w:cs="Arial"/>
          <w:color w:val="000000"/>
          <w:sz w:val="24"/>
          <w:szCs w:val="24"/>
        </w:rPr>
      </w:pPr>
    </w:p>
    <w:p w:rsidR="00A851DA" w:rsidRPr="00E22F0A" w:rsidRDefault="00A851DA" w:rsidP="00E22F0A">
      <w:pPr>
        <w:autoSpaceDE w:val="0"/>
        <w:autoSpaceDN w:val="0"/>
        <w:adjustRightInd w:val="0"/>
        <w:spacing w:after="0" w:line="36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E22F0A" w:rsidTr="00405895">
        <w:tc>
          <w:tcPr>
            <w:tcW w:w="2310" w:type="dxa"/>
            <w:shd w:val="clear" w:color="auto" w:fill="D9D9D9" w:themeFill="background1" w:themeFillShade="D9"/>
          </w:tcPr>
          <w:p w:rsidR="00405895" w:rsidRPr="00E22F0A" w:rsidRDefault="00405895" w:rsidP="00E22F0A">
            <w:pPr>
              <w:spacing w:line="360" w:lineRule="auto"/>
              <w:jc w:val="both"/>
              <w:rPr>
                <w:rFonts w:ascii="Arial" w:hAnsi="Arial" w:cs="Arial"/>
                <w:color w:val="000000"/>
                <w:sz w:val="24"/>
                <w:szCs w:val="24"/>
              </w:rPr>
            </w:pPr>
            <w:r w:rsidRPr="00E22F0A">
              <w:rPr>
                <w:rFonts w:ascii="Arial" w:hAnsi="Arial" w:cs="Arial"/>
                <w:color w:val="000000"/>
                <w:sz w:val="24"/>
                <w:szCs w:val="24"/>
              </w:rPr>
              <w:t>Student Signature</w:t>
            </w:r>
          </w:p>
        </w:tc>
        <w:tc>
          <w:tcPr>
            <w:tcW w:w="4035" w:type="dxa"/>
          </w:tcPr>
          <w:p w:rsidR="00405895" w:rsidRPr="00E22F0A" w:rsidRDefault="00E22F0A" w:rsidP="00E22F0A">
            <w:pPr>
              <w:spacing w:line="360" w:lineRule="auto"/>
              <w:jc w:val="both"/>
              <w:rPr>
                <w:rFonts w:ascii="Arial" w:hAnsi="Arial" w:cs="Arial"/>
                <w:color w:val="000000"/>
                <w:sz w:val="24"/>
                <w:szCs w:val="24"/>
              </w:rPr>
            </w:pPr>
            <w:r>
              <w:rPr>
                <w:rFonts w:ascii="Arial" w:hAnsi="Arial" w:cs="Arial"/>
                <w:color w:val="000000"/>
                <w:sz w:val="24"/>
                <w:szCs w:val="24"/>
              </w:rPr>
              <w:t>ALFRED ACQUAYE</w:t>
            </w:r>
          </w:p>
        </w:tc>
        <w:tc>
          <w:tcPr>
            <w:tcW w:w="1276" w:type="dxa"/>
            <w:shd w:val="clear" w:color="auto" w:fill="D9D9D9" w:themeFill="background1" w:themeFillShade="D9"/>
          </w:tcPr>
          <w:p w:rsidR="00405895" w:rsidRPr="00E22F0A" w:rsidRDefault="00405895" w:rsidP="00E22F0A">
            <w:pPr>
              <w:spacing w:line="360" w:lineRule="auto"/>
              <w:jc w:val="both"/>
              <w:rPr>
                <w:rFonts w:ascii="Arial" w:hAnsi="Arial" w:cs="Arial"/>
                <w:color w:val="000000"/>
                <w:sz w:val="24"/>
                <w:szCs w:val="24"/>
              </w:rPr>
            </w:pPr>
            <w:r w:rsidRPr="00E22F0A">
              <w:rPr>
                <w:rFonts w:ascii="Arial" w:hAnsi="Arial" w:cs="Arial"/>
                <w:color w:val="000000"/>
                <w:sz w:val="24"/>
                <w:szCs w:val="24"/>
              </w:rPr>
              <w:t>Date</w:t>
            </w:r>
          </w:p>
        </w:tc>
        <w:tc>
          <w:tcPr>
            <w:tcW w:w="1621" w:type="dxa"/>
          </w:tcPr>
          <w:p w:rsidR="00405895" w:rsidRPr="00E22F0A" w:rsidRDefault="00E22F0A" w:rsidP="00E22F0A">
            <w:pPr>
              <w:spacing w:line="360" w:lineRule="auto"/>
              <w:jc w:val="both"/>
              <w:rPr>
                <w:rFonts w:ascii="Arial" w:hAnsi="Arial" w:cs="Arial"/>
                <w:color w:val="000000"/>
                <w:sz w:val="24"/>
                <w:szCs w:val="24"/>
              </w:rPr>
            </w:pPr>
            <w:r>
              <w:rPr>
                <w:rFonts w:ascii="Arial" w:hAnsi="Arial" w:cs="Arial"/>
                <w:color w:val="000000"/>
                <w:sz w:val="24"/>
                <w:szCs w:val="24"/>
              </w:rPr>
              <w:t>25 SEPT 2016</w:t>
            </w:r>
          </w:p>
        </w:tc>
      </w:tr>
    </w:tbl>
    <w:p w:rsidR="00A851DA" w:rsidRPr="00E22F0A" w:rsidRDefault="00A851DA" w:rsidP="00E22F0A">
      <w:pPr>
        <w:spacing w:line="360" w:lineRule="auto"/>
        <w:jc w:val="both"/>
        <w:rPr>
          <w:rFonts w:ascii="Arial" w:hAnsi="Arial" w:cs="Arial"/>
          <w:color w:val="000000"/>
          <w:sz w:val="24"/>
          <w:szCs w:val="24"/>
        </w:rPr>
      </w:pPr>
    </w:p>
    <w:p w:rsidR="00A851DA" w:rsidRPr="00E22F0A" w:rsidRDefault="00A851DA" w:rsidP="00E22F0A">
      <w:pPr>
        <w:spacing w:line="360" w:lineRule="auto"/>
        <w:jc w:val="both"/>
        <w:rPr>
          <w:rFonts w:ascii="Arial" w:hAnsi="Arial" w:cs="Arial"/>
          <w:color w:val="000000"/>
          <w:sz w:val="24"/>
          <w:szCs w:val="24"/>
        </w:rPr>
      </w:pPr>
    </w:p>
    <w:p w:rsidR="00A851DA" w:rsidRPr="00E22F0A" w:rsidRDefault="00503D7E" w:rsidP="00E22F0A">
      <w:pPr>
        <w:shd w:val="clear" w:color="auto" w:fill="D9D9D9" w:themeFill="background1" w:themeFillShade="D9"/>
        <w:spacing w:line="360" w:lineRule="auto"/>
        <w:jc w:val="both"/>
        <w:rPr>
          <w:rFonts w:ascii="Arial" w:hAnsi="Arial" w:cs="Arial"/>
          <w:b/>
          <w:sz w:val="24"/>
          <w:szCs w:val="24"/>
        </w:rPr>
      </w:pPr>
      <w:r w:rsidRPr="00E22F0A">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E22F0A" w:rsidTr="00B0415E">
        <w:trPr>
          <w:trHeight w:val="249"/>
        </w:trPr>
        <w:tc>
          <w:tcPr>
            <w:tcW w:w="4621" w:type="dxa"/>
            <w:shd w:val="clear" w:color="auto" w:fill="D9D9D9" w:themeFill="background1" w:themeFillShade="D9"/>
          </w:tcPr>
          <w:p w:rsidR="00503D7E" w:rsidRPr="00E22F0A" w:rsidRDefault="00503D7E" w:rsidP="00E22F0A">
            <w:pPr>
              <w:spacing w:line="360" w:lineRule="auto"/>
              <w:jc w:val="both"/>
              <w:rPr>
                <w:rFonts w:ascii="Arial" w:hAnsi="Arial" w:cs="Arial"/>
                <w:b/>
                <w:color w:val="002060"/>
                <w:sz w:val="24"/>
                <w:szCs w:val="24"/>
              </w:rPr>
            </w:pPr>
            <w:r w:rsidRPr="00E22F0A">
              <w:rPr>
                <w:rFonts w:ascii="Arial" w:hAnsi="Arial" w:cs="Arial"/>
                <w:b/>
                <w:color w:val="002060"/>
                <w:sz w:val="24"/>
                <w:szCs w:val="24"/>
              </w:rPr>
              <w:t>Total Marks</w:t>
            </w:r>
          </w:p>
        </w:tc>
        <w:tc>
          <w:tcPr>
            <w:tcW w:w="4621" w:type="dxa"/>
          </w:tcPr>
          <w:p w:rsidR="00503D7E" w:rsidRPr="00E22F0A" w:rsidRDefault="00503D7E" w:rsidP="00E22F0A">
            <w:pPr>
              <w:spacing w:line="360" w:lineRule="auto"/>
              <w:jc w:val="both"/>
              <w:rPr>
                <w:rFonts w:ascii="Arial" w:hAnsi="Arial" w:cs="Arial"/>
                <w:sz w:val="24"/>
                <w:szCs w:val="24"/>
              </w:rPr>
            </w:pPr>
          </w:p>
        </w:tc>
      </w:tr>
      <w:tr w:rsidR="00503D7E" w:rsidRPr="00E22F0A" w:rsidTr="00B0415E">
        <w:tc>
          <w:tcPr>
            <w:tcW w:w="4621" w:type="dxa"/>
            <w:shd w:val="clear" w:color="auto" w:fill="D9D9D9" w:themeFill="background1" w:themeFillShade="D9"/>
          </w:tcPr>
          <w:p w:rsidR="00503D7E" w:rsidRPr="00E22F0A" w:rsidRDefault="00503D7E" w:rsidP="00E22F0A">
            <w:pPr>
              <w:spacing w:line="360" w:lineRule="auto"/>
              <w:jc w:val="both"/>
              <w:rPr>
                <w:rFonts w:ascii="Arial" w:hAnsi="Arial" w:cs="Arial"/>
                <w:b/>
                <w:color w:val="002060"/>
                <w:sz w:val="24"/>
                <w:szCs w:val="24"/>
              </w:rPr>
            </w:pPr>
            <w:r w:rsidRPr="00E22F0A">
              <w:rPr>
                <w:rFonts w:ascii="Arial" w:hAnsi="Arial" w:cs="Arial"/>
                <w:b/>
                <w:color w:val="002060"/>
                <w:sz w:val="24"/>
                <w:szCs w:val="24"/>
              </w:rPr>
              <w:t>Marks Obtained</w:t>
            </w:r>
          </w:p>
        </w:tc>
        <w:tc>
          <w:tcPr>
            <w:tcW w:w="4621" w:type="dxa"/>
          </w:tcPr>
          <w:p w:rsidR="00503D7E" w:rsidRPr="00E22F0A" w:rsidRDefault="00503D7E" w:rsidP="00E22F0A">
            <w:pPr>
              <w:spacing w:line="360" w:lineRule="auto"/>
              <w:jc w:val="both"/>
              <w:rPr>
                <w:rFonts w:ascii="Arial" w:hAnsi="Arial" w:cs="Arial"/>
                <w:sz w:val="24"/>
                <w:szCs w:val="24"/>
              </w:rPr>
            </w:pPr>
          </w:p>
        </w:tc>
      </w:tr>
      <w:tr w:rsidR="00503D7E" w:rsidRPr="00E22F0A" w:rsidTr="00B0415E">
        <w:tc>
          <w:tcPr>
            <w:tcW w:w="4621" w:type="dxa"/>
            <w:shd w:val="clear" w:color="auto" w:fill="D9D9D9" w:themeFill="background1" w:themeFillShade="D9"/>
          </w:tcPr>
          <w:p w:rsidR="00503D7E" w:rsidRPr="00E22F0A" w:rsidRDefault="00B0415E" w:rsidP="00E22F0A">
            <w:pPr>
              <w:spacing w:line="360" w:lineRule="auto"/>
              <w:jc w:val="both"/>
              <w:rPr>
                <w:rFonts w:ascii="Arial" w:hAnsi="Arial" w:cs="Arial"/>
                <w:b/>
                <w:color w:val="002060"/>
                <w:sz w:val="24"/>
                <w:szCs w:val="24"/>
              </w:rPr>
            </w:pPr>
            <w:r w:rsidRPr="00E22F0A">
              <w:rPr>
                <w:rFonts w:ascii="Arial" w:hAnsi="Arial" w:cs="Arial"/>
                <w:b/>
                <w:color w:val="002060"/>
                <w:sz w:val="24"/>
                <w:szCs w:val="24"/>
              </w:rPr>
              <w:t>Percentage / Grade</w:t>
            </w:r>
          </w:p>
        </w:tc>
        <w:tc>
          <w:tcPr>
            <w:tcW w:w="4621" w:type="dxa"/>
          </w:tcPr>
          <w:p w:rsidR="00503D7E" w:rsidRPr="00E22F0A" w:rsidRDefault="00503D7E" w:rsidP="00E22F0A">
            <w:pPr>
              <w:spacing w:line="360" w:lineRule="auto"/>
              <w:jc w:val="both"/>
              <w:rPr>
                <w:rFonts w:ascii="Arial" w:hAnsi="Arial" w:cs="Arial"/>
                <w:sz w:val="24"/>
                <w:szCs w:val="24"/>
              </w:rPr>
            </w:pPr>
          </w:p>
        </w:tc>
      </w:tr>
    </w:tbl>
    <w:p w:rsidR="00A851DA" w:rsidRPr="00E22F0A" w:rsidRDefault="00A851DA"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607874" w:rsidRPr="00E22F0A" w:rsidRDefault="00607874" w:rsidP="00E22F0A">
      <w:pPr>
        <w:spacing w:line="360" w:lineRule="auto"/>
        <w:jc w:val="both"/>
        <w:rPr>
          <w:rFonts w:ascii="Arial" w:hAnsi="Arial" w:cs="Arial"/>
          <w:sz w:val="24"/>
          <w:szCs w:val="24"/>
        </w:rPr>
      </w:pPr>
    </w:p>
    <w:p w:rsidR="00EA30AB" w:rsidRPr="00E22F0A" w:rsidRDefault="00EA30AB" w:rsidP="00E22F0A">
      <w:pPr>
        <w:spacing w:line="360" w:lineRule="auto"/>
        <w:jc w:val="both"/>
        <w:rPr>
          <w:rFonts w:ascii="Arial" w:hAnsi="Arial" w:cs="Arial"/>
          <w:sz w:val="24"/>
          <w:szCs w:val="24"/>
        </w:rPr>
      </w:pPr>
    </w:p>
    <w:p w:rsidR="00EA30AB" w:rsidRPr="00E22F0A" w:rsidRDefault="00EA30AB" w:rsidP="00E22F0A">
      <w:pPr>
        <w:spacing w:line="360" w:lineRule="auto"/>
        <w:jc w:val="both"/>
        <w:rPr>
          <w:rFonts w:ascii="Arial" w:hAnsi="Arial" w:cs="Arial"/>
          <w:sz w:val="24"/>
          <w:szCs w:val="24"/>
        </w:rPr>
      </w:pPr>
    </w:p>
    <w:p w:rsidR="00EA30AB" w:rsidRPr="00E22F0A" w:rsidRDefault="00EA30AB" w:rsidP="00E22F0A">
      <w:pPr>
        <w:spacing w:line="360" w:lineRule="auto"/>
        <w:jc w:val="both"/>
        <w:rPr>
          <w:rFonts w:ascii="Arial" w:hAnsi="Arial" w:cs="Arial"/>
          <w:sz w:val="24"/>
          <w:szCs w:val="24"/>
        </w:rPr>
      </w:pPr>
    </w:p>
    <w:sectPr w:rsidR="00EA30AB" w:rsidRPr="00E22F0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FB2" w:rsidRDefault="00DC1FB2" w:rsidP="00CB4D0A">
      <w:pPr>
        <w:spacing w:after="0" w:line="240" w:lineRule="auto"/>
      </w:pPr>
      <w:r>
        <w:separator/>
      </w:r>
    </w:p>
  </w:endnote>
  <w:endnote w:type="continuationSeparator" w:id="0">
    <w:p w:rsidR="00DC1FB2" w:rsidRDefault="00DC1F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FB2" w:rsidRDefault="00DC1FB2" w:rsidP="00CB4D0A">
      <w:pPr>
        <w:spacing w:after="0" w:line="240" w:lineRule="auto"/>
      </w:pPr>
      <w:r>
        <w:separator/>
      </w:r>
    </w:p>
  </w:footnote>
  <w:footnote w:type="continuationSeparator" w:id="0">
    <w:p w:rsidR="00DC1FB2" w:rsidRDefault="00DC1F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FB020E"/>
    <w:multiLevelType w:val="hybridMultilevel"/>
    <w:tmpl w:val="10DC03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2C41A7"/>
    <w:multiLevelType w:val="hybridMultilevel"/>
    <w:tmpl w:val="EAF680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594A7A"/>
    <w:multiLevelType w:val="hybridMultilevel"/>
    <w:tmpl w:val="EFDC6B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EF0F6E"/>
    <w:multiLevelType w:val="hybridMultilevel"/>
    <w:tmpl w:val="55EE13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770F77"/>
    <w:multiLevelType w:val="hybridMultilevel"/>
    <w:tmpl w:val="D2BE3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379"/>
    <w:rsid w:val="00054402"/>
    <w:rsid w:val="00055992"/>
    <w:rsid w:val="00065EBC"/>
    <w:rsid w:val="000820E8"/>
    <w:rsid w:val="001175EE"/>
    <w:rsid w:val="00157CF6"/>
    <w:rsid w:val="00182416"/>
    <w:rsid w:val="00187EB4"/>
    <w:rsid w:val="001D43B0"/>
    <w:rsid w:val="001E5581"/>
    <w:rsid w:val="001F0481"/>
    <w:rsid w:val="00200C92"/>
    <w:rsid w:val="0020451E"/>
    <w:rsid w:val="00206B9D"/>
    <w:rsid w:val="0023259C"/>
    <w:rsid w:val="002636B0"/>
    <w:rsid w:val="002B0BD7"/>
    <w:rsid w:val="002B573D"/>
    <w:rsid w:val="002C02F2"/>
    <w:rsid w:val="002C5CB2"/>
    <w:rsid w:val="002F1FDF"/>
    <w:rsid w:val="002F779F"/>
    <w:rsid w:val="00306908"/>
    <w:rsid w:val="00371885"/>
    <w:rsid w:val="003B7C37"/>
    <w:rsid w:val="003E2B87"/>
    <w:rsid w:val="00402786"/>
    <w:rsid w:val="00405895"/>
    <w:rsid w:val="004058DF"/>
    <w:rsid w:val="00443E6F"/>
    <w:rsid w:val="00486F1A"/>
    <w:rsid w:val="00490CB9"/>
    <w:rsid w:val="004A2CE2"/>
    <w:rsid w:val="004E3CDA"/>
    <w:rsid w:val="004F4B4D"/>
    <w:rsid w:val="0050216D"/>
    <w:rsid w:val="00503D7E"/>
    <w:rsid w:val="0050778F"/>
    <w:rsid w:val="00515882"/>
    <w:rsid w:val="00527C11"/>
    <w:rsid w:val="00535F31"/>
    <w:rsid w:val="00552252"/>
    <w:rsid w:val="00574D64"/>
    <w:rsid w:val="00591365"/>
    <w:rsid w:val="00593C18"/>
    <w:rsid w:val="005B31E4"/>
    <w:rsid w:val="005C07E2"/>
    <w:rsid w:val="005C0C52"/>
    <w:rsid w:val="005C15B0"/>
    <w:rsid w:val="006034F6"/>
    <w:rsid w:val="00607874"/>
    <w:rsid w:val="00607E77"/>
    <w:rsid w:val="00617BB3"/>
    <w:rsid w:val="00645CDD"/>
    <w:rsid w:val="006823A7"/>
    <w:rsid w:val="00687EE8"/>
    <w:rsid w:val="006F6B2D"/>
    <w:rsid w:val="0070347F"/>
    <w:rsid w:val="0070678E"/>
    <w:rsid w:val="00831C11"/>
    <w:rsid w:val="008A60B4"/>
    <w:rsid w:val="008B3C31"/>
    <w:rsid w:val="008B64FE"/>
    <w:rsid w:val="00935BF7"/>
    <w:rsid w:val="009474AD"/>
    <w:rsid w:val="00947C0E"/>
    <w:rsid w:val="0095442C"/>
    <w:rsid w:val="00983942"/>
    <w:rsid w:val="009A094F"/>
    <w:rsid w:val="009A1C1B"/>
    <w:rsid w:val="009C37E0"/>
    <w:rsid w:val="009E41F4"/>
    <w:rsid w:val="009F608E"/>
    <w:rsid w:val="00A14B66"/>
    <w:rsid w:val="00A24341"/>
    <w:rsid w:val="00A44E08"/>
    <w:rsid w:val="00A65CF7"/>
    <w:rsid w:val="00A81AB4"/>
    <w:rsid w:val="00A851DA"/>
    <w:rsid w:val="00A87B6E"/>
    <w:rsid w:val="00AA4C63"/>
    <w:rsid w:val="00AC117B"/>
    <w:rsid w:val="00AC7D5B"/>
    <w:rsid w:val="00AE1481"/>
    <w:rsid w:val="00AF722D"/>
    <w:rsid w:val="00B0415E"/>
    <w:rsid w:val="00B04678"/>
    <w:rsid w:val="00B17418"/>
    <w:rsid w:val="00BC46DF"/>
    <w:rsid w:val="00C03577"/>
    <w:rsid w:val="00C53029"/>
    <w:rsid w:val="00C65FEA"/>
    <w:rsid w:val="00CA0AC2"/>
    <w:rsid w:val="00CB4D0A"/>
    <w:rsid w:val="00CC2FB3"/>
    <w:rsid w:val="00CC4153"/>
    <w:rsid w:val="00CC575A"/>
    <w:rsid w:val="00CF123B"/>
    <w:rsid w:val="00D039AC"/>
    <w:rsid w:val="00D427DE"/>
    <w:rsid w:val="00D5587D"/>
    <w:rsid w:val="00D707CC"/>
    <w:rsid w:val="00D821FE"/>
    <w:rsid w:val="00DA3529"/>
    <w:rsid w:val="00DB0793"/>
    <w:rsid w:val="00DC1FB2"/>
    <w:rsid w:val="00DD53C0"/>
    <w:rsid w:val="00E00821"/>
    <w:rsid w:val="00E04DB4"/>
    <w:rsid w:val="00E22F0A"/>
    <w:rsid w:val="00E30679"/>
    <w:rsid w:val="00E4597D"/>
    <w:rsid w:val="00E54832"/>
    <w:rsid w:val="00E56A90"/>
    <w:rsid w:val="00E641CC"/>
    <w:rsid w:val="00EA0788"/>
    <w:rsid w:val="00EA30AB"/>
    <w:rsid w:val="00EB3925"/>
    <w:rsid w:val="00F3478B"/>
    <w:rsid w:val="00F96110"/>
    <w:rsid w:val="00F96EB3"/>
    <w:rsid w:val="00FA6D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6233A8-B4EC-4E79-9D7D-12FB85D8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05001-4F31-4BF8-8C38-72CF705BF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24</cp:revision>
  <dcterms:created xsi:type="dcterms:W3CDTF">2015-11-26T15:52:00Z</dcterms:created>
  <dcterms:modified xsi:type="dcterms:W3CDTF">2016-09-25T18:14:00Z</dcterms:modified>
</cp:coreProperties>
</file>