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A5DD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67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MUMBI SYLVIA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267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2346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67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091F">
            <w:r>
              <w:t>NINE(9</w:t>
            </w:r>
            <w:r w:rsidR="00D26771">
              <w:t>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9242"/>
      </w:tblGrid>
      <w:tr w:rsidR="00CC2FB3" w:rsidTr="00E5091F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E5091F" w:rsidRPr="00F96670" w:rsidRDefault="00E5091F" w:rsidP="00E5091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741A0">
              <w:rPr>
                <w:rFonts w:ascii="Arial" w:hAnsi="Arial" w:cs="Arial"/>
                <w:b/>
                <w:color w:val="000000"/>
                <w:sz w:val="24"/>
                <w:szCs w:val="24"/>
              </w:rPr>
              <w:t>OUTLINE THE FACTORS ON WHICH FRAUD RISK ASSESSMENT DEPENDS.</w:t>
            </w: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19B4">
              <w:rPr>
                <w:rFonts w:ascii="Arial" w:hAnsi="Arial" w:cs="Arial"/>
                <w:sz w:val="24"/>
                <w:szCs w:val="24"/>
              </w:rPr>
              <w:t>Fraud risk assessment depends on the investigator’s knowledge of fraud concepts, such as the fraud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triangle, fraud indicators, fraud schemes and accounting information systems, and an understanding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the fraud environment, which includes timeframe, entity, efficacy of internal controls, etc. Effective risk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management, as opposed to a point-in-time risk assessment, is a continuous process. This unit deals with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risk assessment concepts and tools that help in the process of risk management. While most of these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tools and concepts are applicable in internal investigations, they might also be used during external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fraud inquiries.</w:t>
            </w: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5091F" w:rsidRPr="003619B4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19B4">
              <w:rPr>
                <w:rFonts w:ascii="Arial" w:hAnsi="Arial" w:cs="Arial"/>
                <w:sz w:val="24"/>
                <w:szCs w:val="24"/>
              </w:rPr>
              <w:t>A risk assessment process should also take into consideration the various fraud schemes that may occur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during the process of an anti-fraud program. Countermeasures intended to detect and prevent are most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effective if they are able to deal with the fraud schemes most likely to occur. For example, in financial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 xml:space="preserve">statement frauds, the executives of the company are the ones most likely to commit </w:t>
            </w:r>
            <w:r w:rsidRPr="003619B4">
              <w:rPr>
                <w:rFonts w:ascii="Arial" w:hAnsi="Arial" w:cs="Arial"/>
                <w:sz w:val="24"/>
                <w:szCs w:val="24"/>
              </w:rPr>
              <w:lastRenderedPageBreak/>
              <w:t>fraud; therefore, 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risk assessment process should take them into consideration. Similarly, in asset misappropriation cases, 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trusted employee will be the most likely culprit. Corruption cases may involve a trusted employee as well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as someone on the outside who is colluding with the internal fraudster. Productive brainstorming among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cross-functional teams and statistics from Report to the Nations provided by the Association of Certified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19B4">
              <w:rPr>
                <w:rFonts w:ascii="Arial" w:hAnsi="Arial" w:cs="Arial"/>
                <w:sz w:val="24"/>
                <w:szCs w:val="24"/>
              </w:rPr>
              <w:t>Fraud Examiners may help with risk assessment.</w:t>
            </w:r>
          </w:p>
          <w:p w:rsidR="00E5091F" w:rsidRPr="00C741A0" w:rsidRDefault="00E5091F" w:rsidP="00E5091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Pr="009305AC" w:rsidRDefault="00E5091F" w:rsidP="00E5091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741A0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ARE THE MAIN CONCEPTS ABOUT RISK ASSESSMENT?</w:t>
            </w: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Without risk assessment, an entity is unable to defend itself from the risk of fraud. Management needs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to take a formal, effective, and conscientious approach in order to assess risk and mitigate it. This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process requires the following kind of people and strategy:</w:t>
            </w: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C17B82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Leader(s)</w:t>
            </w: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The risk assessment process needs a suitable person or team. Persons with sufficient independence and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the ability to carry out effective risk management are required for organizational management. These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kinds of people can be found among the organization’s internal audit personnel. It is vital to have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someone with experience of performing effective risk assessment who has the support of the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organization’s board of directors and its audit committee.</w:t>
            </w: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C17B82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Team</w:t>
            </w: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It is important to choose the team carefully. While it should start with internal experts and consultants, it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should also involve people from a broad cross-section of the entity. This includes different levels of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management. All major business units of the organization, especially accounting and sales (which are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more vulnerable to fraud), all business processes, key positions, and perspectives should be represented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in the team to provide high-quality risk assessment. Moreover, people who are creative, capable of</w:t>
            </w: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reasoning logically, have an understanding of the business and the industry, and are able to present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arguments in favour of the opposing side should be sought and chosen regardless of their position in the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entity.</w:t>
            </w: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It is critical to document risk assessment because these documents might be reviewed later when risk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has been assessed but not yet realized. Documents can act as learning tools for better and more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effective risk assessments because the lessons learnt in previous risk assessments might be used to fine-tune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future assessments. Another purpose of documentation is to hold the participants in risk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assessments accountable. There are several tools of risk assessment that also serve the purpose of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documentation. The checklist below is an example of how to organize risk assessment.</w:t>
            </w: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</w:pPr>
            <w:r w:rsidRPr="00C17B82">
              <w:rPr>
                <w:rFonts w:ascii="Arial" w:hAnsi="Arial" w:cs="Arial"/>
                <w:b/>
                <w:bCs/>
                <w:color w:val="5B9CD6"/>
                <w:sz w:val="24"/>
                <w:szCs w:val="24"/>
              </w:rPr>
              <w:t>Frequency and Alignment with Finance</w:t>
            </w: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Every entity should conduct a formal risk assessment regularly, ideally every 12 to 24 months.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An annual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risk assessment should be synchronized with financial planning and reporting timeframes. While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financial planning involves future plans and considerations overlapping finance and fraud, financial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reporting includes findings such as adjustments, disclosures and control deficiencies that will require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help from the Risk Management Checklist. Risk assessment is a continuous process requiring central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position holders to constantly monitor and adapt to the fraud environment and refresh the process and</w:t>
            </w: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7B82">
              <w:rPr>
                <w:rFonts w:ascii="Arial" w:hAnsi="Arial" w:cs="Arial"/>
                <w:color w:val="000000"/>
                <w:sz w:val="24"/>
                <w:szCs w:val="24"/>
              </w:rPr>
              <w:t>plan for response regularly.</w:t>
            </w:r>
          </w:p>
          <w:p w:rsidR="00E5091F" w:rsidRDefault="00E5091F" w:rsidP="00E5091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E5091F" w:rsidRPr="00C741A0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Pr="00C741A0" w:rsidRDefault="00E5091F" w:rsidP="00E5091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741A0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ARE THE INTERNAL FACTORS THAT SHOULD BE CONSIDERED FOR FRAUD RISK ASSESSMENT?</w:t>
            </w:r>
          </w:p>
          <w:p w:rsidR="00E5091F" w:rsidRDefault="00E5091F" w:rsidP="00E5091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Pr="00C17B82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7B82">
              <w:rPr>
                <w:rFonts w:ascii="Arial" w:hAnsi="Arial" w:cs="Arial"/>
                <w:sz w:val="24"/>
                <w:szCs w:val="24"/>
              </w:rPr>
              <w:t>Internal factors that contribute to the increased probability of fraud and embezzlement are lack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sz w:val="24"/>
                <w:szCs w:val="24"/>
              </w:rPr>
              <w:t>monitoring activities and inadequate controls such as:</w:t>
            </w:r>
          </w:p>
          <w:p w:rsidR="00E5091F" w:rsidRPr="00C17B82" w:rsidRDefault="00E5091F" w:rsidP="00E509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7B82">
              <w:rPr>
                <w:rFonts w:ascii="Arial" w:hAnsi="Arial" w:cs="Arial"/>
                <w:sz w:val="24"/>
                <w:szCs w:val="24"/>
              </w:rPr>
              <w:t>Absence of a culture that encourages honesty.</w:t>
            </w:r>
          </w:p>
          <w:p w:rsidR="00E5091F" w:rsidRPr="00C17B82" w:rsidRDefault="00E5091F" w:rsidP="00E509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7B82">
              <w:rPr>
                <w:rFonts w:ascii="Arial" w:hAnsi="Arial" w:cs="Arial"/>
                <w:sz w:val="24"/>
                <w:szCs w:val="24"/>
              </w:rPr>
              <w:t>Inability to set and communicate performance standards and standards for personal conduct.</w:t>
            </w:r>
          </w:p>
          <w:p w:rsidR="00E5091F" w:rsidRPr="00C17B82" w:rsidRDefault="00E5091F" w:rsidP="00E509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7B82">
              <w:rPr>
                <w:rFonts w:ascii="Arial" w:hAnsi="Arial" w:cs="Arial"/>
                <w:sz w:val="24"/>
                <w:szCs w:val="24"/>
              </w:rPr>
              <w:t>Inadequate legal, ethical, fraud detection and security-related training.</w:t>
            </w:r>
          </w:p>
          <w:p w:rsidR="00E5091F" w:rsidRPr="00C17B82" w:rsidRDefault="00E5091F" w:rsidP="00E509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7B82">
              <w:rPr>
                <w:rFonts w:ascii="Arial" w:hAnsi="Arial" w:cs="Arial"/>
                <w:sz w:val="24"/>
                <w:szCs w:val="24"/>
              </w:rPr>
              <w:t>Absence of company policy regarding sanctions for financial crime and breach of security.</w:t>
            </w:r>
          </w:p>
          <w:p w:rsidR="00E5091F" w:rsidRPr="00C17B82" w:rsidRDefault="00E5091F" w:rsidP="00E509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7B82">
              <w:rPr>
                <w:rFonts w:ascii="Arial" w:hAnsi="Arial" w:cs="Arial"/>
                <w:sz w:val="24"/>
                <w:szCs w:val="24"/>
              </w:rPr>
              <w:lastRenderedPageBreak/>
              <w:t>Failure to provide counsel or take action against unsatisfactory levels of performance 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sz w:val="24"/>
                <w:szCs w:val="24"/>
              </w:rPr>
              <w:t>questionable personal behaviour that violates organizational principles.</w:t>
            </w:r>
          </w:p>
          <w:p w:rsidR="00E5091F" w:rsidRPr="00C17B82" w:rsidRDefault="00E5091F" w:rsidP="00E509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7B82">
              <w:rPr>
                <w:rFonts w:ascii="Arial" w:hAnsi="Arial" w:cs="Arial"/>
                <w:sz w:val="24"/>
                <w:szCs w:val="24"/>
              </w:rPr>
              <w:t>Lack of clarity in job roles, accountability, duties and responsibilities.</w:t>
            </w:r>
          </w:p>
          <w:p w:rsidR="00E5091F" w:rsidRPr="00C17B82" w:rsidRDefault="00E5091F" w:rsidP="00E509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7B82">
              <w:rPr>
                <w:rFonts w:ascii="Arial" w:hAnsi="Arial" w:cs="Arial"/>
                <w:sz w:val="24"/>
                <w:szCs w:val="24"/>
              </w:rPr>
              <w:t>Irregular audits, inspections and follow-throughs to monitor compliance with organizational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sz w:val="24"/>
                <w:szCs w:val="24"/>
              </w:rPr>
              <w:t>goals, policies, procedures, priorities and government regulations due to which there is a general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7B82">
              <w:rPr>
                <w:rFonts w:ascii="Arial" w:hAnsi="Arial" w:cs="Arial"/>
                <w:sz w:val="24"/>
                <w:szCs w:val="24"/>
              </w:rPr>
              <w:t>lack of accountability in key positions.</w:t>
            </w:r>
          </w:p>
          <w:p w:rsidR="00E5091F" w:rsidRP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Pr="009A673C" w:rsidRDefault="00E5091F" w:rsidP="00E5091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741A0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‘INHERENT RISK’?</w:t>
            </w: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Pr="004C375A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375A">
              <w:rPr>
                <w:rFonts w:ascii="Arial" w:hAnsi="Arial" w:cs="Arial"/>
                <w:sz w:val="24"/>
                <w:szCs w:val="24"/>
              </w:rPr>
              <w:t>Inherent risk associated with a fraud scheme is determined by the team for the entity or a particular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375A">
              <w:rPr>
                <w:rFonts w:ascii="Arial" w:hAnsi="Arial" w:cs="Arial"/>
                <w:sz w:val="24"/>
                <w:szCs w:val="24"/>
              </w:rPr>
              <w:t>business process. It can be expressed in percentage form or simply as high, medium or low risk. 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375A">
              <w:rPr>
                <w:rFonts w:ascii="Arial" w:hAnsi="Arial" w:cs="Arial"/>
                <w:sz w:val="24"/>
                <w:szCs w:val="24"/>
              </w:rPr>
              <w:t>number of factors need to be considered while measuring this risk including industry, strategy,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375A">
              <w:rPr>
                <w:rFonts w:ascii="Arial" w:hAnsi="Arial" w:cs="Arial"/>
                <w:sz w:val="24"/>
                <w:szCs w:val="24"/>
              </w:rPr>
              <w:t>organizational structure and market volatility.</w:t>
            </w:r>
          </w:p>
          <w:p w:rsidR="00E5091F" w:rsidRDefault="00E5091F" w:rsidP="00E5091F">
            <w:pPr>
              <w:tabs>
                <w:tab w:val="left" w:pos="6801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Pr="00C741A0" w:rsidRDefault="00E5091F" w:rsidP="00E5091F">
            <w:pPr>
              <w:tabs>
                <w:tab w:val="left" w:pos="6801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ab/>
            </w:r>
          </w:p>
          <w:p w:rsidR="00E5091F" w:rsidRPr="00C741A0" w:rsidRDefault="00E5091F" w:rsidP="00E5091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741A0">
              <w:rPr>
                <w:rFonts w:ascii="Arial" w:hAnsi="Arial" w:cs="Arial"/>
                <w:b/>
                <w:color w:val="000000"/>
                <w:sz w:val="24"/>
                <w:szCs w:val="24"/>
              </w:rPr>
              <w:t>DEFINE THE TERM ‘RESIDUAL RISK’.</w:t>
            </w:r>
          </w:p>
          <w:p w:rsidR="00E5091F" w:rsidRDefault="00E5091F" w:rsidP="00E5091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Pr="004C375A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375A">
              <w:rPr>
                <w:rFonts w:ascii="Arial" w:hAnsi="Arial" w:cs="Arial"/>
                <w:sz w:val="24"/>
                <w:szCs w:val="24"/>
              </w:rPr>
              <w:t>Residual risk can be simply calculated by subtracting the level of internal controls being used to mitigate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375A">
              <w:rPr>
                <w:rFonts w:ascii="Arial" w:hAnsi="Arial" w:cs="Arial"/>
                <w:sz w:val="24"/>
                <w:szCs w:val="24"/>
              </w:rPr>
              <w:t>risk from the inherent risk. There are two possible responses to residual risk: no response, as it 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375A">
              <w:rPr>
                <w:rFonts w:ascii="Arial" w:hAnsi="Arial" w:cs="Arial"/>
                <w:sz w:val="24"/>
                <w:szCs w:val="24"/>
              </w:rPr>
              <w:t>accepted; or action to take further preventive measures (such as purchasing insurance) in order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375A">
              <w:rPr>
                <w:rFonts w:ascii="Arial" w:hAnsi="Arial" w:cs="Arial"/>
                <w:sz w:val="24"/>
                <w:szCs w:val="24"/>
              </w:rPr>
              <w:t>mitigate residual risk. In either case, the response should be documented and tracked in order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375A">
              <w:rPr>
                <w:rFonts w:ascii="Arial" w:hAnsi="Arial" w:cs="Arial"/>
                <w:sz w:val="24"/>
                <w:szCs w:val="24"/>
              </w:rPr>
              <w:t>determine the organization’s ability to measure and manage risk.</w:t>
            </w:r>
          </w:p>
          <w:p w:rsidR="00E5091F" w:rsidRPr="004C375A" w:rsidRDefault="00E5091F" w:rsidP="00E5091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108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Pr="004C375A" w:rsidRDefault="00E5091F" w:rsidP="00E509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741A0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C741A0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PREPARE A FRAUD - RISK ASSESSMENT CHECK LIST FOR ANY BUSINESS OF YOUR CHOICE. </w:t>
            </w:r>
          </w:p>
          <w:p w:rsidR="00E5091F" w:rsidRDefault="00E5091F" w:rsidP="00E5091F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9768" w:type="dxa"/>
              <w:tblLayout w:type="fixed"/>
              <w:tblLook w:val="04A0"/>
            </w:tblPr>
            <w:tblGrid>
              <w:gridCol w:w="1615"/>
              <w:gridCol w:w="1080"/>
              <w:gridCol w:w="1440"/>
              <w:gridCol w:w="1530"/>
              <w:gridCol w:w="1260"/>
              <w:gridCol w:w="1350"/>
              <w:gridCol w:w="1493"/>
            </w:tblGrid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Fraud 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Schemes</w:t>
                  </w:r>
                </w:p>
                <w:p w:rsidR="00E5091F" w:rsidRPr="003B24C4" w:rsidRDefault="00E5091F" w:rsidP="00FB73FE">
                  <w:pPr>
                    <w:spacing w:line="36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Inherent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Risk</w:t>
                  </w:r>
                </w:p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Controls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Assessment</w:t>
                  </w:r>
                </w:p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Assessment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Residual</w:t>
                  </w:r>
                </w:p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Risk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Business</w:t>
                  </w:r>
                </w:p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Business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Processes</w:t>
                  </w:r>
                </w:p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  <w:tcBorders>
                    <w:right w:val="nil"/>
                  </w:tcBorders>
                </w:tcPr>
                <w:p w:rsidR="005D2711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 xml:space="preserve">Red 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</w:pPr>
                  <w:r w:rsidRPr="003B24C4">
                    <w:rPr>
                      <w:rFonts w:ascii="Calibri,Bold" w:hAnsi="Calibri,Bold" w:cs="Calibri,Bold"/>
                      <w:b/>
                      <w:bCs/>
                      <w:sz w:val="20"/>
                      <w:szCs w:val="20"/>
                    </w:rPr>
                    <w:t>Flags</w:t>
                  </w: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General antifraud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   </w:t>
                  </w: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Fraudulent statements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Financial: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Overstate 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revenues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Timing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differences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Fictitious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revenues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Improper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disclosures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Improper asset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Valuation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6CCB" w:rsidTr="003B24C4">
              <w:tc>
                <w:tcPr>
                  <w:tcW w:w="1615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Asset/revenue</w:t>
                  </w:r>
                </w:p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B24C4">
                    <w:rPr>
                      <w:rFonts w:ascii="Arial" w:hAnsi="Arial" w:cs="Arial"/>
                      <w:b/>
                      <w:sz w:val="20"/>
                      <w:szCs w:val="20"/>
                    </w:rPr>
                    <w:t>Understated</w:t>
                  </w:r>
                </w:p>
              </w:tc>
              <w:tc>
                <w:tcPr>
                  <w:tcW w:w="1080" w:type="dxa"/>
                </w:tcPr>
                <w:p w:rsidR="00E5091F" w:rsidRPr="003B24C4" w:rsidRDefault="00E5091F" w:rsidP="00FB73F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3" w:type="dxa"/>
                </w:tcPr>
                <w:p w:rsidR="00E5091F" w:rsidRPr="003B24C4" w:rsidRDefault="00E5091F" w:rsidP="00FB73FE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E5091F" w:rsidRDefault="00E5091F" w:rsidP="00E5091F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8D22F5" w:rsidRPr="008D22F5" w:rsidRDefault="008D22F5" w:rsidP="008D22F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22F5">
              <w:rPr>
                <w:rFonts w:ascii="Arial" w:hAnsi="Arial" w:cs="Arial"/>
                <w:color w:val="000000"/>
                <w:sz w:val="24"/>
                <w:szCs w:val="24"/>
              </w:rPr>
              <w:t>The columns in this risk assessment form include:</w:t>
            </w:r>
          </w:p>
          <w:p w:rsidR="008D22F5" w:rsidRPr="008D22F5" w:rsidRDefault="008D22F5" w:rsidP="008D22F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22F5">
              <w:rPr>
                <w:rFonts w:ascii="Arial" w:hAnsi="Arial" w:cs="Arial"/>
                <w:color w:val="000000"/>
                <w:sz w:val="24"/>
                <w:szCs w:val="24"/>
              </w:rPr>
              <w:t>The fraud scheme</w:t>
            </w:r>
          </w:p>
          <w:p w:rsidR="008D22F5" w:rsidRPr="008D22F5" w:rsidRDefault="008D22F5" w:rsidP="008D22F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22F5">
              <w:rPr>
                <w:rFonts w:ascii="Arial" w:hAnsi="Arial" w:cs="Arial"/>
                <w:color w:val="000000"/>
                <w:sz w:val="24"/>
                <w:szCs w:val="24"/>
              </w:rPr>
              <w:t>Inherent risk assessment for that fraud scheme in a particular entity or business process.</w:t>
            </w:r>
          </w:p>
          <w:p w:rsidR="008D22F5" w:rsidRPr="008D22F5" w:rsidRDefault="008D22F5" w:rsidP="008D22F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22F5">
              <w:rPr>
                <w:rFonts w:ascii="Arial" w:hAnsi="Arial" w:cs="Arial"/>
                <w:color w:val="000000"/>
                <w:sz w:val="24"/>
                <w:szCs w:val="24"/>
              </w:rPr>
              <w:t>The efficacy of internal controls in minimizing and mitigating that risk.</w:t>
            </w:r>
          </w:p>
          <w:p w:rsidR="008D22F5" w:rsidRPr="008D22F5" w:rsidRDefault="008D22F5" w:rsidP="008D22F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22F5">
              <w:rPr>
                <w:rFonts w:ascii="Arial" w:hAnsi="Arial" w:cs="Arial"/>
                <w:color w:val="000000"/>
                <w:sz w:val="24"/>
                <w:szCs w:val="24"/>
              </w:rPr>
              <w:t>The ‘‘residual risk’’ (risk remaining after being mitigated by internal controls) associated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D22F5">
              <w:rPr>
                <w:rFonts w:ascii="Arial" w:hAnsi="Arial" w:cs="Arial"/>
                <w:color w:val="000000"/>
                <w:sz w:val="24"/>
                <w:szCs w:val="24"/>
              </w:rPr>
              <w:t>with the fraud scheme in this particular entity or business process.</w:t>
            </w:r>
          </w:p>
          <w:p w:rsidR="008D22F5" w:rsidRPr="008D22F5" w:rsidRDefault="008D22F5" w:rsidP="008D22F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22F5">
              <w:rPr>
                <w:rFonts w:ascii="Arial" w:hAnsi="Arial" w:cs="Arial"/>
                <w:color w:val="000000"/>
                <w:sz w:val="24"/>
                <w:szCs w:val="24"/>
              </w:rPr>
              <w:t>Business processes that are more vulnerable to this fraud scheme, if the fraud occurs.</w:t>
            </w:r>
          </w:p>
          <w:p w:rsidR="008D22F5" w:rsidRPr="008D22F5" w:rsidRDefault="008D22F5" w:rsidP="008D22F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22F5">
              <w:rPr>
                <w:rFonts w:ascii="Arial" w:hAnsi="Arial" w:cs="Arial"/>
                <w:color w:val="000000"/>
                <w:sz w:val="24"/>
                <w:szCs w:val="24"/>
              </w:rPr>
              <w:t>Indicators and red flags that help in detecting this fraud scheme.</w:t>
            </w:r>
          </w:p>
          <w:p w:rsidR="00E5091F" w:rsidRPr="008D22F5" w:rsidRDefault="008D22F5" w:rsidP="008D22F5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8D22F5">
              <w:rPr>
                <w:rFonts w:ascii="Arial" w:hAnsi="Arial" w:cs="Arial"/>
                <w:color w:val="FFFFFF"/>
                <w:sz w:val="24"/>
                <w:szCs w:val="24"/>
              </w:rPr>
              <w:lastRenderedPageBreak/>
              <w:t>FORENSIC ACCOUNTING</w:t>
            </w:r>
          </w:p>
          <w:p w:rsidR="00E5091F" w:rsidRDefault="00E5091F" w:rsidP="00E5091F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5091F" w:rsidRDefault="00E5091F" w:rsidP="00E5091F">
            <w:pPr>
              <w:spacing w:line="360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D26771" w:rsidRDefault="00D26771" w:rsidP="00D2677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24"/>
                <w:szCs w:val="24"/>
              </w:rPr>
              <w:t>FORENSIC ACCOUNTING</w:t>
            </w:r>
          </w:p>
          <w:p w:rsidR="00D26771" w:rsidRDefault="00D26771" w:rsidP="00D2677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1530E" w:rsidRPr="00B0415E" w:rsidRDefault="00A1530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1530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MUMBI SYLVIA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D2711" w:rsidP="00D2677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r w:rsidR="00D26771">
              <w:rPr>
                <w:rFonts w:cs="Bliss-Regular"/>
                <w:color w:val="000000"/>
              </w:rPr>
              <w:t>-09-</w:t>
            </w:r>
            <w:r w:rsidR="00A1530E">
              <w:rPr>
                <w:rFonts w:cs="Bliss-Regular"/>
                <w:color w:val="000000"/>
              </w:rPr>
              <w:t>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D26771">
            <w:pPr>
              <w:jc w:val="right"/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792" w:rsidRDefault="00C41792" w:rsidP="00CB4D0A">
      <w:pPr>
        <w:spacing w:after="0" w:line="240" w:lineRule="auto"/>
      </w:pPr>
      <w:r>
        <w:separator/>
      </w:r>
    </w:p>
  </w:endnote>
  <w:endnote w:type="continuationSeparator" w:id="1">
    <w:p w:rsidR="00C41792" w:rsidRDefault="00C4179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792" w:rsidRDefault="00C41792" w:rsidP="00CB4D0A">
      <w:pPr>
        <w:spacing w:after="0" w:line="240" w:lineRule="auto"/>
      </w:pPr>
      <w:r>
        <w:separator/>
      </w:r>
    </w:p>
  </w:footnote>
  <w:footnote w:type="continuationSeparator" w:id="1">
    <w:p w:rsidR="00C41792" w:rsidRDefault="00C4179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35728"/>
    <w:multiLevelType w:val="hybridMultilevel"/>
    <w:tmpl w:val="44086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1E21AA"/>
    <w:multiLevelType w:val="hybridMultilevel"/>
    <w:tmpl w:val="AA645B04"/>
    <w:lvl w:ilvl="0" w:tplc="6AFA9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F32C0"/>
    <w:multiLevelType w:val="hybridMultilevel"/>
    <w:tmpl w:val="60DA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BB0152"/>
    <w:multiLevelType w:val="hybridMultilevel"/>
    <w:tmpl w:val="0860B774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7D3B2D"/>
    <w:multiLevelType w:val="hybridMultilevel"/>
    <w:tmpl w:val="00BED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035A9F"/>
    <w:multiLevelType w:val="hybridMultilevel"/>
    <w:tmpl w:val="BCD85392"/>
    <w:lvl w:ilvl="0" w:tplc="0D363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23139"/>
    <w:multiLevelType w:val="hybridMultilevel"/>
    <w:tmpl w:val="31DC1D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A21DBF"/>
    <w:multiLevelType w:val="hybridMultilevel"/>
    <w:tmpl w:val="A6022B04"/>
    <w:lvl w:ilvl="0" w:tplc="69AA32D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5B06AC"/>
    <w:multiLevelType w:val="hybridMultilevel"/>
    <w:tmpl w:val="3A80D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72290F"/>
    <w:multiLevelType w:val="hybridMultilevel"/>
    <w:tmpl w:val="B7941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331092"/>
    <w:multiLevelType w:val="hybridMultilevel"/>
    <w:tmpl w:val="5622DCD6"/>
    <w:lvl w:ilvl="0" w:tplc="0D363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965D6"/>
    <w:multiLevelType w:val="hybridMultilevel"/>
    <w:tmpl w:val="48E4A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1B7390"/>
    <w:multiLevelType w:val="hybridMultilevel"/>
    <w:tmpl w:val="669CC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C127F7"/>
    <w:multiLevelType w:val="hybridMultilevel"/>
    <w:tmpl w:val="B74A45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593704"/>
    <w:multiLevelType w:val="hybridMultilevel"/>
    <w:tmpl w:val="01B4C5F6"/>
    <w:lvl w:ilvl="0" w:tplc="651A10E8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884210"/>
    <w:multiLevelType w:val="hybridMultilevel"/>
    <w:tmpl w:val="2F0065B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042EB2"/>
    <w:multiLevelType w:val="hybridMultilevel"/>
    <w:tmpl w:val="6248D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A64D35"/>
    <w:multiLevelType w:val="hybridMultilevel"/>
    <w:tmpl w:val="7AEC2206"/>
    <w:lvl w:ilvl="0" w:tplc="0D3636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631A64"/>
    <w:multiLevelType w:val="hybridMultilevel"/>
    <w:tmpl w:val="D10A240C"/>
    <w:lvl w:ilvl="0" w:tplc="B7BC33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A227AF"/>
    <w:multiLevelType w:val="hybridMultilevel"/>
    <w:tmpl w:val="CA36037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20"/>
  </w:num>
  <w:num w:numId="3">
    <w:abstractNumId w:val="10"/>
  </w:num>
  <w:num w:numId="4">
    <w:abstractNumId w:val="5"/>
  </w:num>
  <w:num w:numId="5">
    <w:abstractNumId w:val="7"/>
  </w:num>
  <w:num w:numId="6">
    <w:abstractNumId w:val="18"/>
  </w:num>
  <w:num w:numId="7">
    <w:abstractNumId w:val="14"/>
  </w:num>
  <w:num w:numId="8">
    <w:abstractNumId w:val="12"/>
  </w:num>
  <w:num w:numId="9">
    <w:abstractNumId w:val="2"/>
  </w:num>
  <w:num w:numId="10">
    <w:abstractNumId w:val="8"/>
  </w:num>
  <w:num w:numId="11">
    <w:abstractNumId w:val="1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6"/>
  </w:num>
  <w:num w:numId="21">
    <w:abstractNumId w:val="19"/>
  </w:num>
  <w:num w:numId="22">
    <w:abstractNumId w:val="17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837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3137"/>
    <w:rsid w:val="00182416"/>
    <w:rsid w:val="00187EB4"/>
    <w:rsid w:val="001F0481"/>
    <w:rsid w:val="00200C92"/>
    <w:rsid w:val="0020451E"/>
    <w:rsid w:val="00206B9D"/>
    <w:rsid w:val="0023259C"/>
    <w:rsid w:val="00244FAA"/>
    <w:rsid w:val="002B0BD7"/>
    <w:rsid w:val="002B573D"/>
    <w:rsid w:val="002C5CB2"/>
    <w:rsid w:val="002F779F"/>
    <w:rsid w:val="00371885"/>
    <w:rsid w:val="003B24C4"/>
    <w:rsid w:val="003E0753"/>
    <w:rsid w:val="003E2B87"/>
    <w:rsid w:val="00402786"/>
    <w:rsid w:val="00405895"/>
    <w:rsid w:val="004058DF"/>
    <w:rsid w:val="00426CCB"/>
    <w:rsid w:val="00443E6F"/>
    <w:rsid w:val="0044758C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441A"/>
    <w:rsid w:val="00535F31"/>
    <w:rsid w:val="00574D64"/>
    <w:rsid w:val="0059065A"/>
    <w:rsid w:val="00591365"/>
    <w:rsid w:val="005B31E4"/>
    <w:rsid w:val="005D2711"/>
    <w:rsid w:val="006034F6"/>
    <w:rsid w:val="00607874"/>
    <w:rsid w:val="00607E77"/>
    <w:rsid w:val="00617BB3"/>
    <w:rsid w:val="00645CDD"/>
    <w:rsid w:val="006823A7"/>
    <w:rsid w:val="00687EE8"/>
    <w:rsid w:val="006A5DDA"/>
    <w:rsid w:val="0070347F"/>
    <w:rsid w:val="0070678E"/>
    <w:rsid w:val="007317AD"/>
    <w:rsid w:val="00831C11"/>
    <w:rsid w:val="008A60B4"/>
    <w:rsid w:val="008B3C31"/>
    <w:rsid w:val="008B64FE"/>
    <w:rsid w:val="008D22F5"/>
    <w:rsid w:val="00935BF7"/>
    <w:rsid w:val="0095442C"/>
    <w:rsid w:val="00983942"/>
    <w:rsid w:val="009C37E0"/>
    <w:rsid w:val="009E41F4"/>
    <w:rsid w:val="00A14B66"/>
    <w:rsid w:val="00A1530E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41792"/>
    <w:rsid w:val="00C50B77"/>
    <w:rsid w:val="00C53029"/>
    <w:rsid w:val="00C65FEA"/>
    <w:rsid w:val="00CA0AC2"/>
    <w:rsid w:val="00CB4D0A"/>
    <w:rsid w:val="00CC2FB3"/>
    <w:rsid w:val="00CC575A"/>
    <w:rsid w:val="00CF123B"/>
    <w:rsid w:val="00D039AC"/>
    <w:rsid w:val="00D0410F"/>
    <w:rsid w:val="00D26771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091F"/>
    <w:rsid w:val="00E54832"/>
    <w:rsid w:val="00E56A90"/>
    <w:rsid w:val="00E641CC"/>
    <w:rsid w:val="00EA30AB"/>
    <w:rsid w:val="00EB1E61"/>
    <w:rsid w:val="00EB3925"/>
    <w:rsid w:val="00F96EB3"/>
    <w:rsid w:val="00FE45E2"/>
    <w:rsid w:val="00FF5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3E422-0FDB-415E-B72D-3D3290A7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2016-09-13T18:22:00Z</dcterms:created>
  <dcterms:modified xsi:type="dcterms:W3CDTF">2016-09-13T18:22:00Z</dcterms:modified>
</cp:coreProperties>
</file>