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223A"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223A">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223A">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223A">
            <w:pPr>
              <w:pStyle w:val="Default"/>
              <w:rPr>
                <w:rFonts w:asciiTheme="minorHAnsi" w:hAnsiTheme="minorHAnsi"/>
              </w:rPr>
            </w:pPr>
            <w:r>
              <w:rPr>
                <w:rFonts w:asciiTheme="minorHAnsi" w:hAnsiTheme="minorHAnsi"/>
              </w:rPr>
              <w:t xml:space="preserve">Working in Forensic Team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223A">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40597" w:rsidRPr="00240597" w:rsidRDefault="00240597" w:rsidP="00240597">
            <w:pPr>
              <w:jc w:val="center"/>
              <w:rPr>
                <w:rFonts w:ascii="Arial" w:hAnsi="Arial" w:cs="Arial"/>
                <w:sz w:val="24"/>
                <w:szCs w:val="24"/>
              </w:rPr>
            </w:pPr>
          </w:p>
          <w:p w:rsidR="00240597" w:rsidRDefault="00240597" w:rsidP="00240597">
            <w:pPr>
              <w:rPr>
                <w:rFonts w:ascii="Arial" w:hAnsi="Arial" w:cs="Arial"/>
                <w:b/>
                <w:sz w:val="24"/>
                <w:szCs w:val="24"/>
              </w:rPr>
            </w:pPr>
            <w:r w:rsidRPr="00240597">
              <w:rPr>
                <w:b/>
              </w:rPr>
              <w:t>1</w:t>
            </w:r>
            <w:r w:rsidRPr="00240597">
              <w:rPr>
                <w:rFonts w:ascii="Arial" w:hAnsi="Arial" w:cs="Arial"/>
                <w:b/>
                <w:sz w:val="24"/>
                <w:szCs w:val="24"/>
              </w:rPr>
              <w:t>. Give short answers t</w:t>
            </w:r>
            <w:r w:rsidR="0040223A">
              <w:rPr>
                <w:rFonts w:ascii="Arial" w:hAnsi="Arial" w:cs="Arial"/>
                <w:b/>
                <w:sz w:val="24"/>
                <w:szCs w:val="24"/>
              </w:rPr>
              <w:t xml:space="preserve">o the following questions: </w:t>
            </w:r>
          </w:p>
          <w:p w:rsidR="00240597" w:rsidRDefault="00240597" w:rsidP="00240597">
            <w:pPr>
              <w:rPr>
                <w:rFonts w:ascii="Arial" w:hAnsi="Arial" w:cs="Arial"/>
                <w:b/>
                <w:sz w:val="24"/>
                <w:szCs w:val="24"/>
              </w:rPr>
            </w:pPr>
          </w:p>
          <w:p w:rsidR="00240597" w:rsidRDefault="00240597" w:rsidP="00240597">
            <w:pPr>
              <w:rPr>
                <w:rFonts w:ascii="Arial" w:hAnsi="Arial" w:cs="Arial"/>
                <w:b/>
                <w:sz w:val="24"/>
                <w:szCs w:val="24"/>
              </w:rPr>
            </w:pPr>
            <w:r w:rsidRPr="00240597">
              <w:rPr>
                <w:rFonts w:ascii="Arial" w:hAnsi="Arial" w:cs="Arial"/>
                <w:b/>
                <w:sz w:val="24"/>
                <w:szCs w:val="24"/>
              </w:rPr>
              <w:t xml:space="preserve">i. What does an internal auditor do? </w:t>
            </w:r>
          </w:p>
          <w:p w:rsidR="00240597" w:rsidRDefault="00240597" w:rsidP="00240597">
            <w:pPr>
              <w:rPr>
                <w:rFonts w:ascii="Arial" w:hAnsi="Arial" w:cs="Arial"/>
                <w:b/>
                <w:sz w:val="24"/>
                <w:szCs w:val="24"/>
              </w:rPr>
            </w:pPr>
          </w:p>
          <w:p w:rsidR="0040223A" w:rsidRPr="0040223A" w:rsidRDefault="0040223A" w:rsidP="0040223A">
            <w:pPr>
              <w:jc w:val="both"/>
              <w:rPr>
                <w:rFonts w:ascii="Arial" w:hAnsi="Arial" w:cs="Arial"/>
                <w:bCs/>
                <w:sz w:val="24"/>
                <w:szCs w:val="24"/>
              </w:rPr>
            </w:pPr>
            <w:r>
              <w:rPr>
                <w:rFonts w:ascii="Arial" w:hAnsi="Arial" w:cs="Arial"/>
                <w:bCs/>
                <w:sz w:val="24"/>
                <w:szCs w:val="24"/>
              </w:rPr>
              <w:t xml:space="preserve">(a) To ensure an entity’s books or records contain complete accurate and reliable information, the Internal Auditor reviews, examines, monitors and evaluates an entity’s business operations, functions or activities including but not limited to internal controls, employee behaviors, information systems, etc. to identify any potential risk of asset theft or misappropriation, </w:t>
            </w:r>
            <w:r w:rsidRPr="0040223A">
              <w:rPr>
                <w:rFonts w:ascii="Arial" w:hAnsi="Arial" w:cs="Arial"/>
                <w:bCs/>
                <w:sz w:val="24"/>
                <w:szCs w:val="24"/>
                <w:lang w:val="en-GB"/>
              </w:rPr>
              <w:t>asset theft or misappropriation</w:t>
            </w:r>
            <w:r>
              <w:rPr>
                <w:rFonts w:ascii="Arial" w:hAnsi="Arial" w:cs="Arial"/>
                <w:bCs/>
                <w:sz w:val="24"/>
                <w:szCs w:val="24"/>
                <w:lang w:val="en-GB"/>
              </w:rPr>
              <w:t xml:space="preserve"> that has unnoticeably occurred, </w:t>
            </w:r>
            <w:r>
              <w:rPr>
                <w:rFonts w:ascii="Arial" w:hAnsi="Arial" w:cs="Arial"/>
                <w:bCs/>
                <w:sz w:val="24"/>
                <w:szCs w:val="24"/>
              </w:rPr>
              <w:t xml:space="preserve">or errors or misstatements caused by simple or willful negligence. In addition, Internal Auditors also make written recommendations regarding ways to improve a business operation, function, or activity’s efficiency and/or effectiveness.  </w:t>
            </w:r>
          </w:p>
          <w:p w:rsidR="0040223A" w:rsidRDefault="0040223A" w:rsidP="0040223A">
            <w:pPr>
              <w:rPr>
                <w:rFonts w:ascii="Arial" w:hAnsi="Arial" w:cs="Arial"/>
                <w:b/>
                <w:bCs/>
                <w:sz w:val="24"/>
                <w:szCs w:val="24"/>
              </w:rPr>
            </w:pPr>
          </w:p>
          <w:p w:rsidR="00240597" w:rsidRPr="0040223A" w:rsidRDefault="00240597" w:rsidP="00240597">
            <w:pPr>
              <w:rPr>
                <w:rFonts w:ascii="Arial" w:hAnsi="Arial" w:cs="Arial"/>
                <w:sz w:val="24"/>
                <w:szCs w:val="24"/>
              </w:rPr>
            </w:pPr>
            <w:r w:rsidRPr="00240597">
              <w:rPr>
                <w:rFonts w:ascii="Arial" w:hAnsi="Arial" w:cs="Arial"/>
                <w:b/>
                <w:sz w:val="24"/>
                <w:szCs w:val="24"/>
              </w:rPr>
              <w:t xml:space="preserve">ii. How do forensic accountants work with external auditors? </w:t>
            </w:r>
          </w:p>
          <w:p w:rsidR="00240597" w:rsidRDefault="00240597" w:rsidP="00240597">
            <w:pPr>
              <w:rPr>
                <w:rFonts w:ascii="Arial" w:hAnsi="Arial" w:cs="Arial"/>
                <w:b/>
                <w:sz w:val="24"/>
                <w:szCs w:val="24"/>
              </w:rPr>
            </w:pPr>
          </w:p>
          <w:p w:rsidR="0040223A" w:rsidRPr="0040223A" w:rsidRDefault="0040223A" w:rsidP="0040223A">
            <w:pPr>
              <w:jc w:val="both"/>
              <w:rPr>
                <w:rFonts w:ascii="Arial" w:hAnsi="Arial" w:cs="Arial"/>
                <w:sz w:val="24"/>
                <w:szCs w:val="24"/>
              </w:rPr>
            </w:pPr>
            <w:r>
              <w:rPr>
                <w:rFonts w:ascii="Arial" w:hAnsi="Arial" w:cs="Arial"/>
                <w:sz w:val="24"/>
                <w:szCs w:val="24"/>
              </w:rPr>
              <w:t xml:space="preserve">(a) External Auditors having obtained knowledge by way of prior financial or operational audits of an entity’s business operations or accounting transactions subject to Generally Accepted Accounting Principals, can provide to the forensic accountant or investigator intimate knowledge of the entity’s business operating or transaction accounting activities, employee behaviors, inefficient or ineffective internal control procedures, thereby giving the investigator information that can be used to begin to identify operations or transactions subject to high and low risk for errors, misstatements, asset theft or asset misappropriation.   </w:t>
            </w:r>
          </w:p>
          <w:p w:rsidR="0040223A" w:rsidRDefault="0040223A" w:rsidP="00240597">
            <w:pPr>
              <w:rPr>
                <w:rFonts w:ascii="Arial" w:hAnsi="Arial" w:cs="Arial"/>
                <w:b/>
                <w:sz w:val="24"/>
                <w:szCs w:val="24"/>
              </w:rPr>
            </w:pPr>
          </w:p>
          <w:p w:rsidR="0040223A" w:rsidRDefault="0040223A" w:rsidP="00240597">
            <w:pPr>
              <w:rPr>
                <w:rFonts w:ascii="Arial" w:hAnsi="Arial" w:cs="Arial"/>
                <w:b/>
                <w:sz w:val="24"/>
                <w:szCs w:val="24"/>
              </w:rPr>
            </w:pPr>
          </w:p>
          <w:p w:rsidR="0040223A" w:rsidRDefault="0040223A" w:rsidP="00240597">
            <w:pPr>
              <w:rPr>
                <w:rFonts w:ascii="Arial" w:hAnsi="Arial" w:cs="Arial"/>
                <w:b/>
                <w:sz w:val="24"/>
                <w:szCs w:val="24"/>
              </w:rPr>
            </w:pPr>
          </w:p>
          <w:p w:rsidR="00240597" w:rsidRDefault="00240597" w:rsidP="00240597">
            <w:pPr>
              <w:rPr>
                <w:rFonts w:ascii="Arial" w:hAnsi="Arial" w:cs="Arial"/>
                <w:b/>
                <w:sz w:val="24"/>
                <w:szCs w:val="24"/>
              </w:rPr>
            </w:pPr>
            <w:r w:rsidRPr="00240597">
              <w:rPr>
                <w:rFonts w:ascii="Arial" w:hAnsi="Arial" w:cs="Arial"/>
                <w:b/>
                <w:sz w:val="24"/>
                <w:szCs w:val="24"/>
              </w:rPr>
              <w:t xml:space="preserve">iii. What are the objectives of internal auditors in forensic investigations? </w:t>
            </w:r>
          </w:p>
          <w:p w:rsidR="0040223A" w:rsidRDefault="0040223A" w:rsidP="00240597">
            <w:pPr>
              <w:rPr>
                <w:rFonts w:ascii="Arial" w:hAnsi="Arial" w:cs="Arial"/>
                <w:sz w:val="24"/>
                <w:szCs w:val="24"/>
              </w:rPr>
            </w:pPr>
          </w:p>
          <w:p w:rsidR="0040223A" w:rsidRPr="0040223A" w:rsidRDefault="0040223A" w:rsidP="0040223A">
            <w:pPr>
              <w:jc w:val="both"/>
              <w:rPr>
                <w:rFonts w:ascii="Arial" w:hAnsi="Arial" w:cs="Arial"/>
                <w:sz w:val="24"/>
                <w:szCs w:val="24"/>
              </w:rPr>
            </w:pPr>
            <w:r>
              <w:rPr>
                <w:rFonts w:ascii="Arial" w:hAnsi="Arial" w:cs="Arial"/>
                <w:sz w:val="24"/>
                <w:szCs w:val="24"/>
              </w:rPr>
              <w:t xml:space="preserve">(a) (1) To serve as advisers regarding entity’s </w:t>
            </w:r>
            <w:r w:rsidRPr="0040223A">
              <w:rPr>
                <w:rFonts w:ascii="Arial" w:hAnsi="Arial" w:cs="Arial"/>
                <w:sz w:val="24"/>
                <w:szCs w:val="24"/>
                <w:lang w:val="en-GB"/>
              </w:rPr>
              <w:t>business operating or transaction accounting activities, employee behaviour</w:t>
            </w:r>
            <w:r>
              <w:rPr>
                <w:rFonts w:ascii="Arial" w:hAnsi="Arial" w:cs="Arial"/>
                <w:sz w:val="24"/>
                <w:szCs w:val="24"/>
                <w:lang w:val="en-GB"/>
              </w:rPr>
              <w:t>s, or i</w:t>
            </w:r>
            <w:r w:rsidRPr="0040223A">
              <w:rPr>
                <w:rFonts w:ascii="Arial" w:hAnsi="Arial" w:cs="Arial"/>
                <w:sz w:val="24"/>
                <w:szCs w:val="24"/>
                <w:lang w:val="en-GB"/>
              </w:rPr>
              <w:t>n</w:t>
            </w:r>
            <w:r>
              <w:rPr>
                <w:rFonts w:ascii="Arial" w:hAnsi="Arial" w:cs="Arial"/>
                <w:sz w:val="24"/>
                <w:szCs w:val="24"/>
                <w:lang w:val="en-GB"/>
              </w:rPr>
              <w:t xml:space="preserve">ternal control procedures and any previously resolved or current unresolved issues that might impact the investigation; and (2) assist </w:t>
            </w:r>
            <w:r>
              <w:rPr>
                <w:rFonts w:ascii="Arial" w:hAnsi="Arial" w:cs="Arial"/>
                <w:sz w:val="24"/>
                <w:szCs w:val="24"/>
              </w:rPr>
              <w:t xml:space="preserve">the investigator with the </w:t>
            </w:r>
            <w:r w:rsidRPr="0040223A">
              <w:rPr>
                <w:rFonts w:ascii="Arial" w:hAnsi="Arial" w:cs="Arial"/>
                <w:sz w:val="24"/>
                <w:szCs w:val="24"/>
              </w:rPr>
              <w:t xml:space="preserve">gathering </w:t>
            </w:r>
            <w:r>
              <w:rPr>
                <w:rFonts w:ascii="Arial" w:hAnsi="Arial" w:cs="Arial"/>
                <w:sz w:val="24"/>
                <w:szCs w:val="24"/>
              </w:rPr>
              <w:t xml:space="preserve">of </w:t>
            </w:r>
            <w:r w:rsidRPr="0040223A">
              <w:rPr>
                <w:rFonts w:ascii="Arial" w:hAnsi="Arial" w:cs="Arial"/>
                <w:sz w:val="24"/>
                <w:szCs w:val="24"/>
              </w:rPr>
              <w:t xml:space="preserve">evidence, </w:t>
            </w:r>
            <w:r>
              <w:rPr>
                <w:rFonts w:ascii="Arial" w:hAnsi="Arial" w:cs="Arial"/>
                <w:sz w:val="24"/>
                <w:szCs w:val="24"/>
              </w:rPr>
              <w:t xml:space="preserve">scheduling investigator-employee interviews </w:t>
            </w:r>
            <w:r w:rsidRPr="0040223A">
              <w:rPr>
                <w:rFonts w:ascii="Arial" w:hAnsi="Arial" w:cs="Arial"/>
                <w:sz w:val="24"/>
                <w:szCs w:val="24"/>
              </w:rPr>
              <w:t xml:space="preserve">and </w:t>
            </w:r>
            <w:r>
              <w:rPr>
                <w:rFonts w:ascii="Arial" w:hAnsi="Arial" w:cs="Arial"/>
                <w:sz w:val="24"/>
                <w:szCs w:val="24"/>
              </w:rPr>
              <w:t xml:space="preserve">evaluating investigation </w:t>
            </w:r>
            <w:r w:rsidRPr="0040223A">
              <w:rPr>
                <w:rFonts w:ascii="Arial" w:hAnsi="Arial" w:cs="Arial"/>
                <w:sz w:val="24"/>
                <w:szCs w:val="24"/>
              </w:rPr>
              <w:t>findings</w:t>
            </w:r>
            <w:r>
              <w:rPr>
                <w:rFonts w:ascii="Arial" w:hAnsi="Arial" w:cs="Arial"/>
                <w:sz w:val="24"/>
                <w:szCs w:val="24"/>
              </w:rPr>
              <w:t>.</w:t>
            </w:r>
          </w:p>
          <w:p w:rsidR="0040223A" w:rsidRPr="0040223A" w:rsidRDefault="0040223A" w:rsidP="00240597">
            <w:pPr>
              <w:rPr>
                <w:rFonts w:ascii="Arial" w:hAnsi="Arial" w:cs="Arial"/>
                <w:sz w:val="24"/>
                <w:szCs w:val="24"/>
              </w:rPr>
            </w:pPr>
          </w:p>
          <w:p w:rsidR="00240597" w:rsidRPr="00240597" w:rsidRDefault="00240597" w:rsidP="00240597">
            <w:pPr>
              <w:rPr>
                <w:rFonts w:ascii="Arial" w:hAnsi="Arial" w:cs="Arial"/>
                <w:b/>
                <w:sz w:val="24"/>
                <w:szCs w:val="24"/>
              </w:rPr>
            </w:pPr>
            <w:r w:rsidRPr="00240597">
              <w:rPr>
                <w:rFonts w:ascii="Arial" w:hAnsi="Arial" w:cs="Arial"/>
                <w:b/>
                <w:sz w:val="24"/>
                <w:szCs w:val="24"/>
              </w:rPr>
              <w:t>iv. What is the role of forensic accounting investigators when working in a forensic team?</w:t>
            </w:r>
          </w:p>
          <w:p w:rsidR="00CC2FB3" w:rsidRDefault="00CC2FB3" w:rsidP="00A851DA">
            <w:pPr>
              <w:rPr>
                <w:b/>
              </w:rPr>
            </w:pPr>
          </w:p>
          <w:p w:rsidR="0040223A" w:rsidRPr="0040223A" w:rsidRDefault="0040223A" w:rsidP="0040223A">
            <w:pPr>
              <w:jc w:val="both"/>
              <w:rPr>
                <w:rFonts w:ascii="Arial" w:hAnsi="Arial" w:cs="Arial"/>
                <w:sz w:val="24"/>
                <w:szCs w:val="24"/>
              </w:rPr>
            </w:pPr>
            <w:r>
              <w:rPr>
                <w:rFonts w:ascii="Arial" w:hAnsi="Arial" w:cs="Arial"/>
                <w:sz w:val="24"/>
                <w:szCs w:val="24"/>
              </w:rPr>
              <w:t xml:space="preserve">(a) To identify, evaluate and provide factual evidence regarding (1) start to finish procedures used by the perpetrator or perpetrators to commit fraud, (2) name and title of each person having direct, indirect or enabling involvement in the fraud (3) the time frame during or over which the fraud or fraudulent activities occurred and (4) the financial statement impact of the fraud committed; and (b) Provide recommendations regarding how going forward fraud can be avoided, prevented or timely detected. </w:t>
            </w:r>
          </w:p>
          <w:p w:rsidR="0040223A" w:rsidRDefault="0040223A" w:rsidP="00240597">
            <w:pPr>
              <w:rPr>
                <w:rFonts w:ascii="Arial" w:hAnsi="Arial" w:cs="Arial"/>
                <w:b/>
                <w:sz w:val="24"/>
                <w:szCs w:val="24"/>
              </w:rPr>
            </w:pPr>
          </w:p>
          <w:p w:rsidR="00240597" w:rsidRDefault="00240597" w:rsidP="00240597">
            <w:pPr>
              <w:rPr>
                <w:rFonts w:ascii="Arial" w:hAnsi="Arial" w:cs="Arial"/>
                <w:b/>
                <w:sz w:val="24"/>
                <w:szCs w:val="24"/>
              </w:rPr>
            </w:pPr>
            <w:r w:rsidRPr="00240597">
              <w:rPr>
                <w:rFonts w:ascii="Arial" w:hAnsi="Arial" w:cs="Arial"/>
                <w:b/>
                <w:sz w:val="24"/>
                <w:szCs w:val="24"/>
              </w:rPr>
              <w:t xml:space="preserve">2. How do forensic accounting investigators work with lawyers? (7) </w:t>
            </w:r>
          </w:p>
          <w:p w:rsidR="00240597" w:rsidRDefault="00240597" w:rsidP="00240597">
            <w:pPr>
              <w:rPr>
                <w:rFonts w:ascii="Arial" w:hAnsi="Arial" w:cs="Arial"/>
                <w:b/>
                <w:sz w:val="24"/>
                <w:szCs w:val="24"/>
              </w:rPr>
            </w:pPr>
          </w:p>
          <w:p w:rsidR="0040223A" w:rsidRPr="0040223A" w:rsidRDefault="0040223A" w:rsidP="0040223A">
            <w:pPr>
              <w:jc w:val="both"/>
              <w:rPr>
                <w:rFonts w:ascii="Arial" w:hAnsi="Arial" w:cs="Arial"/>
                <w:sz w:val="24"/>
                <w:szCs w:val="24"/>
              </w:rPr>
            </w:pPr>
            <w:r>
              <w:rPr>
                <w:rFonts w:ascii="Arial" w:hAnsi="Arial" w:cs="Arial"/>
                <w:sz w:val="24"/>
                <w:szCs w:val="24"/>
              </w:rPr>
              <w:t xml:space="preserve">(a) Lawyers or a lawyer </w:t>
            </w:r>
            <w:r w:rsidRPr="0040223A">
              <w:rPr>
                <w:rFonts w:ascii="Arial" w:hAnsi="Arial" w:cs="Arial"/>
                <w:sz w:val="24"/>
                <w:szCs w:val="24"/>
              </w:rPr>
              <w:t>in coopera</w:t>
            </w:r>
            <w:r>
              <w:rPr>
                <w:rFonts w:ascii="Arial" w:hAnsi="Arial" w:cs="Arial"/>
                <w:sz w:val="24"/>
                <w:szCs w:val="24"/>
              </w:rPr>
              <w:t xml:space="preserve">tion with forensic accountants is usually responsible for </w:t>
            </w:r>
            <w:r w:rsidRPr="0040223A">
              <w:rPr>
                <w:rFonts w:ascii="Arial" w:hAnsi="Arial" w:cs="Arial"/>
                <w:sz w:val="24"/>
                <w:szCs w:val="24"/>
              </w:rPr>
              <w:t>setting up,</w:t>
            </w:r>
            <w:r>
              <w:rPr>
                <w:rFonts w:ascii="Arial" w:hAnsi="Arial" w:cs="Arial"/>
                <w:sz w:val="24"/>
                <w:szCs w:val="24"/>
              </w:rPr>
              <w:t xml:space="preserve"> </w:t>
            </w:r>
            <w:r w:rsidRPr="0040223A">
              <w:rPr>
                <w:rFonts w:ascii="Arial" w:hAnsi="Arial" w:cs="Arial"/>
                <w:sz w:val="24"/>
                <w:szCs w:val="24"/>
                <w:lang w:val="en-GB"/>
              </w:rPr>
              <w:t>managing and o</w:t>
            </w:r>
            <w:r>
              <w:rPr>
                <w:rFonts w:ascii="Arial" w:hAnsi="Arial" w:cs="Arial"/>
                <w:sz w:val="24"/>
                <w:szCs w:val="24"/>
                <w:lang w:val="en-GB"/>
              </w:rPr>
              <w:t xml:space="preserve">rganizing an investigative team of which the Forensic Accountant or investigator is a member. The investigator provides a variety of skills or expertise which include but not limited to, (1) </w:t>
            </w:r>
            <w:r>
              <w:rPr>
                <w:rFonts w:ascii="Arial" w:hAnsi="Arial" w:cs="Arial"/>
                <w:sz w:val="24"/>
                <w:szCs w:val="24"/>
              </w:rPr>
              <w:t xml:space="preserve">Skills in </w:t>
            </w:r>
            <w:r w:rsidRPr="0040223A">
              <w:rPr>
                <w:rFonts w:ascii="Arial" w:hAnsi="Arial" w:cs="Arial"/>
                <w:sz w:val="24"/>
                <w:szCs w:val="24"/>
              </w:rPr>
              <w:t xml:space="preserve">planning and conducting </w:t>
            </w:r>
            <w:r>
              <w:rPr>
                <w:rFonts w:ascii="Arial" w:hAnsi="Arial" w:cs="Arial"/>
                <w:sz w:val="24"/>
                <w:szCs w:val="24"/>
              </w:rPr>
              <w:t xml:space="preserve">a financial crime investigation (2) </w:t>
            </w:r>
            <w:r w:rsidRPr="0040223A">
              <w:rPr>
                <w:rFonts w:ascii="Arial" w:hAnsi="Arial" w:cs="Arial"/>
                <w:sz w:val="24"/>
                <w:szCs w:val="24"/>
              </w:rPr>
              <w:t xml:space="preserve">Expertise in data mining and data analysis of the company’s books, records and </w:t>
            </w:r>
            <w:r>
              <w:rPr>
                <w:rFonts w:ascii="Arial" w:hAnsi="Arial" w:cs="Arial"/>
                <w:sz w:val="24"/>
                <w:szCs w:val="24"/>
              </w:rPr>
              <w:t xml:space="preserve">electronic data such as e-mails (3) </w:t>
            </w:r>
            <w:r w:rsidRPr="0040223A">
              <w:rPr>
                <w:rFonts w:ascii="Arial" w:hAnsi="Arial" w:cs="Arial"/>
                <w:sz w:val="24"/>
                <w:szCs w:val="24"/>
              </w:rPr>
              <w:t>Ability to provide assistance to counsel in developing various investigative techniques and proce</w:t>
            </w:r>
            <w:r>
              <w:rPr>
                <w:rFonts w:ascii="Arial" w:hAnsi="Arial" w:cs="Arial"/>
                <w:sz w:val="24"/>
                <w:szCs w:val="24"/>
              </w:rPr>
              <w:t xml:space="preserve">dures, and different hypotheses </w:t>
            </w:r>
          </w:p>
          <w:p w:rsidR="0040223A" w:rsidRPr="0040223A" w:rsidRDefault="0040223A" w:rsidP="0040223A">
            <w:pPr>
              <w:rPr>
                <w:rFonts w:ascii="Arial" w:hAnsi="Arial" w:cs="Arial"/>
                <w:sz w:val="24"/>
                <w:szCs w:val="24"/>
              </w:rPr>
            </w:pPr>
          </w:p>
          <w:p w:rsidR="00240597" w:rsidRPr="00240597" w:rsidRDefault="00240597" w:rsidP="00240597">
            <w:pPr>
              <w:rPr>
                <w:rFonts w:ascii="Arial" w:hAnsi="Arial" w:cs="Arial"/>
                <w:b/>
                <w:sz w:val="24"/>
                <w:szCs w:val="24"/>
              </w:rPr>
            </w:pPr>
            <w:r w:rsidRPr="00240597">
              <w:rPr>
                <w:rFonts w:ascii="Arial" w:hAnsi="Arial" w:cs="Arial"/>
                <w:b/>
                <w:sz w:val="24"/>
                <w:szCs w:val="24"/>
              </w:rPr>
              <w:t>3. What is the importance of privacy in forensic investigations? And, which measures could be taken to achieve this? (7)</w:t>
            </w:r>
          </w:p>
          <w:p w:rsidR="00CC2FB3" w:rsidRPr="00240597" w:rsidRDefault="00CC2FB3" w:rsidP="00A851DA">
            <w:pPr>
              <w:rPr>
                <w:rFonts w:ascii="Arial" w:hAnsi="Arial" w:cs="Arial"/>
                <w:b/>
                <w:sz w:val="24"/>
                <w:szCs w:val="24"/>
              </w:rPr>
            </w:pPr>
          </w:p>
          <w:p w:rsidR="00CC2FB3" w:rsidRPr="0040223A" w:rsidRDefault="0040223A" w:rsidP="0040223A">
            <w:pPr>
              <w:jc w:val="both"/>
              <w:rPr>
                <w:rFonts w:ascii="Arial" w:hAnsi="Arial" w:cs="Arial"/>
                <w:sz w:val="24"/>
                <w:szCs w:val="24"/>
              </w:rPr>
            </w:pPr>
            <w:r w:rsidRPr="0040223A">
              <w:rPr>
                <w:rFonts w:ascii="Arial" w:hAnsi="Arial" w:cs="Arial"/>
                <w:sz w:val="24"/>
                <w:szCs w:val="24"/>
              </w:rPr>
              <w:t xml:space="preserve">(a) </w:t>
            </w:r>
            <w:r w:rsidRPr="0040223A">
              <w:rPr>
                <w:rFonts w:ascii="Arial" w:hAnsi="Arial" w:cs="Arial"/>
                <w:sz w:val="24"/>
                <w:szCs w:val="24"/>
                <w:u w:val="single"/>
              </w:rPr>
              <w:t>Importance of Privacy</w:t>
            </w:r>
            <w:r w:rsidRPr="0040223A">
              <w:rPr>
                <w:rFonts w:ascii="Arial" w:hAnsi="Arial" w:cs="Arial"/>
                <w:sz w:val="24"/>
                <w:szCs w:val="24"/>
              </w:rPr>
              <w:t xml:space="preserve"> </w:t>
            </w:r>
            <w:r>
              <w:rPr>
                <w:rFonts w:ascii="Arial" w:hAnsi="Arial" w:cs="Arial"/>
                <w:sz w:val="24"/>
                <w:szCs w:val="24"/>
              </w:rPr>
              <w:t>–</w:t>
            </w:r>
            <w:r w:rsidRPr="0040223A">
              <w:rPr>
                <w:rFonts w:ascii="Arial" w:hAnsi="Arial" w:cs="Arial"/>
                <w:sz w:val="24"/>
                <w:szCs w:val="24"/>
              </w:rPr>
              <w:t xml:space="preserve"> </w:t>
            </w:r>
            <w:r>
              <w:rPr>
                <w:rFonts w:ascii="Arial" w:hAnsi="Arial" w:cs="Arial"/>
                <w:sz w:val="24"/>
                <w:szCs w:val="24"/>
              </w:rPr>
              <w:t xml:space="preserve">Privacy is an absolute necessity in order to avoid tipping-off suspects or increasing workplace fear or anxiety, causing employees to temporarily change their behavior, become un-cooperative and thereby decrease employee-management trust and the chances or probability of obtaining truthful complete accurate and reliable testimony from interviewees, resulting in a failed investigation.  </w:t>
            </w:r>
          </w:p>
          <w:p w:rsidR="00CC2FB3" w:rsidRPr="0040223A" w:rsidRDefault="00CC2FB3" w:rsidP="00A851DA">
            <w:pPr>
              <w:rPr>
                <w:rFonts w:ascii="Arial" w:hAnsi="Arial" w:cs="Arial"/>
                <w:b/>
                <w:sz w:val="24"/>
                <w:szCs w:val="24"/>
              </w:rPr>
            </w:pPr>
          </w:p>
          <w:p w:rsidR="00CC2FB3" w:rsidRDefault="0040223A" w:rsidP="0040223A">
            <w:pPr>
              <w:jc w:val="both"/>
              <w:rPr>
                <w:rFonts w:ascii="Arial" w:hAnsi="Arial" w:cs="Arial"/>
                <w:sz w:val="24"/>
                <w:szCs w:val="24"/>
              </w:rPr>
            </w:pPr>
            <w:r>
              <w:rPr>
                <w:rFonts w:ascii="Arial" w:hAnsi="Arial" w:cs="Arial"/>
                <w:sz w:val="24"/>
                <w:szCs w:val="24"/>
              </w:rPr>
              <w:t xml:space="preserve">(b) </w:t>
            </w:r>
            <w:r w:rsidRPr="0040223A">
              <w:rPr>
                <w:rFonts w:ascii="Arial" w:hAnsi="Arial" w:cs="Arial"/>
                <w:sz w:val="24"/>
                <w:szCs w:val="24"/>
                <w:u w:val="single"/>
              </w:rPr>
              <w:t>Measures Which Could be Taken</w:t>
            </w:r>
            <w:r>
              <w:rPr>
                <w:rFonts w:ascii="Arial" w:hAnsi="Arial" w:cs="Arial"/>
                <w:sz w:val="24"/>
                <w:szCs w:val="24"/>
              </w:rPr>
              <w:t xml:space="preserve"> – Entity Audit Committee can draft and implement </w:t>
            </w:r>
            <w:r w:rsidRPr="0040223A">
              <w:rPr>
                <w:rFonts w:ascii="Arial" w:hAnsi="Arial" w:cs="Arial"/>
                <w:sz w:val="24"/>
                <w:szCs w:val="24"/>
                <w:lang w:val="en-GB"/>
              </w:rPr>
              <w:t xml:space="preserve">investigation information privacy or confidentially </w:t>
            </w:r>
            <w:r>
              <w:rPr>
                <w:rFonts w:ascii="Arial" w:hAnsi="Arial" w:cs="Arial"/>
                <w:sz w:val="24"/>
                <w:szCs w:val="24"/>
                <w:lang w:val="en-GB"/>
              </w:rPr>
              <w:t xml:space="preserve">violation </w:t>
            </w:r>
            <w:r>
              <w:rPr>
                <w:rFonts w:ascii="Arial" w:hAnsi="Arial" w:cs="Arial"/>
                <w:sz w:val="24"/>
                <w:szCs w:val="24"/>
              </w:rPr>
              <w:t>policies that impose (1) criminal misdemeanor penalties (2) civil monetary penalties (3) termination of the investigator or independent Counsel or (4) the suspension or termination of employees</w:t>
            </w:r>
          </w:p>
          <w:p w:rsidR="0040223A" w:rsidRPr="0040223A" w:rsidRDefault="0040223A" w:rsidP="00A851DA">
            <w:pPr>
              <w:rPr>
                <w:rFonts w:ascii="Arial" w:hAnsi="Arial" w:cs="Arial"/>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40223A" w:rsidRDefault="0040223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0597"/>
    <w:rsid w:val="002B0BD7"/>
    <w:rsid w:val="002B573D"/>
    <w:rsid w:val="002C5CB2"/>
    <w:rsid w:val="002F779F"/>
    <w:rsid w:val="00371885"/>
    <w:rsid w:val="003E2B87"/>
    <w:rsid w:val="0040223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0223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78824">
      <w:bodyDiv w:val="1"/>
      <w:marLeft w:val="0"/>
      <w:marRight w:val="0"/>
      <w:marTop w:val="0"/>
      <w:marBottom w:val="0"/>
      <w:divBdr>
        <w:top w:val="none" w:sz="0" w:space="0" w:color="auto"/>
        <w:left w:val="none" w:sz="0" w:space="0" w:color="auto"/>
        <w:bottom w:val="none" w:sz="0" w:space="0" w:color="auto"/>
        <w:right w:val="none" w:sz="0" w:space="0" w:color="auto"/>
      </w:divBdr>
    </w:div>
    <w:div w:id="69691938">
      <w:bodyDiv w:val="1"/>
      <w:marLeft w:val="0"/>
      <w:marRight w:val="0"/>
      <w:marTop w:val="0"/>
      <w:marBottom w:val="0"/>
      <w:divBdr>
        <w:top w:val="none" w:sz="0" w:space="0" w:color="auto"/>
        <w:left w:val="none" w:sz="0" w:space="0" w:color="auto"/>
        <w:bottom w:val="none" w:sz="0" w:space="0" w:color="auto"/>
        <w:right w:val="none" w:sz="0" w:space="0" w:color="auto"/>
      </w:divBdr>
    </w:div>
    <w:div w:id="78185506">
      <w:bodyDiv w:val="1"/>
      <w:marLeft w:val="0"/>
      <w:marRight w:val="0"/>
      <w:marTop w:val="0"/>
      <w:marBottom w:val="0"/>
      <w:divBdr>
        <w:top w:val="none" w:sz="0" w:space="0" w:color="auto"/>
        <w:left w:val="none" w:sz="0" w:space="0" w:color="auto"/>
        <w:bottom w:val="none" w:sz="0" w:space="0" w:color="auto"/>
        <w:right w:val="none" w:sz="0" w:space="0" w:color="auto"/>
      </w:divBdr>
    </w:div>
    <w:div w:id="91705671">
      <w:bodyDiv w:val="1"/>
      <w:marLeft w:val="0"/>
      <w:marRight w:val="0"/>
      <w:marTop w:val="0"/>
      <w:marBottom w:val="0"/>
      <w:divBdr>
        <w:top w:val="none" w:sz="0" w:space="0" w:color="auto"/>
        <w:left w:val="none" w:sz="0" w:space="0" w:color="auto"/>
        <w:bottom w:val="none" w:sz="0" w:space="0" w:color="auto"/>
        <w:right w:val="none" w:sz="0" w:space="0" w:color="auto"/>
      </w:divBdr>
    </w:div>
    <w:div w:id="458181896">
      <w:bodyDiv w:val="1"/>
      <w:marLeft w:val="0"/>
      <w:marRight w:val="0"/>
      <w:marTop w:val="0"/>
      <w:marBottom w:val="0"/>
      <w:divBdr>
        <w:top w:val="none" w:sz="0" w:space="0" w:color="auto"/>
        <w:left w:val="none" w:sz="0" w:space="0" w:color="auto"/>
        <w:bottom w:val="none" w:sz="0" w:space="0" w:color="auto"/>
        <w:right w:val="none" w:sz="0" w:space="0" w:color="auto"/>
      </w:divBdr>
    </w:div>
    <w:div w:id="542712651">
      <w:bodyDiv w:val="1"/>
      <w:marLeft w:val="0"/>
      <w:marRight w:val="0"/>
      <w:marTop w:val="0"/>
      <w:marBottom w:val="0"/>
      <w:divBdr>
        <w:top w:val="none" w:sz="0" w:space="0" w:color="auto"/>
        <w:left w:val="none" w:sz="0" w:space="0" w:color="auto"/>
        <w:bottom w:val="none" w:sz="0" w:space="0" w:color="auto"/>
        <w:right w:val="none" w:sz="0" w:space="0" w:color="auto"/>
      </w:divBdr>
    </w:div>
    <w:div w:id="619338095">
      <w:bodyDiv w:val="1"/>
      <w:marLeft w:val="0"/>
      <w:marRight w:val="0"/>
      <w:marTop w:val="0"/>
      <w:marBottom w:val="0"/>
      <w:divBdr>
        <w:top w:val="none" w:sz="0" w:space="0" w:color="auto"/>
        <w:left w:val="none" w:sz="0" w:space="0" w:color="auto"/>
        <w:bottom w:val="none" w:sz="0" w:space="0" w:color="auto"/>
        <w:right w:val="none" w:sz="0" w:space="0" w:color="auto"/>
      </w:divBdr>
    </w:div>
    <w:div w:id="760875156">
      <w:bodyDiv w:val="1"/>
      <w:marLeft w:val="0"/>
      <w:marRight w:val="0"/>
      <w:marTop w:val="0"/>
      <w:marBottom w:val="0"/>
      <w:divBdr>
        <w:top w:val="none" w:sz="0" w:space="0" w:color="auto"/>
        <w:left w:val="none" w:sz="0" w:space="0" w:color="auto"/>
        <w:bottom w:val="none" w:sz="0" w:space="0" w:color="auto"/>
        <w:right w:val="none" w:sz="0" w:space="0" w:color="auto"/>
      </w:divBdr>
    </w:div>
    <w:div w:id="816266700">
      <w:bodyDiv w:val="1"/>
      <w:marLeft w:val="0"/>
      <w:marRight w:val="0"/>
      <w:marTop w:val="0"/>
      <w:marBottom w:val="0"/>
      <w:divBdr>
        <w:top w:val="none" w:sz="0" w:space="0" w:color="auto"/>
        <w:left w:val="none" w:sz="0" w:space="0" w:color="auto"/>
        <w:bottom w:val="none" w:sz="0" w:space="0" w:color="auto"/>
        <w:right w:val="none" w:sz="0" w:space="0" w:color="auto"/>
      </w:divBdr>
    </w:div>
    <w:div w:id="1073358089">
      <w:bodyDiv w:val="1"/>
      <w:marLeft w:val="0"/>
      <w:marRight w:val="0"/>
      <w:marTop w:val="0"/>
      <w:marBottom w:val="0"/>
      <w:divBdr>
        <w:top w:val="none" w:sz="0" w:space="0" w:color="auto"/>
        <w:left w:val="none" w:sz="0" w:space="0" w:color="auto"/>
        <w:bottom w:val="none" w:sz="0" w:space="0" w:color="auto"/>
        <w:right w:val="none" w:sz="0" w:space="0" w:color="auto"/>
      </w:divBdr>
    </w:div>
    <w:div w:id="1120413934">
      <w:bodyDiv w:val="1"/>
      <w:marLeft w:val="0"/>
      <w:marRight w:val="0"/>
      <w:marTop w:val="0"/>
      <w:marBottom w:val="0"/>
      <w:divBdr>
        <w:top w:val="none" w:sz="0" w:space="0" w:color="auto"/>
        <w:left w:val="none" w:sz="0" w:space="0" w:color="auto"/>
        <w:bottom w:val="none" w:sz="0" w:space="0" w:color="auto"/>
        <w:right w:val="none" w:sz="0" w:space="0" w:color="auto"/>
      </w:divBdr>
    </w:div>
    <w:div w:id="1186677639">
      <w:bodyDiv w:val="1"/>
      <w:marLeft w:val="0"/>
      <w:marRight w:val="0"/>
      <w:marTop w:val="0"/>
      <w:marBottom w:val="0"/>
      <w:divBdr>
        <w:top w:val="none" w:sz="0" w:space="0" w:color="auto"/>
        <w:left w:val="none" w:sz="0" w:space="0" w:color="auto"/>
        <w:bottom w:val="none" w:sz="0" w:space="0" w:color="auto"/>
        <w:right w:val="none" w:sz="0" w:space="0" w:color="auto"/>
      </w:divBdr>
    </w:div>
    <w:div w:id="1550650702">
      <w:bodyDiv w:val="1"/>
      <w:marLeft w:val="0"/>
      <w:marRight w:val="0"/>
      <w:marTop w:val="0"/>
      <w:marBottom w:val="0"/>
      <w:divBdr>
        <w:top w:val="none" w:sz="0" w:space="0" w:color="auto"/>
        <w:left w:val="none" w:sz="0" w:space="0" w:color="auto"/>
        <w:bottom w:val="none" w:sz="0" w:space="0" w:color="auto"/>
        <w:right w:val="none" w:sz="0" w:space="0" w:color="auto"/>
      </w:divBdr>
    </w:div>
    <w:div w:id="1559394714">
      <w:bodyDiv w:val="1"/>
      <w:marLeft w:val="0"/>
      <w:marRight w:val="0"/>
      <w:marTop w:val="0"/>
      <w:marBottom w:val="0"/>
      <w:divBdr>
        <w:top w:val="none" w:sz="0" w:space="0" w:color="auto"/>
        <w:left w:val="none" w:sz="0" w:space="0" w:color="auto"/>
        <w:bottom w:val="none" w:sz="0" w:space="0" w:color="auto"/>
        <w:right w:val="none" w:sz="0" w:space="0" w:color="auto"/>
      </w:divBdr>
    </w:div>
    <w:div w:id="1625382491">
      <w:bodyDiv w:val="1"/>
      <w:marLeft w:val="0"/>
      <w:marRight w:val="0"/>
      <w:marTop w:val="0"/>
      <w:marBottom w:val="0"/>
      <w:divBdr>
        <w:top w:val="none" w:sz="0" w:space="0" w:color="auto"/>
        <w:left w:val="none" w:sz="0" w:space="0" w:color="auto"/>
        <w:bottom w:val="none" w:sz="0" w:space="0" w:color="auto"/>
        <w:right w:val="none" w:sz="0" w:space="0" w:color="auto"/>
      </w:divBdr>
    </w:div>
    <w:div w:id="1657415132">
      <w:bodyDiv w:val="1"/>
      <w:marLeft w:val="0"/>
      <w:marRight w:val="0"/>
      <w:marTop w:val="0"/>
      <w:marBottom w:val="0"/>
      <w:divBdr>
        <w:top w:val="none" w:sz="0" w:space="0" w:color="auto"/>
        <w:left w:val="none" w:sz="0" w:space="0" w:color="auto"/>
        <w:bottom w:val="none" w:sz="0" w:space="0" w:color="auto"/>
        <w:right w:val="none" w:sz="0" w:space="0" w:color="auto"/>
      </w:divBdr>
      <w:divsChild>
        <w:div w:id="1641231193">
          <w:marLeft w:val="0"/>
          <w:marRight w:val="0"/>
          <w:marTop w:val="0"/>
          <w:marBottom w:val="180"/>
          <w:divBdr>
            <w:top w:val="none" w:sz="0" w:space="0" w:color="auto"/>
            <w:left w:val="none" w:sz="0" w:space="0" w:color="auto"/>
            <w:bottom w:val="none" w:sz="0" w:space="0" w:color="auto"/>
            <w:right w:val="none" w:sz="0" w:space="0" w:color="auto"/>
          </w:divBdr>
        </w:div>
      </w:divsChild>
    </w:div>
    <w:div w:id="183136882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77B2F-7D06-2840-A785-4E756CD90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721</Words>
  <Characters>4111</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2016-04-09T00:02:00Z</dcterms:created>
  <dcterms:modified xsi:type="dcterms:W3CDTF">2016-04-09T00:02:00Z</dcterms:modified>
</cp:coreProperties>
</file>