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1A4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1A49">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1A49">
            <w:pPr>
              <w:pStyle w:val="Default"/>
              <w:rPr>
                <w:rFonts w:asciiTheme="minorHAnsi" w:hAnsiTheme="minorHAnsi"/>
              </w:rPr>
            </w:pPr>
            <w:r>
              <w:rPr>
                <w:rFonts w:asciiTheme="minorHAnsi" w:hAnsiTheme="minorHAnsi"/>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1A4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1A4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Assessment 6</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1.</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i. What does the term ‘best evidence’ mean?</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 xml:space="preserve">The term ‘best evidence’ means that all evidence submitted must be in original. This is to make sure that the investigator is relying on documents which have not been altered and also providing accurate proof. In the event where this is not available, the reason for its unavailability must be explained. </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ii. Why it is important to keep the collected evidence in a well-organised manner?</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 xml:space="preserve">As financial crime investigation can sometimes involves a huge amount of documents being collected as evidence, this can create a high risk of documents being loss or destroyed. This is why there is a need for the documents to be kept in an efficient manner. The investigator must also avoid documents being altered or damaged. This will also facilitate the retrieval of any documents needed, and this will avoid unnecessary time spent looking for the evidence.  This can also avoid confusion and unnecessary budget being spent on locating documents. </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lastRenderedPageBreak/>
              <w:t>iii. List the devices which could help when collecting evidence.</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The devices which could help in documents collection are:</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Personal computers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Network Servers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Wireless and cordless telephones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PDAs, Blackberry devices and Smartphones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Answering machines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Paging devices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Caller ID devices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Digital Cameras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Fax Machines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Printers &amp; Scanners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ID Card Printers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Copiers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Compact disc duplicators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Smart cards and Magnetic stripe card</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Security systems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GPS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Electronic gaming devices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Vehicle computer devices</w:t>
            </w:r>
          </w:p>
          <w:p w:rsidR="00941A49" w:rsidRPr="00735E87" w:rsidRDefault="00941A49" w:rsidP="00941A49">
            <w:pPr>
              <w:pStyle w:val="NoSpacing"/>
              <w:numPr>
                <w:ilvl w:val="0"/>
                <w:numId w:val="2"/>
              </w:numPr>
              <w:spacing w:line="360" w:lineRule="auto"/>
              <w:rPr>
                <w:rFonts w:ascii="Arial" w:hAnsi="Arial" w:cs="Arial"/>
                <w:sz w:val="24"/>
                <w:szCs w:val="24"/>
              </w:rPr>
            </w:pPr>
            <w:r w:rsidRPr="00735E87">
              <w:rPr>
                <w:rFonts w:ascii="Arial" w:hAnsi="Arial" w:cs="Arial"/>
                <w:sz w:val="24"/>
                <w:szCs w:val="24"/>
              </w:rPr>
              <w:t>Storage media</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iv. Which points should be considered when planning for the evidence gathering process?</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The following points need to be considered when planning the gathering process:</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Reviewing the client’s policies on record retention and ensuring compliance.</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Visiting storage locations for paper records off and on site.</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Reviewing the technology used for transaction records, such as customer and vendor invoices, contracts…..etc.</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Ensuring the existence and storage of employee files.</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Checking whether there are any files at the employees’ homes or in their personal computers.</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lastRenderedPageBreak/>
              <w:t>Checking the file retention practices at various corporate locations, as they may differ significantly from one location to another.</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Analysing the organisational hierarchy and knowing who reports to whom.</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Checking the medium of storage for computerized records on and off site.</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 xml:space="preserve">Reviewing the company’s back up procedures that are used for employees’ computers and e-mails, knowing when back-ups occur, how much information is lost and how much is retained, and which information is retained on servers and which on individual hard drives. </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Checking whether any records are retained by or about former employees of the organization.</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Analysing system changes that have occurred in the company’s accounting systems or e-mail systems.</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Reviewing documents related to corporate functions that have been outsourced, such as payroll and internal audit.</w:t>
            </w:r>
          </w:p>
          <w:p w:rsidR="00941A49" w:rsidRPr="00735E87" w:rsidRDefault="00941A49" w:rsidP="00941A49">
            <w:pPr>
              <w:pStyle w:val="NoSpacing"/>
              <w:numPr>
                <w:ilvl w:val="0"/>
                <w:numId w:val="3"/>
              </w:numPr>
              <w:spacing w:line="360" w:lineRule="auto"/>
              <w:rPr>
                <w:rFonts w:ascii="Arial" w:hAnsi="Arial" w:cs="Arial"/>
                <w:sz w:val="24"/>
                <w:szCs w:val="24"/>
              </w:rPr>
            </w:pPr>
            <w:r w:rsidRPr="00735E87">
              <w:rPr>
                <w:rFonts w:ascii="Arial" w:hAnsi="Arial" w:cs="Arial"/>
                <w:sz w:val="24"/>
                <w:szCs w:val="24"/>
              </w:rPr>
              <w:t xml:space="preserve">Creating a written plan for the collection of documents in order to give the investigation a clear direction and focus. </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v. What are the ‘working papers’? Which type of information do they contain?</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 xml:space="preserve">Working papers are informational documents which have been prepared by the accountant of an organisation as supporting documents for reports. </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Working papers would contain information such as:</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Accounting records and other documents. This will include all possible accounting records and reports.</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Public record searches. This can be information available online or the media.</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Electronic computer files. Theses would be emails and other digitally held informations.</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Photographs or digital photos.</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Documentation specifying chain of custody.</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Interview notes and audio recording.</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Third party information.</w:t>
            </w:r>
          </w:p>
          <w:p w:rsidR="00941A49" w:rsidRPr="00735E87" w:rsidRDefault="00941A49" w:rsidP="00941A49">
            <w:pPr>
              <w:pStyle w:val="NoSpacing"/>
              <w:numPr>
                <w:ilvl w:val="0"/>
                <w:numId w:val="4"/>
              </w:numPr>
              <w:spacing w:line="360" w:lineRule="auto"/>
              <w:rPr>
                <w:rFonts w:ascii="Arial" w:hAnsi="Arial" w:cs="Arial"/>
                <w:sz w:val="24"/>
                <w:szCs w:val="24"/>
              </w:rPr>
            </w:pPr>
            <w:r w:rsidRPr="00735E87">
              <w:rPr>
                <w:rFonts w:ascii="Arial" w:hAnsi="Arial" w:cs="Arial"/>
                <w:sz w:val="24"/>
                <w:szCs w:val="24"/>
              </w:rPr>
              <w:t xml:space="preserve">Court pleading and deposition transcripts. </w:t>
            </w:r>
          </w:p>
          <w:p w:rsidR="00941A49" w:rsidRPr="00735E87" w:rsidRDefault="00941A49" w:rsidP="00941A49">
            <w:pPr>
              <w:pStyle w:val="NoSpacing"/>
              <w:spacing w:line="360" w:lineRule="auto"/>
              <w:rPr>
                <w:rFonts w:ascii="Arial" w:hAnsi="Arial" w:cs="Arial"/>
                <w:sz w:val="24"/>
                <w:szCs w:val="24"/>
              </w:rPr>
            </w:pPr>
          </w:p>
          <w:p w:rsidR="00941A49" w:rsidRPr="00735E87" w:rsidRDefault="00941A49" w:rsidP="00941A49">
            <w:pPr>
              <w:pStyle w:val="NoSpacing"/>
              <w:spacing w:line="360" w:lineRule="auto"/>
              <w:rPr>
                <w:rFonts w:ascii="Arial" w:hAnsi="Arial" w:cs="Arial"/>
                <w:sz w:val="24"/>
                <w:szCs w:val="24"/>
              </w:rPr>
            </w:pPr>
            <w:r w:rsidRPr="00735E87">
              <w:rPr>
                <w:rFonts w:ascii="Arial" w:hAnsi="Arial" w:cs="Arial"/>
                <w:sz w:val="24"/>
                <w:szCs w:val="24"/>
              </w:rPr>
              <w:t>vi. Outline the main steps involved in the evidence gathering process.</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The main steps involved in the evidence gathering process will be as follows:</w:t>
            </w:r>
          </w:p>
          <w:p w:rsidR="00941A49" w:rsidRPr="00735E87" w:rsidRDefault="00941A49" w:rsidP="00941A49">
            <w:pPr>
              <w:pStyle w:val="ListParagraph"/>
              <w:numPr>
                <w:ilvl w:val="0"/>
                <w:numId w:val="5"/>
              </w:numPr>
              <w:spacing w:after="160" w:line="360" w:lineRule="auto"/>
              <w:rPr>
                <w:rFonts w:ascii="Arial" w:hAnsi="Arial" w:cs="Arial"/>
                <w:sz w:val="24"/>
                <w:szCs w:val="24"/>
              </w:rPr>
            </w:pPr>
            <w:r w:rsidRPr="00735E87">
              <w:rPr>
                <w:rFonts w:ascii="Arial" w:hAnsi="Arial" w:cs="Arial"/>
                <w:sz w:val="24"/>
                <w:szCs w:val="24"/>
              </w:rPr>
              <w:t>Document retention gathering. All the legal points must be considered when looking at this process.</w:t>
            </w:r>
          </w:p>
          <w:p w:rsidR="00941A49" w:rsidRPr="00735E87" w:rsidRDefault="00941A49" w:rsidP="00941A49">
            <w:pPr>
              <w:pStyle w:val="ListParagraph"/>
              <w:numPr>
                <w:ilvl w:val="0"/>
                <w:numId w:val="5"/>
              </w:numPr>
              <w:spacing w:after="160" w:line="360" w:lineRule="auto"/>
              <w:rPr>
                <w:rFonts w:ascii="Arial" w:hAnsi="Arial" w:cs="Arial"/>
                <w:sz w:val="24"/>
                <w:szCs w:val="24"/>
              </w:rPr>
            </w:pPr>
            <w:r w:rsidRPr="00735E87">
              <w:rPr>
                <w:rFonts w:ascii="Arial" w:hAnsi="Arial" w:cs="Arial"/>
                <w:sz w:val="24"/>
                <w:szCs w:val="24"/>
              </w:rPr>
              <w:t>Planning consideration. This will be looking into the type of evidence that may be required and locate the evidence relating to the time period under scrutiny.</w:t>
            </w:r>
          </w:p>
          <w:p w:rsidR="00941A49" w:rsidRPr="00735E87" w:rsidRDefault="00941A49" w:rsidP="00941A49">
            <w:pPr>
              <w:pStyle w:val="ListParagraph"/>
              <w:numPr>
                <w:ilvl w:val="0"/>
                <w:numId w:val="5"/>
              </w:numPr>
              <w:spacing w:after="160" w:line="360" w:lineRule="auto"/>
              <w:rPr>
                <w:rFonts w:ascii="Arial" w:hAnsi="Arial" w:cs="Arial"/>
                <w:sz w:val="24"/>
                <w:szCs w:val="24"/>
              </w:rPr>
            </w:pPr>
            <w:r w:rsidRPr="00735E87">
              <w:rPr>
                <w:rFonts w:ascii="Arial" w:hAnsi="Arial" w:cs="Arial"/>
                <w:sz w:val="24"/>
                <w:szCs w:val="24"/>
              </w:rPr>
              <w:t xml:space="preserve">Creating a chain of Custody. This serves as proof that the evidence has been properly preserved from alteration and damage from the time when it was collected to its presentation. </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vii. Which types of documents are collected in the evidence gathering process and what could be the possible sources for these?</w:t>
            </w:r>
          </w:p>
          <w:p w:rsidR="00941A49" w:rsidRPr="00735E87" w:rsidRDefault="00941A49" w:rsidP="00941A49">
            <w:pPr>
              <w:pStyle w:val="ListParagraph"/>
              <w:numPr>
                <w:ilvl w:val="0"/>
                <w:numId w:val="6"/>
              </w:numPr>
              <w:spacing w:after="160" w:line="360" w:lineRule="auto"/>
              <w:rPr>
                <w:rFonts w:ascii="Arial" w:hAnsi="Arial" w:cs="Arial"/>
                <w:sz w:val="24"/>
                <w:szCs w:val="24"/>
              </w:rPr>
            </w:pPr>
            <w:r w:rsidRPr="00735E87">
              <w:rPr>
                <w:rFonts w:ascii="Arial" w:hAnsi="Arial" w:cs="Arial"/>
                <w:sz w:val="24"/>
                <w:szCs w:val="24"/>
              </w:rPr>
              <w:t xml:space="preserve">Signed statements. This will be obtained from witnesses and complainants. </w:t>
            </w:r>
          </w:p>
          <w:p w:rsidR="00941A49" w:rsidRPr="00735E87" w:rsidRDefault="00941A49" w:rsidP="00941A49">
            <w:pPr>
              <w:pStyle w:val="ListParagraph"/>
              <w:numPr>
                <w:ilvl w:val="0"/>
                <w:numId w:val="6"/>
              </w:numPr>
              <w:spacing w:after="160" w:line="360" w:lineRule="auto"/>
              <w:rPr>
                <w:rFonts w:ascii="Arial" w:hAnsi="Arial" w:cs="Arial"/>
                <w:sz w:val="24"/>
                <w:szCs w:val="24"/>
              </w:rPr>
            </w:pPr>
            <w:r w:rsidRPr="00735E87">
              <w:rPr>
                <w:rFonts w:ascii="Arial" w:hAnsi="Arial" w:cs="Arial"/>
                <w:sz w:val="24"/>
                <w:szCs w:val="24"/>
              </w:rPr>
              <w:t>Transactional paperwork. This will be documents or paper trails of transactions such as invoices, vouchers, original records and other documents that indicate the flow of money.</w:t>
            </w:r>
          </w:p>
          <w:p w:rsidR="00941A49" w:rsidRPr="00735E87" w:rsidRDefault="00941A49" w:rsidP="00941A49">
            <w:pPr>
              <w:pStyle w:val="ListParagraph"/>
              <w:numPr>
                <w:ilvl w:val="0"/>
                <w:numId w:val="6"/>
              </w:numPr>
              <w:spacing w:after="160" w:line="360" w:lineRule="auto"/>
              <w:rPr>
                <w:rFonts w:ascii="Arial" w:hAnsi="Arial" w:cs="Arial"/>
                <w:sz w:val="24"/>
                <w:szCs w:val="24"/>
              </w:rPr>
            </w:pPr>
            <w:r w:rsidRPr="00735E87">
              <w:rPr>
                <w:rFonts w:ascii="Arial" w:hAnsi="Arial" w:cs="Arial"/>
                <w:sz w:val="24"/>
                <w:szCs w:val="24"/>
              </w:rPr>
              <w:t xml:space="preserve">Intranet sources. It would be chat facilities and weblogs where suspects and witnesses are likely to be found. </w:t>
            </w:r>
          </w:p>
          <w:p w:rsidR="00941A49" w:rsidRPr="00735E87" w:rsidRDefault="00941A49" w:rsidP="00941A49">
            <w:pPr>
              <w:pStyle w:val="ListParagraph"/>
              <w:numPr>
                <w:ilvl w:val="0"/>
                <w:numId w:val="6"/>
              </w:numPr>
              <w:spacing w:after="160" w:line="360" w:lineRule="auto"/>
              <w:rPr>
                <w:rFonts w:ascii="Arial" w:hAnsi="Arial" w:cs="Arial"/>
                <w:sz w:val="24"/>
                <w:szCs w:val="24"/>
              </w:rPr>
            </w:pPr>
            <w:r w:rsidRPr="00735E87">
              <w:rPr>
                <w:rFonts w:ascii="Arial" w:hAnsi="Arial" w:cs="Arial"/>
                <w:sz w:val="24"/>
                <w:szCs w:val="24"/>
              </w:rPr>
              <w:t>Emails. These will contain information such as a more formal type of communication and also other company info.</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2. Evidence is required to support any investigation of financial crime. Discuss various types of evidence used in financial crime investigations.</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The types of evidence used in financial crimes investigations are highly document based. They could be documents, receipts, emails or any other types of record or trail used by the suspect and victim. Some important evidence available could be sourced from computers, smartphones, servers, storage media and security systems, amongst others, to prove that a crime has occurred.</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 xml:space="preserve">It is important to obtain the original documents where possible, for it to be admissible in a court of law. They must also be kept in a safe place in order to avoid the possibility of them being tampered with. They types of evidence differs from the level and types of financial crime committed. </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 xml:space="preserve">The evidence can also be obtained from different locations, or from victims and third </w:t>
            </w:r>
            <w:r w:rsidRPr="00735E87">
              <w:rPr>
                <w:rFonts w:ascii="Arial" w:hAnsi="Arial" w:cs="Arial"/>
                <w:sz w:val="24"/>
                <w:szCs w:val="24"/>
              </w:rPr>
              <w:lastRenderedPageBreak/>
              <w:t xml:space="preserve">parties and financial contacts. As mentioned above, it is best to obtain original documents, but where this is not possible, copies must be made or a receipt can be given where people are reluctant to provide the original.  To also avoid any evidence alteration or damage, the investigator should discuss the level of record keeping required to establish a chain of custody with a legal counsel and the client. </w:t>
            </w:r>
          </w:p>
          <w:p w:rsidR="00941A49" w:rsidRPr="00735E87" w:rsidRDefault="00941A49" w:rsidP="00941A49">
            <w:pPr>
              <w:spacing w:line="360" w:lineRule="auto"/>
              <w:rPr>
                <w:rFonts w:ascii="Arial" w:hAnsi="Arial" w:cs="Arial"/>
                <w:sz w:val="24"/>
                <w:szCs w:val="24"/>
              </w:rPr>
            </w:pP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3. Evidence gathered in financial crime cases is different from the one gathered in non-financial crime cases. What is the basic difference in the composition of these two types of evidence?</w:t>
            </w:r>
          </w:p>
          <w:p w:rsidR="00941A49" w:rsidRPr="00735E87" w:rsidRDefault="00941A49" w:rsidP="00941A49">
            <w:pPr>
              <w:spacing w:line="360" w:lineRule="auto"/>
              <w:rPr>
                <w:rFonts w:ascii="Arial" w:hAnsi="Arial" w:cs="Arial"/>
                <w:sz w:val="24"/>
                <w:szCs w:val="24"/>
              </w:rPr>
            </w:pPr>
            <w:r w:rsidRPr="00735E87">
              <w:rPr>
                <w:rFonts w:ascii="Arial" w:hAnsi="Arial" w:cs="Arial"/>
                <w:sz w:val="24"/>
                <w:szCs w:val="24"/>
              </w:rPr>
              <w:t>There are a number of ways in which evidence used in financial crimes differ from non-financial crimes cases:</w:t>
            </w:r>
          </w:p>
          <w:p w:rsidR="00941A49" w:rsidRPr="00735E87" w:rsidRDefault="00941A49" w:rsidP="00941A49">
            <w:pPr>
              <w:pStyle w:val="ListParagraph"/>
              <w:numPr>
                <w:ilvl w:val="0"/>
                <w:numId w:val="7"/>
              </w:numPr>
              <w:spacing w:after="160" w:line="360" w:lineRule="auto"/>
              <w:rPr>
                <w:rFonts w:ascii="Arial" w:hAnsi="Arial" w:cs="Arial"/>
                <w:sz w:val="24"/>
                <w:szCs w:val="24"/>
              </w:rPr>
            </w:pPr>
            <w:r w:rsidRPr="00735E87">
              <w:rPr>
                <w:rFonts w:ascii="Arial" w:hAnsi="Arial" w:cs="Arial"/>
                <w:sz w:val="24"/>
                <w:szCs w:val="24"/>
              </w:rPr>
              <w:t>In cases of murder or burglary, the evidence will usually comprise of fingerprints, weapons, and other physical or real objects. In some rare instances, documentary proof and photographs are considered. On the other hand, financial crimes are highly document based. This will involve documents like emails, accounting records, receipts, etc.</w:t>
            </w:r>
          </w:p>
          <w:p w:rsidR="00941A49" w:rsidRPr="00735E87" w:rsidRDefault="00941A49" w:rsidP="00941A49">
            <w:pPr>
              <w:pStyle w:val="ListParagraph"/>
              <w:numPr>
                <w:ilvl w:val="0"/>
                <w:numId w:val="7"/>
              </w:numPr>
              <w:spacing w:after="160" w:line="360" w:lineRule="auto"/>
              <w:rPr>
                <w:rFonts w:ascii="Arial" w:hAnsi="Arial" w:cs="Arial"/>
                <w:sz w:val="24"/>
                <w:szCs w:val="24"/>
              </w:rPr>
            </w:pPr>
            <w:r w:rsidRPr="00735E87">
              <w:rPr>
                <w:rFonts w:ascii="Arial" w:hAnsi="Arial" w:cs="Arial"/>
                <w:sz w:val="24"/>
                <w:szCs w:val="24"/>
              </w:rPr>
              <w:t xml:space="preserve">In non-financial crimes, there are a wide range of options available to the investigator in order to obtain evidence such as warrants and subpoenas or wiretaps. In financial crimes, these options are not available to investigators and they have to resort to the civil process to obtain documents in most cases. </w:t>
            </w:r>
          </w:p>
          <w:p w:rsidR="00941A49" w:rsidRPr="00735E87" w:rsidRDefault="00941A49" w:rsidP="00941A49">
            <w:pPr>
              <w:pStyle w:val="ListParagraph"/>
              <w:numPr>
                <w:ilvl w:val="0"/>
                <w:numId w:val="7"/>
              </w:numPr>
              <w:spacing w:after="160" w:line="360" w:lineRule="auto"/>
              <w:rPr>
                <w:rFonts w:ascii="Arial" w:hAnsi="Arial" w:cs="Arial"/>
                <w:sz w:val="24"/>
                <w:szCs w:val="24"/>
              </w:rPr>
            </w:pPr>
            <w:r w:rsidRPr="00735E87">
              <w:rPr>
                <w:rFonts w:ascii="Arial" w:hAnsi="Arial" w:cs="Arial"/>
                <w:sz w:val="24"/>
                <w:szCs w:val="24"/>
              </w:rPr>
              <w:t xml:space="preserve">It might be easier to proof evidence through inferences in criminal cases than civil cases. The weaker the inference, the harder it is to prove the link between the evidence and the crime. </w:t>
            </w:r>
          </w:p>
          <w:p w:rsidR="00941A49" w:rsidRDefault="00941A49"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1A49"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1A49" w:rsidP="00A851DA">
            <w:pPr>
              <w:rPr>
                <w:rFonts w:cs="Bliss-Regular"/>
                <w:color w:val="000000"/>
              </w:rPr>
            </w:pPr>
            <w:r>
              <w:rPr>
                <w:rFonts w:cs="Bliss-Regular"/>
                <w:color w:val="000000"/>
              </w:rPr>
              <w:t>18/04/2016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B92" w:rsidRDefault="00E21B92" w:rsidP="00CB4D0A">
      <w:pPr>
        <w:spacing w:after="0" w:line="240" w:lineRule="auto"/>
      </w:pPr>
      <w:r>
        <w:separator/>
      </w:r>
    </w:p>
  </w:endnote>
  <w:endnote w:type="continuationSeparator" w:id="0">
    <w:p w:rsidR="00E21B92" w:rsidRDefault="00E21B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B92" w:rsidRDefault="00E21B92" w:rsidP="00CB4D0A">
      <w:pPr>
        <w:spacing w:after="0" w:line="240" w:lineRule="auto"/>
      </w:pPr>
      <w:r>
        <w:separator/>
      </w:r>
    </w:p>
  </w:footnote>
  <w:footnote w:type="continuationSeparator" w:id="0">
    <w:p w:rsidR="00E21B92" w:rsidRDefault="00E21B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15BCC"/>
    <w:multiLevelType w:val="hybridMultilevel"/>
    <w:tmpl w:val="D124F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404E4E"/>
    <w:multiLevelType w:val="hybridMultilevel"/>
    <w:tmpl w:val="92624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B8750E"/>
    <w:multiLevelType w:val="hybridMultilevel"/>
    <w:tmpl w:val="E66E9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1709B7"/>
    <w:multiLevelType w:val="hybridMultilevel"/>
    <w:tmpl w:val="C65E9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7865E5D"/>
    <w:multiLevelType w:val="hybridMultilevel"/>
    <w:tmpl w:val="9F2E2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EA0EDC"/>
    <w:multiLevelType w:val="hybridMultilevel"/>
    <w:tmpl w:val="99A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1A49"/>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1B92"/>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D6FD5F-9B46-4253-9FD2-43952560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41A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8B251-4F02-40D3-814B-6EF8FB117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Mohamodhosen Family</cp:lastModifiedBy>
  <cp:revision>1</cp:revision>
  <dcterms:created xsi:type="dcterms:W3CDTF">2015-01-26T12:24:00Z</dcterms:created>
  <dcterms:modified xsi:type="dcterms:W3CDTF">2016-04-17T23:39:00Z</dcterms:modified>
</cp:coreProperties>
</file>