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drawing7.xml" ContentType="application/vnd.ms-office.drawingml.diagramDrawing+xml"/>
  <Override PartName="/word/diagrams/colors1.xml" ContentType="application/vnd.openxmlformats-officedocument.drawingml.diagramColors+xml"/>
  <Override PartName="/word/diagrams/drawing5.xml" ContentType="application/vnd.ms-office.drawingml.diagramDrawing+xml"/>
  <Override PartName="/word/diagrams/drawing6.xml" ContentType="application/vnd.ms-office.drawingml.diagramDrawin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diagrams/layout7.xml" ContentType="application/vnd.openxmlformats-officedocument.drawingml.diagramLayout+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C3279C">
      <w:pPr>
        <w:pStyle w:val="Default"/>
        <w:tabs>
          <w:tab w:val="left" w:pos="1260"/>
          <w:tab w:val="left" w:pos="1350"/>
          <w:tab w:val="left" w:pos="1530"/>
        </w:tabs>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0DEB" w:rsidP="00C3279C">
      <w:pPr>
        <w:tabs>
          <w:tab w:val="left" w:pos="1260"/>
          <w:tab w:val="left" w:pos="1350"/>
          <w:tab w:val="left" w:pos="1530"/>
        </w:tabs>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C3279C">
      <w:pPr>
        <w:tabs>
          <w:tab w:val="left" w:pos="1260"/>
          <w:tab w:val="left" w:pos="1350"/>
          <w:tab w:val="left" w:pos="1530"/>
        </w:tabs>
        <w:rPr>
          <w:lang w:val="en-US"/>
        </w:rPr>
      </w:pPr>
    </w:p>
    <w:p w:rsidR="00607874" w:rsidRDefault="00607874" w:rsidP="00C3279C">
      <w:pPr>
        <w:tabs>
          <w:tab w:val="left" w:pos="1260"/>
          <w:tab w:val="left" w:pos="1350"/>
          <w:tab w:val="left" w:pos="1530"/>
        </w:tabs>
        <w:rPr>
          <w:lang w:val="en-US"/>
        </w:rPr>
      </w:pPr>
    </w:p>
    <w:p w:rsidR="00607874" w:rsidRDefault="00607874" w:rsidP="00C3279C">
      <w:pPr>
        <w:tabs>
          <w:tab w:val="left" w:pos="1260"/>
          <w:tab w:val="left" w:pos="1350"/>
          <w:tab w:val="left" w:pos="1530"/>
        </w:tabs>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3279C">
            <w:pPr>
              <w:tabs>
                <w:tab w:val="left" w:pos="1260"/>
                <w:tab w:val="left" w:pos="1350"/>
                <w:tab w:val="left" w:pos="1530"/>
              </w:tabs>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79C" w:rsidP="00C3279C">
            <w:pPr>
              <w:pStyle w:val="Default"/>
              <w:tabs>
                <w:tab w:val="left" w:pos="1260"/>
                <w:tab w:val="left" w:pos="1350"/>
                <w:tab w:val="left" w:pos="1530"/>
              </w:tabs>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3279C">
            <w:pPr>
              <w:tabs>
                <w:tab w:val="left" w:pos="1260"/>
                <w:tab w:val="left" w:pos="1350"/>
                <w:tab w:val="left" w:pos="1530"/>
              </w:tabs>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279C" w:rsidP="00C3279C">
            <w:pPr>
              <w:pStyle w:val="Default"/>
              <w:tabs>
                <w:tab w:val="left" w:pos="1260"/>
                <w:tab w:val="left" w:pos="1350"/>
                <w:tab w:val="left" w:pos="1530"/>
              </w:tabs>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3279C">
            <w:pPr>
              <w:tabs>
                <w:tab w:val="left" w:pos="1260"/>
                <w:tab w:val="left" w:pos="1350"/>
                <w:tab w:val="left" w:pos="1530"/>
              </w:tabs>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79C" w:rsidP="00C3279C">
            <w:pPr>
              <w:pStyle w:val="Default"/>
              <w:tabs>
                <w:tab w:val="left" w:pos="1260"/>
                <w:tab w:val="left" w:pos="1350"/>
                <w:tab w:val="left" w:pos="1530"/>
              </w:tabs>
              <w:rPr>
                <w:rFonts w:asciiTheme="minorHAnsi" w:hAnsiTheme="minorHAnsi"/>
              </w:rPr>
            </w:pPr>
            <w:r w:rsidRPr="0050050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3279C">
            <w:pPr>
              <w:tabs>
                <w:tab w:val="left" w:pos="1260"/>
                <w:tab w:val="left" w:pos="1350"/>
                <w:tab w:val="left" w:pos="1530"/>
              </w:tabs>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79C" w:rsidP="00C3279C">
            <w:pPr>
              <w:tabs>
                <w:tab w:val="left" w:pos="1260"/>
                <w:tab w:val="left" w:pos="1350"/>
                <w:tab w:val="left" w:pos="1530"/>
              </w:tabs>
            </w:pPr>
            <w:r>
              <w:t>5</w:t>
            </w:r>
          </w:p>
        </w:tc>
      </w:tr>
    </w:tbl>
    <w:p w:rsidR="00CC2FB3" w:rsidRDefault="00CC2FB3" w:rsidP="00C3279C">
      <w:pPr>
        <w:tabs>
          <w:tab w:val="left" w:pos="1260"/>
          <w:tab w:val="left" w:pos="1350"/>
          <w:tab w:val="left" w:pos="1530"/>
        </w:tabs>
        <w:rPr>
          <w:b/>
          <w:lang w:val="en-US"/>
        </w:rPr>
      </w:pPr>
    </w:p>
    <w:p w:rsidR="00443E6F" w:rsidRDefault="00527C11" w:rsidP="00C3279C">
      <w:pPr>
        <w:tabs>
          <w:tab w:val="left" w:pos="1260"/>
          <w:tab w:val="left" w:pos="1350"/>
          <w:tab w:val="left" w:pos="1530"/>
        </w:tabs>
        <w:rPr>
          <w:b/>
          <w:sz w:val="28"/>
          <w:lang w:val="en-US"/>
        </w:rPr>
      </w:pPr>
      <w:r w:rsidRPr="00443E6F">
        <w:rPr>
          <w:b/>
          <w:sz w:val="28"/>
          <w:lang w:val="en-US"/>
        </w:rPr>
        <w:t>Marking Criteria:</w:t>
      </w:r>
    </w:p>
    <w:p w:rsidR="00443E6F" w:rsidRDefault="00527C11" w:rsidP="00C3279C">
      <w:pPr>
        <w:tabs>
          <w:tab w:val="left" w:pos="1260"/>
          <w:tab w:val="left" w:pos="1350"/>
          <w:tab w:val="left" w:pos="1530"/>
        </w:tabs>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C3279C">
      <w:pPr>
        <w:tabs>
          <w:tab w:val="left" w:pos="1260"/>
          <w:tab w:val="left" w:pos="1350"/>
          <w:tab w:val="left" w:pos="1530"/>
        </w:tabs>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C3279C">
            <w:pPr>
              <w:tabs>
                <w:tab w:val="left" w:pos="1260"/>
                <w:tab w:val="left" w:pos="1350"/>
                <w:tab w:val="left" w:pos="1530"/>
              </w:tabs>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3279C" w:rsidRDefault="00C3279C" w:rsidP="00C3279C">
            <w:pPr>
              <w:tabs>
                <w:tab w:val="left" w:pos="1260"/>
                <w:tab w:val="left" w:pos="1350"/>
                <w:tab w:val="left" w:pos="1530"/>
              </w:tabs>
              <w:rPr>
                <w:rFonts w:ascii="Arial" w:hAnsi="Arial" w:cs="Arial"/>
                <w:sz w:val="24"/>
                <w:szCs w:val="24"/>
              </w:rPr>
            </w:pPr>
          </w:p>
          <w:p w:rsidR="00C3279C" w:rsidRDefault="00C3279C" w:rsidP="00C3279C">
            <w:pPr>
              <w:tabs>
                <w:tab w:val="left" w:pos="1260"/>
                <w:tab w:val="left" w:pos="1350"/>
                <w:tab w:val="left" w:pos="1530"/>
              </w:tabs>
              <w:rPr>
                <w:rFonts w:ascii="Arial" w:hAnsi="Arial" w:cs="Arial"/>
                <w:sz w:val="24"/>
                <w:szCs w:val="24"/>
              </w:rPr>
            </w:pPr>
          </w:p>
          <w:p w:rsidR="00C3279C" w:rsidRPr="003D229D" w:rsidRDefault="00C3279C" w:rsidP="00C3279C">
            <w:pPr>
              <w:pStyle w:val="ListParagraph"/>
              <w:tabs>
                <w:tab w:val="left" w:pos="1260"/>
                <w:tab w:val="left" w:pos="1350"/>
                <w:tab w:val="left" w:pos="1530"/>
              </w:tabs>
              <w:spacing w:line="360" w:lineRule="auto"/>
              <w:jc w:val="center"/>
              <w:rPr>
                <w:rFonts w:ascii="Arial" w:hAnsi="Arial" w:cs="Arial"/>
                <w:b/>
                <w:bCs/>
                <w:color w:val="000000" w:themeColor="text1"/>
                <w:sz w:val="24"/>
                <w:szCs w:val="24"/>
                <w:u w:val="single"/>
              </w:rPr>
            </w:pPr>
            <w:r w:rsidRPr="003D229D">
              <w:rPr>
                <w:rFonts w:ascii="Arial" w:hAnsi="Arial" w:cs="Arial"/>
                <w:b/>
                <w:bCs/>
                <w:color w:val="000000" w:themeColor="text1"/>
                <w:sz w:val="24"/>
                <w:szCs w:val="24"/>
                <w:u w:val="single"/>
              </w:rPr>
              <w:t>The Investigative Process</w:t>
            </w:r>
          </w:p>
          <w:p w:rsidR="00C3279C" w:rsidRPr="003D229D" w:rsidRDefault="00C3279C" w:rsidP="00C454D7">
            <w:pPr>
              <w:tabs>
                <w:tab w:val="left" w:pos="1260"/>
                <w:tab w:val="left" w:pos="1350"/>
                <w:tab w:val="left" w:pos="1530"/>
              </w:tabs>
              <w:spacing w:line="360" w:lineRule="auto"/>
              <w:jc w:val="both"/>
              <w:rPr>
                <w:rFonts w:ascii="Arial" w:hAnsi="Arial" w:cs="Arial"/>
                <w:b/>
                <w:bCs/>
                <w:color w:val="000000" w:themeColor="text1"/>
                <w:sz w:val="24"/>
                <w:szCs w:val="24"/>
                <w:u w:val="single"/>
              </w:rPr>
            </w:pPr>
            <w:r w:rsidRPr="003D229D">
              <w:rPr>
                <w:rFonts w:ascii="Arial" w:hAnsi="Arial" w:cs="Arial"/>
                <w:b/>
                <w:bCs/>
                <w:color w:val="000000" w:themeColor="text1"/>
                <w:sz w:val="24"/>
                <w:szCs w:val="24"/>
                <w:u w:val="single"/>
              </w:rPr>
              <w:t>ASSESSMENT # 5</w:t>
            </w:r>
          </w:p>
          <w:p w:rsidR="00C3279C" w:rsidRPr="003D229D" w:rsidRDefault="00C3279C" w:rsidP="00C3279C">
            <w:pPr>
              <w:tabs>
                <w:tab w:val="left" w:pos="1260"/>
                <w:tab w:val="left" w:pos="1350"/>
                <w:tab w:val="left" w:pos="1530"/>
              </w:tabs>
              <w:spacing w:line="360" w:lineRule="auto"/>
              <w:rPr>
                <w:rFonts w:ascii="Arial" w:hAnsi="Arial" w:cs="Arial"/>
                <w:b/>
                <w:bCs/>
                <w:color w:val="000000" w:themeColor="text1"/>
                <w:sz w:val="24"/>
                <w:szCs w:val="24"/>
                <w:u w:val="single"/>
              </w:rPr>
            </w:pPr>
          </w:p>
          <w:p w:rsidR="00C3279C" w:rsidRPr="003D229D" w:rsidRDefault="00C3279C" w:rsidP="00C3279C">
            <w:pPr>
              <w:pStyle w:val="ListParagraph"/>
              <w:numPr>
                <w:ilvl w:val="0"/>
                <w:numId w:val="2"/>
              </w:numPr>
              <w:tabs>
                <w:tab w:val="left" w:pos="1260"/>
                <w:tab w:val="left" w:pos="1350"/>
                <w:tab w:val="left" w:pos="1530"/>
              </w:tabs>
              <w:spacing w:line="360" w:lineRule="auto"/>
              <w:rPr>
                <w:rFonts w:ascii="Arial" w:hAnsi="Arial" w:cs="Arial"/>
                <w:color w:val="000000" w:themeColor="text1"/>
                <w:sz w:val="24"/>
                <w:szCs w:val="24"/>
                <w:u w:val="single"/>
              </w:rPr>
            </w:pPr>
            <w:r w:rsidRPr="003D229D">
              <w:rPr>
                <w:rFonts w:ascii="Arial" w:hAnsi="Arial" w:cs="Arial"/>
                <w:color w:val="000000" w:themeColor="text1"/>
                <w:sz w:val="24"/>
                <w:szCs w:val="24"/>
                <w:u w:val="single"/>
              </w:rPr>
              <w:t>Short Answers</w:t>
            </w:r>
          </w:p>
          <w:p w:rsidR="00C3279C" w:rsidRPr="003D229D" w:rsidRDefault="00C3279C" w:rsidP="00C3279C">
            <w:pPr>
              <w:pStyle w:val="ListParagraph"/>
              <w:tabs>
                <w:tab w:val="left" w:pos="1260"/>
                <w:tab w:val="left" w:pos="1350"/>
                <w:tab w:val="left" w:pos="1530"/>
              </w:tabs>
              <w:spacing w:line="360" w:lineRule="auto"/>
              <w:rPr>
                <w:rFonts w:ascii="Arial" w:hAnsi="Arial" w:cs="Arial"/>
                <w:color w:val="000000" w:themeColor="text1"/>
                <w:sz w:val="24"/>
                <w:szCs w:val="24"/>
                <w:u w:val="single"/>
              </w:rPr>
            </w:pPr>
          </w:p>
          <w:p w:rsidR="00C3279C" w:rsidRPr="003D229D" w:rsidRDefault="00C3279C" w:rsidP="00C3279C">
            <w:pPr>
              <w:pStyle w:val="ListParagraph"/>
              <w:numPr>
                <w:ilvl w:val="0"/>
                <w:numId w:val="4"/>
              </w:numPr>
              <w:tabs>
                <w:tab w:val="left" w:pos="1260"/>
                <w:tab w:val="left" w:pos="1350"/>
                <w:tab w:val="left" w:pos="1530"/>
              </w:tabs>
              <w:spacing w:line="360" w:lineRule="auto"/>
              <w:rPr>
                <w:rFonts w:ascii="Arial" w:hAnsi="Arial" w:cs="Arial"/>
                <w:color w:val="000000" w:themeColor="text1"/>
                <w:sz w:val="24"/>
                <w:szCs w:val="24"/>
              </w:rPr>
            </w:pPr>
          </w:p>
          <w:p w:rsidR="00C3279C" w:rsidRPr="003D229D" w:rsidRDefault="00C3279C" w:rsidP="00C3279C">
            <w:pPr>
              <w:pStyle w:val="ListParagraph"/>
              <w:numPr>
                <w:ilvl w:val="0"/>
                <w:numId w:val="3"/>
              </w:numPr>
              <w:tabs>
                <w:tab w:val="left" w:pos="720"/>
                <w:tab w:val="left" w:pos="1260"/>
                <w:tab w:val="left" w:pos="1350"/>
                <w:tab w:val="left" w:pos="1530"/>
              </w:tabs>
              <w:spacing w:line="360" w:lineRule="auto"/>
              <w:rPr>
                <w:rFonts w:ascii="Arial" w:hAnsi="Arial" w:cs="Arial"/>
                <w:color w:val="000000" w:themeColor="text1"/>
                <w:sz w:val="24"/>
                <w:szCs w:val="24"/>
                <w:u w:val="single"/>
              </w:rPr>
            </w:pPr>
            <w:r w:rsidRPr="003D229D">
              <w:rPr>
                <w:rFonts w:ascii="Arial" w:hAnsi="Arial" w:cs="Arial"/>
                <w:sz w:val="24"/>
                <w:szCs w:val="24"/>
              </w:rPr>
              <w:t xml:space="preserve">Financial crime investigations can be divided into two categories: </w:t>
            </w:r>
            <w:r w:rsidRPr="003D229D">
              <w:rPr>
                <w:rFonts w:ascii="Arial" w:hAnsi="Arial" w:cs="Arial"/>
                <w:sz w:val="24"/>
                <w:szCs w:val="24"/>
                <w:u w:val="single"/>
              </w:rPr>
              <w:t>reactive and proactive.</w:t>
            </w:r>
            <w:r w:rsidRPr="003D229D">
              <w:rPr>
                <w:rFonts w:ascii="Arial" w:hAnsi="Arial" w:cs="Arial"/>
                <w:sz w:val="24"/>
                <w:szCs w:val="24"/>
              </w:rPr>
              <w:t xml:space="preserve"> </w:t>
            </w:r>
          </w:p>
          <w:p w:rsidR="00C3279C" w:rsidRPr="00C3279C" w:rsidRDefault="00C3279C" w:rsidP="00C3279C">
            <w:pPr>
              <w:pStyle w:val="ListParagraph"/>
              <w:numPr>
                <w:ilvl w:val="0"/>
                <w:numId w:val="3"/>
              </w:numPr>
              <w:tabs>
                <w:tab w:val="left" w:pos="720"/>
                <w:tab w:val="left" w:pos="1260"/>
                <w:tab w:val="left" w:pos="1350"/>
                <w:tab w:val="left" w:pos="1530"/>
              </w:tabs>
              <w:spacing w:line="360" w:lineRule="auto"/>
              <w:rPr>
                <w:rFonts w:ascii="Arial" w:hAnsi="Arial" w:cs="Arial"/>
                <w:color w:val="000000" w:themeColor="text1"/>
                <w:sz w:val="24"/>
                <w:szCs w:val="24"/>
                <w:u w:val="single"/>
              </w:rPr>
            </w:pPr>
            <w:r w:rsidRPr="003D229D">
              <w:rPr>
                <w:rFonts w:ascii="Arial" w:hAnsi="Arial" w:cs="Arial"/>
                <w:sz w:val="24"/>
                <w:szCs w:val="24"/>
                <w:u w:val="single"/>
              </w:rPr>
              <w:t>Reactive investigations</w:t>
            </w:r>
            <w:r w:rsidRPr="003D229D">
              <w:rPr>
                <w:rFonts w:ascii="Arial" w:hAnsi="Arial" w:cs="Arial"/>
                <w:sz w:val="24"/>
                <w:szCs w:val="24"/>
              </w:rPr>
              <w:t xml:space="preserve"> are typically initiated by citizen/victim complaints and are a result of an external notification of the crime. </w:t>
            </w:r>
          </w:p>
          <w:p w:rsidR="00C3279C" w:rsidRPr="003D229D" w:rsidRDefault="00C3279C" w:rsidP="00C3279C">
            <w:pPr>
              <w:pStyle w:val="ListParagraph"/>
              <w:numPr>
                <w:ilvl w:val="0"/>
                <w:numId w:val="3"/>
              </w:numPr>
              <w:tabs>
                <w:tab w:val="left" w:pos="720"/>
                <w:tab w:val="left" w:pos="1260"/>
                <w:tab w:val="left" w:pos="1350"/>
                <w:tab w:val="left" w:pos="1530"/>
              </w:tabs>
              <w:spacing w:line="360" w:lineRule="auto"/>
              <w:rPr>
                <w:rFonts w:ascii="Arial" w:hAnsi="Arial" w:cs="Arial"/>
                <w:color w:val="000000" w:themeColor="text1"/>
                <w:sz w:val="24"/>
                <w:szCs w:val="24"/>
                <w:u w:val="single"/>
              </w:rPr>
            </w:pPr>
            <w:r w:rsidRPr="003D229D">
              <w:rPr>
                <w:rFonts w:ascii="Arial" w:hAnsi="Arial" w:cs="Arial"/>
                <w:sz w:val="24"/>
                <w:szCs w:val="24"/>
              </w:rPr>
              <w:t xml:space="preserve">The investigator will react only when the crime has been reported by an affected </w:t>
            </w:r>
            <w:proofErr w:type="gramStart"/>
            <w:r w:rsidRPr="003D229D">
              <w:rPr>
                <w:rFonts w:ascii="Arial" w:hAnsi="Arial" w:cs="Arial"/>
                <w:sz w:val="24"/>
                <w:szCs w:val="24"/>
              </w:rPr>
              <w:t>party, that</w:t>
            </w:r>
            <w:proofErr w:type="gramEnd"/>
            <w:r w:rsidRPr="003D229D">
              <w:rPr>
                <w:rFonts w:ascii="Arial" w:hAnsi="Arial" w:cs="Arial"/>
                <w:sz w:val="24"/>
                <w:szCs w:val="24"/>
              </w:rPr>
              <w:t xml:space="preserve"> is employee, spouse, customer, stockholder, management, or auditor. </w:t>
            </w:r>
          </w:p>
          <w:p w:rsidR="00C3279C" w:rsidRDefault="00C3279C" w:rsidP="00C3279C">
            <w:pPr>
              <w:pStyle w:val="ListParagraph"/>
              <w:numPr>
                <w:ilvl w:val="0"/>
                <w:numId w:val="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On the other hand, </w:t>
            </w:r>
            <w:r w:rsidRPr="003D229D">
              <w:rPr>
                <w:rFonts w:ascii="Arial" w:hAnsi="Arial" w:cs="Arial"/>
                <w:sz w:val="24"/>
                <w:szCs w:val="24"/>
                <w:u w:val="single"/>
              </w:rPr>
              <w:t>Proactive investigations</w:t>
            </w:r>
            <w:r w:rsidRPr="003D229D">
              <w:rPr>
                <w:rFonts w:ascii="Arial" w:hAnsi="Arial" w:cs="Arial"/>
                <w:sz w:val="24"/>
                <w:szCs w:val="24"/>
              </w:rPr>
              <w:t xml:space="preserve"> take place as a result of the investigator’s findings. The investigator does not wait for the </w:t>
            </w:r>
          </w:p>
          <w:p w:rsidR="00C3279C"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r w:rsidRPr="003D229D">
              <w:rPr>
                <w:rFonts w:ascii="Arial" w:hAnsi="Arial" w:cs="Arial"/>
                <w:sz w:val="24"/>
                <w:szCs w:val="24"/>
              </w:rPr>
              <w:t>aggrieved party to complain and initiates action based on the evidence of fraud.</w:t>
            </w:r>
          </w:p>
          <w:p w:rsidR="00C3279C" w:rsidRPr="003D229D" w:rsidRDefault="00C3279C" w:rsidP="00C3279C">
            <w:pPr>
              <w:pStyle w:val="ListParagraph"/>
              <w:numPr>
                <w:ilvl w:val="0"/>
                <w:numId w:val="3"/>
              </w:numPr>
              <w:tabs>
                <w:tab w:val="left" w:pos="720"/>
                <w:tab w:val="left" w:pos="1260"/>
                <w:tab w:val="left" w:pos="1350"/>
                <w:tab w:val="left" w:pos="1530"/>
              </w:tabs>
              <w:spacing w:line="360" w:lineRule="auto"/>
              <w:rPr>
                <w:rFonts w:ascii="Arial" w:hAnsi="Arial" w:cs="Arial"/>
                <w:color w:val="000000" w:themeColor="text1"/>
                <w:sz w:val="24"/>
                <w:szCs w:val="24"/>
                <w:u w:val="single"/>
              </w:rPr>
            </w:pPr>
            <w:r w:rsidRPr="003D229D">
              <w:rPr>
                <w:rFonts w:ascii="Arial" w:hAnsi="Arial" w:cs="Arial"/>
                <w:sz w:val="24"/>
                <w:szCs w:val="24"/>
              </w:rPr>
              <w:t>Sometimes the victim reports the crime only after the suspect’s employment has been terminated or he/she has left the organization; occasionally, however, the suspect is still working for the company and is unaware of the suspicions being harbored against him/her. Both these situations have their own set of problems and therefore have to</w:t>
            </w:r>
          </w:p>
          <w:p w:rsidR="00640FDC" w:rsidRDefault="00C3279C" w:rsidP="00C3279C">
            <w:pPr>
              <w:pStyle w:val="ListParagraph"/>
              <w:tabs>
                <w:tab w:val="left" w:pos="720"/>
                <w:tab w:val="left" w:pos="1260"/>
                <w:tab w:val="left" w:pos="1350"/>
                <w:tab w:val="left" w:pos="1530"/>
              </w:tabs>
              <w:spacing w:line="360" w:lineRule="auto"/>
              <w:ind w:left="1440"/>
              <w:rPr>
                <w:rFonts w:ascii="Arial" w:hAnsi="Arial" w:cs="Arial"/>
                <w:sz w:val="24"/>
                <w:szCs w:val="24"/>
              </w:rPr>
            </w:pPr>
            <w:r w:rsidRPr="003D229D">
              <w:rPr>
                <w:rFonts w:ascii="Arial" w:hAnsi="Arial" w:cs="Arial"/>
                <w:sz w:val="24"/>
                <w:szCs w:val="24"/>
              </w:rPr>
              <w:t>Be dealt with using different logistical approaches.</w:t>
            </w:r>
            <w:r w:rsidRPr="003D229D">
              <w:rPr>
                <w:rFonts w:ascii="Arial" w:hAnsi="Arial" w:cs="Arial"/>
                <w:sz w:val="24"/>
                <w:szCs w:val="24"/>
              </w:rPr>
              <w:tab/>
            </w:r>
          </w:p>
          <w:p w:rsidR="00640FDC" w:rsidRDefault="00640FDC" w:rsidP="00C3279C">
            <w:pPr>
              <w:pStyle w:val="ListParagraph"/>
              <w:tabs>
                <w:tab w:val="left" w:pos="720"/>
                <w:tab w:val="left" w:pos="1260"/>
                <w:tab w:val="left" w:pos="1350"/>
                <w:tab w:val="left" w:pos="1530"/>
              </w:tabs>
              <w:spacing w:line="360" w:lineRule="auto"/>
              <w:ind w:left="1440"/>
              <w:rPr>
                <w:rFonts w:ascii="Arial" w:hAnsi="Arial" w:cs="Arial"/>
                <w:sz w:val="24"/>
                <w:szCs w:val="24"/>
              </w:rPr>
            </w:pPr>
          </w:p>
          <w:p w:rsidR="00C3279C" w:rsidRPr="003D229D" w:rsidRDefault="00C3279C" w:rsidP="00C3279C">
            <w:pPr>
              <w:pStyle w:val="ListParagraph"/>
              <w:tabs>
                <w:tab w:val="left" w:pos="720"/>
                <w:tab w:val="left" w:pos="1260"/>
                <w:tab w:val="left" w:pos="1350"/>
                <w:tab w:val="left" w:pos="1530"/>
              </w:tabs>
              <w:spacing w:line="360" w:lineRule="auto"/>
              <w:ind w:left="1440"/>
              <w:rPr>
                <w:rFonts w:ascii="Arial" w:hAnsi="Arial" w:cs="Arial"/>
                <w:color w:val="000000" w:themeColor="text1"/>
                <w:sz w:val="24"/>
                <w:szCs w:val="24"/>
                <w:u w:val="single"/>
              </w:rPr>
            </w:pP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noProof/>
                <w:color w:val="000000" w:themeColor="text1"/>
                <w:sz w:val="24"/>
                <w:szCs w:val="24"/>
                <w:u w:val="single"/>
              </w:rPr>
              <w:drawing>
                <wp:inline distT="0" distB="0" distL="0" distR="0">
                  <wp:extent cx="2913321" cy="18288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3279C" w:rsidRPr="003D229D" w:rsidRDefault="00C3279C" w:rsidP="00C3279C">
            <w:pPr>
              <w:tabs>
                <w:tab w:val="left" w:pos="720"/>
                <w:tab w:val="left" w:pos="1260"/>
                <w:tab w:val="left" w:pos="1350"/>
                <w:tab w:val="left" w:pos="1530"/>
              </w:tabs>
              <w:spacing w:line="360" w:lineRule="auto"/>
              <w:rPr>
                <w:rFonts w:ascii="Arial" w:hAnsi="Arial" w:cs="Arial"/>
                <w:color w:val="000000" w:themeColor="text1"/>
                <w:sz w:val="24"/>
                <w:szCs w:val="24"/>
                <w:u w:val="single"/>
              </w:rPr>
            </w:pPr>
          </w:p>
          <w:p w:rsidR="00C3279C" w:rsidRPr="003D229D" w:rsidRDefault="00C3279C" w:rsidP="00C3279C">
            <w:pPr>
              <w:pStyle w:val="ListParagraph"/>
              <w:numPr>
                <w:ilvl w:val="0"/>
                <w:numId w:val="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 reactive investigative approach may entail collecting invoices, receipts and documents as evidence, but a proactive approach would be just as effective. Although reactive approaches may be crucial for investigations, a proactive approach may sometimes gain the auditor much needed evidence.</w:t>
            </w:r>
          </w:p>
          <w:p w:rsidR="00C3279C" w:rsidRPr="003D229D" w:rsidRDefault="00C3279C" w:rsidP="00C3279C">
            <w:pPr>
              <w:pStyle w:val="ListParagraph"/>
              <w:numPr>
                <w:ilvl w:val="0"/>
                <w:numId w:val="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Although reactive approaches may be crucial for investigations, a proactive approach may sometimes gain the auditor much needed evidence.</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4"/>
              </w:numPr>
              <w:tabs>
                <w:tab w:val="left" w:pos="900"/>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p>
          <w:p w:rsidR="00C3279C" w:rsidRPr="003D229D" w:rsidRDefault="00C3279C" w:rsidP="00C3279C">
            <w:pPr>
              <w:pStyle w:val="ListParagraph"/>
              <w:tabs>
                <w:tab w:val="left" w:pos="900"/>
                <w:tab w:val="left" w:pos="1260"/>
                <w:tab w:val="left" w:pos="1350"/>
                <w:tab w:val="left" w:pos="1530"/>
              </w:tabs>
              <w:autoSpaceDE w:val="0"/>
              <w:autoSpaceDN w:val="0"/>
              <w:adjustRightInd w:val="0"/>
              <w:spacing w:line="360" w:lineRule="auto"/>
              <w:ind w:left="900" w:firstLine="90"/>
              <w:rPr>
                <w:rFonts w:ascii="Arial" w:hAnsi="Arial" w:cs="Arial"/>
                <w:b/>
                <w:sz w:val="24"/>
                <w:szCs w:val="24"/>
                <w:u w:val="single"/>
              </w:rPr>
            </w:pPr>
            <w:r w:rsidRPr="003D229D">
              <w:rPr>
                <w:rFonts w:ascii="Arial" w:hAnsi="Arial" w:cs="Arial"/>
                <w:b/>
                <w:sz w:val="24"/>
                <w:szCs w:val="24"/>
                <w:u w:val="single"/>
              </w:rPr>
              <w:t>INTRODUCTION:</w:t>
            </w: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p>
          <w:p w:rsidR="00C3279C"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r w:rsidRPr="003D229D">
              <w:rPr>
                <w:rFonts w:ascii="Arial" w:hAnsi="Arial" w:cs="Arial"/>
                <w:sz w:val="24"/>
                <w:szCs w:val="24"/>
              </w:rPr>
              <w:t xml:space="preserve">Solvability factors refer to those characteristics of a case that indicate how successful the investigation is likely to be. Identifying and discarding </w:t>
            </w:r>
          </w:p>
          <w:p w:rsidR="00C3279C"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p>
          <w:p w:rsidR="00C3279C"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r w:rsidRPr="003D229D">
              <w:rPr>
                <w:rFonts w:ascii="Arial" w:hAnsi="Arial" w:cs="Arial"/>
                <w:sz w:val="24"/>
                <w:szCs w:val="24"/>
              </w:rPr>
              <w:t>unsolvable cases leaves more time and resources for those cases that have a higher probability of being investigated successfully. Solvability factors can be classified as weighted or</w:t>
            </w: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r w:rsidRPr="003D229D">
              <w:rPr>
                <w:rFonts w:ascii="Arial" w:hAnsi="Arial" w:cs="Arial"/>
                <w:sz w:val="24"/>
                <w:szCs w:val="24"/>
              </w:rPr>
              <w:t xml:space="preserve"> </w:t>
            </w:r>
            <w:r w:rsidR="00383A33" w:rsidRPr="003D229D">
              <w:rPr>
                <w:rFonts w:ascii="Arial" w:hAnsi="Arial" w:cs="Arial"/>
                <w:sz w:val="24"/>
                <w:szCs w:val="24"/>
              </w:rPr>
              <w:t>Un-</w:t>
            </w:r>
            <w:r>
              <w:rPr>
                <w:rFonts w:ascii="Arial" w:hAnsi="Arial" w:cs="Arial"/>
                <w:sz w:val="24"/>
                <w:szCs w:val="24"/>
              </w:rPr>
              <w:t xml:space="preserve"> </w:t>
            </w:r>
            <w:r w:rsidRPr="003D229D">
              <w:rPr>
                <w:rFonts w:ascii="Arial" w:hAnsi="Arial" w:cs="Arial"/>
                <w:sz w:val="24"/>
                <w:szCs w:val="24"/>
              </w:rPr>
              <w:t>weighted.</w:t>
            </w: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rPr>
            </w:pPr>
            <w:r w:rsidRPr="003D229D">
              <w:rPr>
                <w:rFonts w:ascii="Arial" w:hAnsi="Arial" w:cs="Arial"/>
                <w:noProof/>
                <w:sz w:val="24"/>
                <w:szCs w:val="24"/>
              </w:rPr>
              <w:drawing>
                <wp:inline distT="0" distB="0" distL="0" distR="0">
                  <wp:extent cx="4635795" cy="1743739"/>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C3279C" w:rsidRPr="00C3279C"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b/>
                <w:sz w:val="24"/>
                <w:szCs w:val="24"/>
              </w:rPr>
            </w:pPr>
          </w:p>
          <w:p w:rsidR="00C3279C" w:rsidRPr="00C3279C"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b/>
                <w:sz w:val="24"/>
                <w:szCs w:val="24"/>
                <w:u w:val="single"/>
              </w:rPr>
            </w:pPr>
            <w:r w:rsidRPr="00C3279C">
              <w:rPr>
                <w:rFonts w:ascii="Arial" w:hAnsi="Arial" w:cs="Arial"/>
                <w:b/>
                <w:sz w:val="24"/>
                <w:szCs w:val="24"/>
              </w:rPr>
              <w:t xml:space="preserve">          </w:t>
            </w:r>
            <w:r w:rsidRPr="00C3279C">
              <w:rPr>
                <w:rFonts w:ascii="Arial" w:hAnsi="Arial" w:cs="Arial"/>
                <w:b/>
                <w:sz w:val="24"/>
                <w:szCs w:val="24"/>
                <w:u w:val="single"/>
              </w:rPr>
              <w:t>MAIN ANSWER:</w:t>
            </w: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900"/>
              <w:rPr>
                <w:rFonts w:ascii="Arial" w:hAnsi="Arial" w:cs="Arial"/>
                <w:sz w:val="24"/>
                <w:szCs w:val="24"/>
                <w:u w:val="single"/>
              </w:rPr>
            </w:pPr>
          </w:p>
          <w:p w:rsidR="00C3279C" w:rsidRPr="00C3279C" w:rsidRDefault="00C3279C" w:rsidP="00C3279C">
            <w:pPr>
              <w:pStyle w:val="ListParagraph"/>
              <w:numPr>
                <w:ilvl w:val="0"/>
                <w:numId w:val="5"/>
              </w:numPr>
              <w:tabs>
                <w:tab w:val="left" w:pos="810"/>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Weighted solvability factors:</w:t>
            </w:r>
          </w:p>
          <w:p w:rsidR="00C3279C" w:rsidRPr="003D229D" w:rsidRDefault="00C3279C" w:rsidP="00C3279C">
            <w:pPr>
              <w:pStyle w:val="ListParagraph"/>
              <w:tabs>
                <w:tab w:val="left" w:pos="810"/>
                <w:tab w:val="left" w:pos="1260"/>
                <w:tab w:val="left" w:pos="1350"/>
                <w:tab w:val="left" w:pos="1530"/>
              </w:tabs>
              <w:autoSpaceDE w:val="0"/>
              <w:autoSpaceDN w:val="0"/>
              <w:adjustRightInd w:val="0"/>
              <w:spacing w:line="360" w:lineRule="auto"/>
              <w:ind w:left="1620"/>
              <w:rPr>
                <w:rFonts w:ascii="Arial" w:hAnsi="Arial" w:cs="Arial"/>
                <w:sz w:val="24"/>
                <w:szCs w:val="24"/>
                <w:u w:val="single"/>
              </w:rPr>
            </w:pPr>
          </w:p>
          <w:p w:rsidR="00C3279C" w:rsidRPr="003D229D" w:rsidRDefault="00C3279C" w:rsidP="00C3279C">
            <w:pPr>
              <w:pStyle w:val="ListParagraph"/>
              <w:numPr>
                <w:ilvl w:val="0"/>
                <w:numId w:val="6"/>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Weighted systems separate the more solvable factors from the less solvable ones. They recognize that not all factors are equally important; for example, fingerprints found at the crime scene hold more weight than the existence of a witness.</w:t>
            </w:r>
          </w:p>
          <w:p w:rsidR="00C3279C" w:rsidRPr="003D229D" w:rsidRDefault="00C3279C" w:rsidP="00C3279C">
            <w:pPr>
              <w:pStyle w:val="ListParagraph"/>
              <w:numPr>
                <w:ilvl w:val="0"/>
                <w:numId w:val="6"/>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Statistical research and anecdotal experience determine weights in advance. Stanford Research International’s (SRI) Felony Investigation Decision Model for Burglary and Robbery is an example of a weighted system.</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160"/>
              <w:rPr>
                <w:rFonts w:ascii="Arial" w:hAnsi="Arial" w:cs="Arial"/>
                <w:sz w:val="24"/>
                <w:szCs w:val="24"/>
                <w:u w:val="single"/>
              </w:rPr>
            </w:pPr>
          </w:p>
          <w:p w:rsidR="00C3279C" w:rsidRPr="00C3279C" w:rsidRDefault="00C3279C" w:rsidP="00C3279C">
            <w:pPr>
              <w:pStyle w:val="ListParagraph"/>
              <w:numPr>
                <w:ilvl w:val="0"/>
                <w:numId w:val="5"/>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Un-weighted solvability factors:</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620"/>
              <w:rPr>
                <w:rFonts w:ascii="Arial" w:hAnsi="Arial" w:cs="Arial"/>
                <w:sz w:val="24"/>
                <w:szCs w:val="24"/>
                <w:u w:val="single"/>
              </w:rPr>
            </w:pPr>
          </w:p>
          <w:p w:rsidR="00C3279C"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These systems do not assign weights to factors; therefore, all factors are equally important. The presence of factors determines whether the case will be investigated further or not. </w:t>
            </w:r>
          </w:p>
          <w:p w:rsidR="00C3279C" w:rsidRPr="00C3279C"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Un-weighted schemes are usually based on anecdotal data and are specific to each agency.</w:t>
            </w: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Every investigation is unique depending on the specifics of the case, but the success of every investigation relies on the combination of skill, knowledge, and a sound investigative process. Without a well-defined, efficient process, even the most knowledgeable and skilful of investigators will fail to achieve a successful outcome.</w:t>
            </w:r>
          </w:p>
          <w:p w:rsidR="00C3279C" w:rsidRPr="00C3279C"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consistency and reliability of the investigative process can be ensured with a sound technique, awareness of the unique nature of financial crimes, and logic.</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Pr="003D229D" w:rsidRDefault="00C3279C" w:rsidP="00C3279C">
            <w:pPr>
              <w:pStyle w:val="ListParagraph"/>
              <w:numPr>
                <w:ilvl w:val="0"/>
                <w:numId w:val="4"/>
              </w:numPr>
              <w:tabs>
                <w:tab w:val="left" w:pos="1260"/>
                <w:tab w:val="left" w:pos="1350"/>
                <w:tab w:val="left" w:pos="1530"/>
              </w:tabs>
              <w:autoSpaceDE w:val="0"/>
              <w:autoSpaceDN w:val="0"/>
              <w:adjustRightInd w:val="0"/>
              <w:spacing w:line="360" w:lineRule="auto"/>
              <w:ind w:left="1260"/>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260"/>
              <w:rPr>
                <w:rFonts w:ascii="Arial" w:hAnsi="Arial" w:cs="Arial"/>
                <w:sz w:val="24"/>
                <w:szCs w:val="24"/>
              </w:rPr>
            </w:pPr>
            <w:r w:rsidRPr="003D229D">
              <w:rPr>
                <w:rFonts w:ascii="Arial" w:hAnsi="Arial" w:cs="Arial"/>
                <w:sz w:val="24"/>
                <w:szCs w:val="24"/>
              </w:rPr>
              <w:t>Goal - setting and planning is very important for the soundness of an investigative process; because:-</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260"/>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Goal-setting is the primary task of the investigator regardless of how the complaint has been generated. In both proactive and reactive approaches the starting point is the complaint, and the ultimate goal is to establish a case with a legal basis for investigation and a successful outcome.</w:t>
            </w: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 fraud investigator’s first aim is to identify the complainant’s goal. For a criminal fraud investigation, this is fairly simple as the goal of the aggrieved party is to obtain reimbursement and/or the incarceration of the suspect.</w:t>
            </w: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For a civil fraud investigator, this aim may not be as simple and clearly defined.</w:t>
            </w:r>
          </w:p>
          <w:p w:rsidR="00C3279C"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Complainants are the investigator’s customers. They may be involuntary customers, but they expect obtainable and acceptable results from the investigation. </w:t>
            </w:r>
          </w:p>
          <w:p w:rsidR="00C3279C"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They seek the help of fraud investigators and expect certain outcomes.</w:t>
            </w: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Customers’ satisfaction depends on the extent to which their expectations are realistic and reasonable. Usually, rational expectations lead to satisfied customers. </w:t>
            </w:r>
          </w:p>
          <w:p w:rsidR="00C3279C" w:rsidRPr="003D229D"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Goals provide a solid foundation for the investigation to progress. Therefore, if these goals are ill-defined, poorly designed, or unrealistic, the entire investigation is likely to be conducted in a haphazard manner and the investigative plan may not be executed properly.</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4"/>
              </w:num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b/>
                <w:sz w:val="24"/>
                <w:szCs w:val="24"/>
                <w:u w:val="single"/>
              </w:rPr>
            </w:pPr>
            <w:r w:rsidRPr="003D229D">
              <w:rPr>
                <w:rFonts w:ascii="Arial" w:hAnsi="Arial" w:cs="Arial"/>
                <w:b/>
                <w:sz w:val="24"/>
                <w:szCs w:val="24"/>
                <w:u w:val="single"/>
              </w:rPr>
              <w:t>INTRODUCTION:</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b/>
                <w:sz w:val="24"/>
                <w:szCs w:val="24"/>
                <w:u w:val="single"/>
              </w:rPr>
            </w:pPr>
          </w:p>
          <w:p w:rsidR="00C3279C"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Developing a plan is the second task after defining the goals. </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r w:rsidRPr="003D229D">
              <w:rPr>
                <w:rFonts w:ascii="Arial" w:hAnsi="Arial" w:cs="Arial"/>
                <w:sz w:val="24"/>
                <w:szCs w:val="24"/>
              </w:rPr>
              <w:t xml:space="preserve">It is almost impossible to conduct a financial investigation successfully without having a sound plan. </w:t>
            </w:r>
          </w:p>
          <w:p w:rsidR="00640FDC" w:rsidRPr="00383A33" w:rsidRDefault="00C3279C" w:rsidP="00640FDC">
            <w:pPr>
              <w:pStyle w:val="ListParagraph"/>
              <w:numPr>
                <w:ilvl w:val="0"/>
                <w:numId w:val="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plan must be strong but sufficiently flexible to accommodate changes during the course of the investigation. It is possible to manage the flow of information and control the volume of evidence with an efficient plan</w:t>
            </w:r>
            <w:r w:rsidR="00640FDC">
              <w:rPr>
                <w:rFonts w:ascii="Arial" w:hAnsi="Arial" w:cs="Arial"/>
                <w:sz w:val="24"/>
                <w:szCs w:val="24"/>
              </w:rPr>
              <w:t>.</w:t>
            </w:r>
          </w:p>
          <w:p w:rsidR="00640FDC" w:rsidRDefault="00383A33" w:rsidP="00383A33">
            <w:pPr>
              <w:tabs>
                <w:tab w:val="left" w:pos="1350"/>
                <w:tab w:val="left" w:pos="1530"/>
                <w:tab w:val="left" w:pos="1800"/>
              </w:tabs>
              <w:autoSpaceDE w:val="0"/>
              <w:autoSpaceDN w:val="0"/>
              <w:adjustRightInd w:val="0"/>
              <w:spacing w:line="360" w:lineRule="auto"/>
              <w:ind w:left="1890"/>
              <w:rPr>
                <w:rFonts w:ascii="Arial" w:hAnsi="Arial" w:cs="Arial"/>
                <w:sz w:val="24"/>
                <w:szCs w:val="24"/>
              </w:rPr>
            </w:pPr>
            <w:r w:rsidRPr="00383A33">
              <w:rPr>
                <w:rFonts w:ascii="Arial" w:hAnsi="Arial" w:cs="Arial"/>
                <w:noProof/>
                <w:sz w:val="24"/>
                <w:szCs w:val="24"/>
              </w:rPr>
              <w:drawing>
                <wp:inline distT="0" distB="0" distL="0" distR="0">
                  <wp:extent cx="4125580" cy="2264735"/>
                  <wp:effectExtent l="19050" t="0" r="27320" b="0"/>
                  <wp:docPr id="1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640FDC" w:rsidRDefault="00640FDC" w:rsidP="00640FDC">
            <w:pPr>
              <w:tabs>
                <w:tab w:val="left" w:pos="1260"/>
                <w:tab w:val="left" w:pos="1350"/>
                <w:tab w:val="left" w:pos="1530"/>
              </w:tabs>
              <w:autoSpaceDE w:val="0"/>
              <w:autoSpaceDN w:val="0"/>
              <w:adjustRightInd w:val="0"/>
              <w:spacing w:line="360" w:lineRule="auto"/>
              <w:rPr>
                <w:rFonts w:ascii="Arial" w:hAnsi="Arial" w:cs="Arial"/>
                <w:sz w:val="24"/>
                <w:szCs w:val="24"/>
              </w:rPr>
            </w:pPr>
          </w:p>
          <w:p w:rsidR="00640FDC" w:rsidRPr="00640FDC" w:rsidRDefault="00640FDC" w:rsidP="00640FDC">
            <w:pPr>
              <w:tabs>
                <w:tab w:val="left" w:pos="1260"/>
                <w:tab w:val="left" w:pos="1350"/>
                <w:tab w:val="left" w:pos="1530"/>
              </w:tabs>
              <w:autoSpaceDE w:val="0"/>
              <w:autoSpaceDN w:val="0"/>
              <w:adjustRightInd w:val="0"/>
              <w:spacing w:line="360" w:lineRule="auto"/>
              <w:rPr>
                <w:rFonts w:ascii="Arial" w:hAnsi="Arial" w:cs="Arial"/>
                <w:sz w:val="24"/>
                <w:szCs w:val="24"/>
              </w:rPr>
            </w:pPr>
          </w:p>
          <w:p w:rsidR="00640FDC" w:rsidRDefault="00C3279C" w:rsidP="00C3279C">
            <w:pPr>
              <w:pStyle w:val="ListParagraph"/>
              <w:numPr>
                <w:ilvl w:val="0"/>
                <w:numId w:val="7"/>
              </w:numPr>
              <w:tabs>
                <w:tab w:val="left" w:pos="1260"/>
                <w:tab w:val="left" w:pos="1350"/>
                <w:tab w:val="left" w:pos="1530"/>
              </w:tabs>
              <w:autoSpaceDE w:val="0"/>
              <w:autoSpaceDN w:val="0"/>
              <w:adjustRightInd w:val="0"/>
              <w:spacing w:line="360" w:lineRule="auto"/>
              <w:ind w:left="1980" w:hanging="180"/>
              <w:rPr>
                <w:rFonts w:ascii="Arial" w:hAnsi="Arial" w:cs="Arial"/>
                <w:sz w:val="24"/>
                <w:szCs w:val="24"/>
              </w:rPr>
            </w:pPr>
            <w:r w:rsidRPr="003D229D">
              <w:rPr>
                <w:rFonts w:ascii="Arial" w:hAnsi="Arial" w:cs="Arial"/>
                <w:sz w:val="24"/>
                <w:szCs w:val="24"/>
              </w:rPr>
              <w:t xml:space="preserve"> There are three major factors involved in a sound investigative plan:</w:t>
            </w:r>
          </w:p>
          <w:p w:rsidR="00C3279C" w:rsidRDefault="00C3279C" w:rsidP="00C3279C">
            <w:pPr>
              <w:pStyle w:val="ListParagraph"/>
              <w:tabs>
                <w:tab w:val="left" w:pos="1260"/>
                <w:tab w:val="left" w:pos="1350"/>
                <w:tab w:val="left" w:pos="1530"/>
              </w:tabs>
              <w:autoSpaceDE w:val="0"/>
              <w:autoSpaceDN w:val="0"/>
              <w:adjustRightInd w:val="0"/>
              <w:spacing w:line="360" w:lineRule="auto"/>
              <w:ind w:left="2070"/>
              <w:rPr>
                <w:rFonts w:ascii="Arial" w:hAnsi="Arial" w:cs="Arial"/>
                <w:sz w:val="24"/>
                <w:szCs w:val="24"/>
              </w:rPr>
            </w:pPr>
          </w:p>
          <w:p w:rsidR="00C3279C" w:rsidRPr="00C3279C" w:rsidRDefault="00C3279C" w:rsidP="00C3279C">
            <w:pPr>
              <w:pStyle w:val="ListParagraph"/>
              <w:tabs>
                <w:tab w:val="left" w:pos="1260"/>
                <w:tab w:val="left" w:pos="1350"/>
                <w:tab w:val="left" w:pos="1530"/>
              </w:tabs>
              <w:autoSpaceDE w:val="0"/>
              <w:autoSpaceDN w:val="0"/>
              <w:adjustRightInd w:val="0"/>
              <w:spacing w:line="360" w:lineRule="auto"/>
              <w:ind w:left="1980"/>
              <w:rPr>
                <w:rFonts w:ascii="Arial" w:hAnsi="Arial" w:cs="Arial"/>
                <w:sz w:val="24"/>
                <w:szCs w:val="24"/>
              </w:rPr>
            </w:pPr>
            <w:r w:rsidRPr="00C3279C">
              <w:rPr>
                <w:rFonts w:ascii="Arial" w:hAnsi="Arial" w:cs="Arial"/>
                <w:b/>
                <w:sz w:val="24"/>
                <w:szCs w:val="24"/>
                <w:u w:val="single"/>
              </w:rPr>
              <w:t>MAIN ANSWER:</w:t>
            </w:r>
          </w:p>
          <w:p w:rsidR="00C3279C" w:rsidRPr="003D229D" w:rsidRDefault="00C3279C" w:rsidP="00C3279C">
            <w:pPr>
              <w:tabs>
                <w:tab w:val="left" w:pos="1260"/>
                <w:tab w:val="left" w:pos="1350"/>
                <w:tab w:val="left" w:pos="1530"/>
              </w:tabs>
              <w:autoSpaceDE w:val="0"/>
              <w:autoSpaceDN w:val="0"/>
              <w:adjustRightInd w:val="0"/>
              <w:spacing w:line="360" w:lineRule="auto"/>
              <w:ind w:left="2070"/>
              <w:rPr>
                <w:rFonts w:ascii="Arial" w:hAnsi="Arial" w:cs="Arial"/>
                <w:b/>
                <w:sz w:val="24"/>
                <w:szCs w:val="24"/>
                <w:u w:val="single"/>
              </w:rPr>
            </w:pPr>
          </w:p>
          <w:p w:rsidR="00C3279C" w:rsidRPr="003D229D" w:rsidRDefault="00C3279C" w:rsidP="00C3279C">
            <w:pPr>
              <w:pStyle w:val="ListParagraph"/>
              <w:numPr>
                <w:ilvl w:val="0"/>
                <w:numId w:val="8"/>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sz w:val="24"/>
                <w:szCs w:val="24"/>
                <w:u w:val="single"/>
              </w:rPr>
              <w:t>Focus:</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980"/>
              <w:rPr>
                <w:rFonts w:ascii="Arial" w:hAnsi="Arial" w:cs="Arial"/>
                <w:sz w:val="24"/>
                <w:szCs w:val="24"/>
                <w:u w:val="single"/>
              </w:rPr>
            </w:pPr>
          </w:p>
          <w:p w:rsidR="00C3279C" w:rsidRPr="003D229D" w:rsidRDefault="00C3279C" w:rsidP="00C3279C">
            <w:pPr>
              <w:pStyle w:val="ListParagraph"/>
              <w:numPr>
                <w:ilvl w:val="0"/>
                <w:numId w:val="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An investigative plan should be focused and consistent with the goals of the investigation. This implies that warning signs and leads are not overlooked, and that there is no duplication of tasks.</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160"/>
              <w:rPr>
                <w:rFonts w:ascii="Arial" w:hAnsi="Arial" w:cs="Arial"/>
                <w:sz w:val="24"/>
                <w:szCs w:val="24"/>
              </w:rPr>
            </w:pPr>
          </w:p>
          <w:p w:rsidR="00C3279C" w:rsidRPr="003D229D" w:rsidRDefault="00C3279C" w:rsidP="00C3279C">
            <w:pPr>
              <w:pStyle w:val="ListParagraph"/>
              <w:numPr>
                <w:ilvl w:val="0"/>
                <w:numId w:val="8"/>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Control:</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980"/>
              <w:rPr>
                <w:rFonts w:ascii="Arial" w:hAnsi="Arial" w:cs="Arial"/>
                <w:sz w:val="24"/>
                <w:szCs w:val="24"/>
                <w:u w:val="single"/>
              </w:rPr>
            </w:pPr>
          </w:p>
          <w:p w:rsidR="00C3279C" w:rsidRPr="003D229D" w:rsidRDefault="00C3279C" w:rsidP="00C3279C">
            <w:pPr>
              <w:pStyle w:val="ListParagraph"/>
              <w:numPr>
                <w:ilvl w:val="0"/>
                <w:numId w:val="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Financial crime investigations tend to get out of hand and multiply in terms of the information under consideration; therefore, it is very important to maintain control of the investigation.</w:t>
            </w:r>
          </w:p>
          <w:p w:rsidR="00C3279C" w:rsidRPr="003D229D" w:rsidRDefault="00C3279C" w:rsidP="00C3279C">
            <w:pPr>
              <w:pStyle w:val="ListParagraph"/>
              <w:numPr>
                <w:ilvl w:val="0"/>
                <w:numId w:val="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 carefully conceived plan helps manage investigations, and even though the flood of evidence and information is inevitable, a strong plan makes it less destructive for the investigation as a whole.</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160"/>
              <w:rPr>
                <w:rFonts w:ascii="Arial" w:hAnsi="Arial" w:cs="Arial"/>
                <w:sz w:val="24"/>
                <w:szCs w:val="24"/>
              </w:rPr>
            </w:pPr>
          </w:p>
          <w:p w:rsidR="00C3279C" w:rsidRPr="003D229D" w:rsidRDefault="00C3279C" w:rsidP="00C3279C">
            <w:pPr>
              <w:pStyle w:val="ListParagraph"/>
              <w:numPr>
                <w:ilvl w:val="0"/>
                <w:numId w:val="8"/>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Pr>
                <w:rFonts w:ascii="Arial" w:hAnsi="Arial" w:cs="Arial"/>
                <w:sz w:val="24"/>
                <w:szCs w:val="24"/>
              </w:rPr>
              <w:t xml:space="preserve">   </w:t>
            </w:r>
            <w:r w:rsidRPr="003D229D">
              <w:rPr>
                <w:rFonts w:ascii="Arial" w:hAnsi="Arial" w:cs="Arial"/>
                <w:sz w:val="24"/>
                <w:szCs w:val="24"/>
              </w:rPr>
              <w:t xml:space="preserve"> </w:t>
            </w:r>
            <w:r w:rsidRPr="003D229D">
              <w:rPr>
                <w:rFonts w:ascii="Arial" w:hAnsi="Arial" w:cs="Arial"/>
                <w:bCs/>
                <w:sz w:val="24"/>
                <w:szCs w:val="24"/>
                <w:u w:val="single"/>
              </w:rPr>
              <w:t>Adaptability:</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620"/>
              <w:rPr>
                <w:rFonts w:ascii="Arial" w:hAnsi="Arial" w:cs="Arial"/>
                <w:sz w:val="24"/>
                <w:szCs w:val="24"/>
                <w:u w:val="single"/>
              </w:rPr>
            </w:pPr>
          </w:p>
          <w:p w:rsidR="00C3279C" w:rsidRPr="003D229D" w:rsidRDefault="00C3279C" w:rsidP="00C3279C">
            <w:pPr>
              <w:pStyle w:val="ListParagraph"/>
              <w:numPr>
                <w:ilvl w:val="0"/>
                <w:numId w:val="10"/>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iCs/>
                <w:sz w:val="24"/>
                <w:szCs w:val="24"/>
                <w:u w:val="single"/>
              </w:rPr>
              <w:t>Financial investigations are ever evolving</w:t>
            </w:r>
            <w:r w:rsidRPr="003D229D">
              <w:rPr>
                <w:rFonts w:ascii="Arial" w:hAnsi="Arial" w:cs="Arial"/>
                <w:i/>
                <w:iCs/>
                <w:sz w:val="24"/>
                <w:szCs w:val="24"/>
              </w:rPr>
              <w:t xml:space="preserve">. </w:t>
            </w:r>
            <w:r w:rsidRPr="003D229D">
              <w:rPr>
                <w:rFonts w:ascii="Arial" w:hAnsi="Arial" w:cs="Arial"/>
                <w:iCs/>
                <w:sz w:val="24"/>
                <w:szCs w:val="24"/>
              </w:rPr>
              <w:t>They always grow, and</w:t>
            </w:r>
            <w:r w:rsidRPr="003D229D">
              <w:rPr>
                <w:rFonts w:ascii="Arial" w:hAnsi="Arial" w:cs="Arial"/>
                <w:i/>
                <w:iCs/>
                <w:sz w:val="24"/>
                <w:szCs w:val="24"/>
              </w:rPr>
              <w:t xml:space="preserve"> </w:t>
            </w:r>
            <w:r w:rsidRPr="003D229D">
              <w:rPr>
                <w:rFonts w:ascii="Arial" w:hAnsi="Arial" w:cs="Arial"/>
                <w:sz w:val="24"/>
                <w:szCs w:val="24"/>
              </w:rPr>
              <w:t>sometimes even shrink,</w:t>
            </w:r>
            <w:r w:rsidRPr="003D229D">
              <w:rPr>
                <w:rFonts w:ascii="Arial" w:hAnsi="Arial" w:cs="Arial"/>
                <w:sz w:val="24"/>
                <w:szCs w:val="24"/>
                <w:u w:val="single"/>
              </w:rPr>
              <w:t xml:space="preserve"> </w:t>
            </w:r>
            <w:r w:rsidRPr="003D229D">
              <w:rPr>
                <w:rFonts w:ascii="Arial" w:hAnsi="Arial" w:cs="Arial"/>
                <w:sz w:val="24"/>
                <w:szCs w:val="24"/>
              </w:rPr>
              <w:t>but they are constantly changing. Therefore, a good plan must be accommodating and flexible enough to</w:t>
            </w:r>
            <w:r w:rsidRPr="003D229D">
              <w:rPr>
                <w:rFonts w:ascii="Arial" w:hAnsi="Arial" w:cs="Arial"/>
                <w:sz w:val="24"/>
                <w:szCs w:val="24"/>
                <w:u w:val="single"/>
              </w:rPr>
              <w:t xml:space="preserve"> </w:t>
            </w:r>
            <w:r w:rsidRPr="003D229D">
              <w:rPr>
                <w:rFonts w:ascii="Arial" w:hAnsi="Arial" w:cs="Arial"/>
                <w:sz w:val="24"/>
                <w:szCs w:val="24"/>
              </w:rPr>
              <w:t>adapt to these changes; otherwise, even a slight change will render the plan useless.</w:t>
            </w:r>
          </w:p>
          <w:p w:rsidR="00383A33" w:rsidRDefault="00C3279C" w:rsidP="00C3279C">
            <w:pPr>
              <w:pStyle w:val="ListParagraph"/>
              <w:numPr>
                <w:ilvl w:val="0"/>
                <w:numId w:val="10"/>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The investigator will then have to hurriedly re-evaluate the </w:t>
            </w:r>
          </w:p>
          <w:p w:rsidR="00383A33" w:rsidRDefault="00383A33" w:rsidP="00383A33">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383A33" w:rsidRDefault="00383A33" w:rsidP="00383A33">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Pr="00383A33" w:rsidRDefault="00C3279C" w:rsidP="00C3279C">
            <w:pPr>
              <w:pStyle w:val="ListParagraph"/>
              <w:numPr>
                <w:ilvl w:val="0"/>
                <w:numId w:val="10"/>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plan, formulate a new one, or work with a temporary plan, which is never advisable.</w:t>
            </w:r>
          </w:p>
          <w:p w:rsidR="00C3279C" w:rsidRDefault="00C3279C" w:rsidP="00C3279C">
            <w:pPr>
              <w:pStyle w:val="ListParagraph"/>
              <w:numPr>
                <w:ilvl w:val="0"/>
                <w:numId w:val="10"/>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Changes in the circumstances surrounding the environment do not have to translate into changes to the whole plan, which is why the original plan must be adaptable.</w:t>
            </w:r>
          </w:p>
          <w:p w:rsidR="00383A33" w:rsidRPr="00C3279C" w:rsidRDefault="00383A33" w:rsidP="00383A33">
            <w:pPr>
              <w:pStyle w:val="ListParagraph"/>
              <w:tabs>
                <w:tab w:val="left" w:pos="1260"/>
                <w:tab w:val="left" w:pos="1350"/>
                <w:tab w:val="left" w:pos="1530"/>
              </w:tabs>
              <w:autoSpaceDE w:val="0"/>
              <w:autoSpaceDN w:val="0"/>
              <w:adjustRightInd w:val="0"/>
              <w:spacing w:line="360" w:lineRule="auto"/>
              <w:ind w:left="2340"/>
              <w:rPr>
                <w:rFonts w:ascii="Arial" w:hAnsi="Arial" w:cs="Arial"/>
                <w:sz w:val="24"/>
                <w:szCs w:val="24"/>
              </w:rPr>
            </w:pPr>
          </w:p>
          <w:p w:rsidR="00C3279C" w:rsidRPr="003D229D" w:rsidRDefault="00C3279C" w:rsidP="00C3279C">
            <w:pPr>
              <w:pStyle w:val="ListParagraph"/>
              <w:numPr>
                <w:ilvl w:val="0"/>
                <w:numId w:val="4"/>
              </w:numPr>
              <w:tabs>
                <w:tab w:val="left" w:pos="1260"/>
                <w:tab w:val="left" w:pos="1350"/>
                <w:tab w:val="left" w:pos="1530"/>
              </w:tabs>
              <w:autoSpaceDE w:val="0"/>
              <w:autoSpaceDN w:val="0"/>
              <w:adjustRightInd w:val="0"/>
              <w:spacing w:line="360" w:lineRule="auto"/>
              <w:ind w:left="630" w:firstLine="0"/>
              <w:rPr>
                <w:rFonts w:ascii="Arial" w:hAnsi="Arial" w:cs="Arial"/>
                <w:sz w:val="24"/>
                <w:szCs w:val="24"/>
              </w:rPr>
            </w:pPr>
          </w:p>
          <w:p w:rsidR="00383A33" w:rsidRDefault="00383A33" w:rsidP="00C3279C">
            <w:pPr>
              <w:pStyle w:val="ListParagraph"/>
              <w:tabs>
                <w:tab w:val="left" w:pos="1260"/>
                <w:tab w:val="left" w:pos="1350"/>
                <w:tab w:val="left" w:pos="1530"/>
              </w:tabs>
              <w:autoSpaceDE w:val="0"/>
              <w:autoSpaceDN w:val="0"/>
              <w:adjustRightInd w:val="0"/>
              <w:spacing w:line="360" w:lineRule="auto"/>
              <w:ind w:left="630"/>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630"/>
              <w:rPr>
                <w:rFonts w:ascii="Arial" w:hAnsi="Arial" w:cs="Arial"/>
                <w:sz w:val="24"/>
                <w:szCs w:val="24"/>
              </w:rPr>
            </w:pPr>
            <w:r w:rsidRPr="003D229D">
              <w:rPr>
                <w:rFonts w:ascii="Arial" w:hAnsi="Arial" w:cs="Arial"/>
                <w:sz w:val="24"/>
                <w:szCs w:val="24"/>
              </w:rPr>
              <w:t>Stages involved in planning an investigative plan; are:-</w:t>
            </w:r>
            <w:r w:rsidRPr="003D229D">
              <w:rPr>
                <w:rFonts w:ascii="Arial" w:hAnsi="Arial" w:cs="Arial"/>
                <w:noProof/>
                <w:sz w:val="24"/>
                <w:szCs w:val="24"/>
              </w:rPr>
              <w:drawing>
                <wp:inline distT="0" distB="0" distL="0" distR="0">
                  <wp:extent cx="4287136" cy="2243470"/>
                  <wp:effectExtent l="19050" t="0" r="18164"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b/>
                <w:sz w:val="24"/>
                <w:szCs w:val="24"/>
                <w:u w:val="single"/>
              </w:rPr>
              <w:t>INTRODUCTION:</w:t>
            </w:r>
          </w:p>
          <w:p w:rsidR="00C3279C" w:rsidRPr="003D229D" w:rsidRDefault="00C3279C" w:rsidP="00C3279C">
            <w:pPr>
              <w:pStyle w:val="ListParagraph"/>
              <w:numPr>
                <w:ilvl w:val="0"/>
                <w:numId w:val="11"/>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Pre-planning is a way of avoiding reactive decision-making in favor of anticipating all possible scenarios and devising a carefully deliberated reaction should certain operational compromises have to be made.</w:t>
            </w:r>
          </w:p>
          <w:p w:rsidR="00C3279C" w:rsidRPr="003D229D" w:rsidRDefault="00C3279C" w:rsidP="00C3279C">
            <w:pPr>
              <w:pStyle w:val="ListParagraph"/>
              <w:numPr>
                <w:ilvl w:val="0"/>
                <w:numId w:val="11"/>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Hasty decisions taken under pressure are often devoid of the depth and insight that a carefully planned course of action possesses.</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sz w:val="24"/>
                <w:szCs w:val="24"/>
              </w:rPr>
              <w:tab/>
            </w:r>
            <w:r w:rsidRPr="003D229D">
              <w:rPr>
                <w:rFonts w:ascii="Arial" w:hAnsi="Arial" w:cs="Arial"/>
                <w:b/>
                <w:sz w:val="24"/>
                <w:szCs w:val="24"/>
                <w:u w:val="single"/>
              </w:rPr>
              <w:t>MAIN ANSWER:</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Pr="003D229D" w:rsidRDefault="00C3279C" w:rsidP="00C3279C">
            <w:pPr>
              <w:pStyle w:val="ListParagraph"/>
              <w:numPr>
                <w:ilvl w:val="0"/>
                <w:numId w:val="12"/>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Financial Planning:</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u w:val="single"/>
              </w:rPr>
            </w:pPr>
          </w:p>
          <w:p w:rsidR="00383A33" w:rsidRDefault="00C3279C" w:rsidP="00C3279C">
            <w:pPr>
              <w:pStyle w:val="ListParagraph"/>
              <w:numPr>
                <w:ilvl w:val="0"/>
                <w:numId w:val="1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Investigators should be fiscally responsible and conserve their resources through preplanning because money is always scarce regardless of </w:t>
            </w:r>
          </w:p>
          <w:p w:rsidR="00383A33" w:rsidRDefault="00383A33"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383A33" w:rsidRDefault="00383A33"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Pr="003D229D" w:rsidRDefault="00C3279C"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r w:rsidRPr="003D229D">
              <w:rPr>
                <w:rFonts w:ascii="Arial" w:hAnsi="Arial" w:cs="Arial"/>
                <w:sz w:val="24"/>
                <w:szCs w:val="24"/>
              </w:rPr>
              <w:t>whether the investigator is working for a private client or for the district attorney’s office.</w:t>
            </w:r>
          </w:p>
          <w:p w:rsidR="00790A55" w:rsidRPr="00383A33" w:rsidRDefault="00C3279C" w:rsidP="00790A55">
            <w:pPr>
              <w:pStyle w:val="ListParagraph"/>
              <w:numPr>
                <w:ilvl w:val="0"/>
                <w:numId w:val="1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investigators need to identify potentially expensive issues beforehand in order to consider the alternatives while there is still time.</w:t>
            </w:r>
          </w:p>
          <w:p w:rsidR="00C3279C" w:rsidRPr="003D229D" w:rsidRDefault="00C3279C" w:rsidP="00C3279C">
            <w:pPr>
              <w:pStyle w:val="ListParagraph"/>
              <w:numPr>
                <w:ilvl w:val="0"/>
                <w:numId w:val="1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 Making important fiscal decisions under pressure is likely to involve spending more than necessary.</w:t>
            </w:r>
          </w:p>
          <w:p w:rsidR="00C3279C" w:rsidRPr="003D229D" w:rsidRDefault="00C3279C" w:rsidP="00C3279C">
            <w:pPr>
              <w:pStyle w:val="ListParagraph"/>
              <w:numPr>
                <w:ilvl w:val="0"/>
                <w:numId w:val="13"/>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phone tap is a very thorough tool for investigative purposes. However, the investigator must consider its net cost in terms of money and the man-hours involved before taking a decision.</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Pr="003D229D" w:rsidRDefault="00C3279C" w:rsidP="00C3279C">
            <w:pPr>
              <w:pStyle w:val="ListParagraph"/>
              <w:numPr>
                <w:ilvl w:val="0"/>
                <w:numId w:val="12"/>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Personnel Planning:</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bCs/>
                <w:sz w:val="24"/>
                <w:szCs w:val="24"/>
                <w:u w:val="single"/>
              </w:rPr>
            </w:pPr>
          </w:p>
          <w:p w:rsidR="00C3279C" w:rsidRPr="003D229D" w:rsidRDefault="00C3279C" w:rsidP="00C3279C">
            <w:pPr>
              <w:pStyle w:val="ListParagraph"/>
              <w:numPr>
                <w:ilvl w:val="0"/>
                <w:numId w:val="14"/>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After determining the scope and direction of the investigation, the next step is to predict the number of personnel that will be needed to conduct the investigation efficiently. It is desirable to pre-plan for staffing requirements, especially in long and complex cases.</w:t>
            </w:r>
          </w:p>
          <w:p w:rsidR="00C3279C" w:rsidRPr="003D229D" w:rsidRDefault="00C3279C" w:rsidP="00C3279C">
            <w:pPr>
              <w:pStyle w:val="ListParagraph"/>
              <w:numPr>
                <w:ilvl w:val="0"/>
                <w:numId w:val="14"/>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Obtaining help from experts is one way of identifying important personnel positions. Sometimes, certain financial transactions and situations are beyond the ability of the investigator to fully comprehend; therefore, outside help can be important in these cases.</w:t>
            </w:r>
          </w:p>
          <w:p w:rsidR="00C3279C" w:rsidRPr="003D229D" w:rsidRDefault="00C3279C" w:rsidP="00C3279C">
            <w:pPr>
              <w:pStyle w:val="ListParagraph"/>
              <w:numPr>
                <w:ilvl w:val="0"/>
                <w:numId w:val="14"/>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Experts and consultants in the areas of accounting, securities and stocks, corporate governance and international financial transactions may be helpful to the investigation. Regardless of the integrity issue, experts are always valuable assets as they help investigators save time.</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u w:val="single"/>
              </w:rPr>
            </w:pPr>
          </w:p>
          <w:p w:rsidR="00C3279C" w:rsidRPr="003D229D" w:rsidRDefault="00790A55" w:rsidP="00C3279C">
            <w:pPr>
              <w:pStyle w:val="ListParagraph"/>
              <w:numPr>
                <w:ilvl w:val="0"/>
                <w:numId w:val="12"/>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Pr>
                <w:rFonts w:ascii="Arial" w:hAnsi="Arial" w:cs="Arial"/>
                <w:bCs/>
                <w:sz w:val="24"/>
                <w:szCs w:val="24"/>
                <w:u w:val="single"/>
              </w:rPr>
              <w:t xml:space="preserve"> </w:t>
            </w:r>
            <w:r w:rsidR="00C3279C" w:rsidRPr="003D229D">
              <w:rPr>
                <w:rFonts w:ascii="Arial" w:hAnsi="Arial" w:cs="Arial"/>
                <w:bCs/>
                <w:sz w:val="24"/>
                <w:szCs w:val="24"/>
                <w:u w:val="single"/>
              </w:rPr>
              <w:t>Technology Planning:</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u w:val="single"/>
              </w:rPr>
            </w:pPr>
          </w:p>
          <w:p w:rsidR="00C3279C" w:rsidRDefault="00790A55" w:rsidP="00C3279C">
            <w:pPr>
              <w:pStyle w:val="ListParagraph"/>
              <w:numPr>
                <w:ilvl w:val="0"/>
                <w:numId w:val="15"/>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Investing in the latest technology is a necessity, especially as the world is undergoing a digital revolution and everything is becoming more computerized. Such investments, either temporary or permanent, must be carefully planned.</w:t>
            </w:r>
          </w:p>
          <w:p w:rsidR="00383A33" w:rsidRPr="003D229D" w:rsidRDefault="00383A33"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790A55" w:rsidRPr="00383A33" w:rsidRDefault="00790A55" w:rsidP="00790A55">
            <w:pPr>
              <w:pStyle w:val="ListParagraph"/>
              <w:numPr>
                <w:ilvl w:val="0"/>
                <w:numId w:val="15"/>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Short-term or temporary investments would include rental equipment, such as a high-tech surveillance camera to monitor the suspect’s activities.</w:t>
            </w:r>
          </w:p>
          <w:p w:rsidR="00C3279C" w:rsidRPr="003D229D" w:rsidRDefault="00790A55" w:rsidP="00C3279C">
            <w:pPr>
              <w:pStyle w:val="ListParagraph"/>
              <w:numPr>
                <w:ilvl w:val="0"/>
                <w:numId w:val="15"/>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 Long-term investments would include purchasing the latest computer software or upgrading the equipment.</w:t>
            </w:r>
          </w:p>
          <w:p w:rsidR="00C3279C" w:rsidRPr="003D229D" w:rsidRDefault="00790A55" w:rsidP="00C3279C">
            <w:pPr>
              <w:pStyle w:val="ListParagraph"/>
              <w:numPr>
                <w:ilvl w:val="0"/>
                <w:numId w:val="15"/>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While technological investments are usually pre-planned and evaluated with a cost-benefit analysis, short-term investments tend to be unpredictable.</w:t>
            </w:r>
          </w:p>
          <w:p w:rsidR="00C3279C" w:rsidRPr="00383A33"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rPr>
            </w:pPr>
          </w:p>
          <w:p w:rsidR="00C3279C" w:rsidRPr="00383A33"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83A33">
              <w:rPr>
                <w:rFonts w:ascii="Arial" w:hAnsi="Arial" w:cs="Arial"/>
                <w:b/>
                <w:sz w:val="24"/>
                <w:szCs w:val="24"/>
              </w:rPr>
              <w:tab/>
            </w:r>
            <w:r w:rsidRPr="00383A33">
              <w:rPr>
                <w:rFonts w:ascii="Arial" w:hAnsi="Arial" w:cs="Arial"/>
                <w:b/>
                <w:sz w:val="24"/>
                <w:szCs w:val="24"/>
              </w:rPr>
              <w:tab/>
            </w:r>
            <w:r w:rsidRPr="00383A33">
              <w:rPr>
                <w:rFonts w:ascii="Arial" w:hAnsi="Arial" w:cs="Arial"/>
                <w:b/>
                <w:sz w:val="24"/>
                <w:szCs w:val="24"/>
                <w:u w:val="single"/>
              </w:rPr>
              <w:t>CONCLUSION:</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u w:val="single"/>
              </w:rPr>
            </w:pPr>
          </w:p>
          <w:p w:rsidR="00C3279C" w:rsidRPr="003D229D" w:rsidRDefault="00790A55" w:rsidP="00C3279C">
            <w:pPr>
              <w:pStyle w:val="ListParagraph"/>
              <w:numPr>
                <w:ilvl w:val="0"/>
                <w:numId w:val="16"/>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To sum up the discussion above, planning does not prevent investigative hurdles; it simply makes them much more manageable and less detrimental to the outcomes.</w:t>
            </w:r>
          </w:p>
          <w:p w:rsidR="00C3279C" w:rsidRPr="003D229D" w:rsidRDefault="00790A55" w:rsidP="00C3279C">
            <w:pPr>
              <w:pStyle w:val="ListParagraph"/>
              <w:numPr>
                <w:ilvl w:val="0"/>
                <w:numId w:val="16"/>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The actual investigation begins once planning is complete. It begins by identifying witnesses, collecting documents, analyzing and assembling them into exhibits, and finally, if everything goes according to the plan, charging a suspect.</w:t>
            </w:r>
          </w:p>
          <w:p w:rsidR="00C3279C" w:rsidRPr="003D229D" w:rsidRDefault="00790A55" w:rsidP="00C3279C">
            <w:pPr>
              <w:pStyle w:val="ListParagraph"/>
              <w:numPr>
                <w:ilvl w:val="0"/>
                <w:numId w:val="16"/>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If the plan is sound and if there is a reason behind each of its steps, then it can be adapted or modified as per requirements.</w:t>
            </w:r>
          </w:p>
          <w:p w:rsidR="00C3279C" w:rsidRDefault="00790A55" w:rsidP="00C3279C">
            <w:pPr>
              <w:pStyle w:val="ListParagraph"/>
              <w:numPr>
                <w:ilvl w:val="0"/>
                <w:numId w:val="16"/>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 The underlying logic is much more important than a strict order according to which the plan has to be executed. Therefore, the investigative plan is more of an outline than a strict guidebook.</w:t>
            </w: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P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4"/>
              </w:num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990"/>
                <w:tab w:val="left" w:pos="1260"/>
                <w:tab w:val="left" w:pos="1350"/>
                <w:tab w:val="left" w:pos="1530"/>
              </w:tabs>
              <w:autoSpaceDE w:val="0"/>
              <w:autoSpaceDN w:val="0"/>
              <w:adjustRightInd w:val="0"/>
              <w:spacing w:line="360" w:lineRule="auto"/>
              <w:ind w:left="-90" w:hanging="360"/>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t>Three main areas of intelligence gathering process are:-</w:t>
            </w:r>
          </w:p>
          <w:p w:rsidR="00C3279C" w:rsidRPr="003D229D" w:rsidRDefault="00C3279C" w:rsidP="00C3279C">
            <w:pPr>
              <w:tabs>
                <w:tab w:val="left" w:pos="990"/>
                <w:tab w:val="left" w:pos="1260"/>
                <w:tab w:val="left" w:pos="1350"/>
                <w:tab w:val="left" w:pos="1530"/>
              </w:tabs>
              <w:autoSpaceDE w:val="0"/>
              <w:autoSpaceDN w:val="0"/>
              <w:adjustRightInd w:val="0"/>
              <w:spacing w:line="360" w:lineRule="auto"/>
              <w:ind w:left="-90" w:hanging="360"/>
              <w:rPr>
                <w:rFonts w:ascii="Arial" w:hAnsi="Arial" w:cs="Arial"/>
                <w:sz w:val="24"/>
                <w:szCs w:val="24"/>
              </w:rPr>
            </w:pPr>
          </w:p>
          <w:p w:rsidR="00C3279C" w:rsidRPr="00383A33" w:rsidRDefault="00C3279C" w:rsidP="00383A33">
            <w:pPr>
              <w:tabs>
                <w:tab w:val="left" w:pos="990"/>
                <w:tab w:val="left" w:pos="1260"/>
                <w:tab w:val="left" w:pos="1350"/>
                <w:tab w:val="left" w:pos="1530"/>
              </w:tabs>
              <w:autoSpaceDE w:val="0"/>
              <w:autoSpaceDN w:val="0"/>
              <w:adjustRightInd w:val="0"/>
              <w:spacing w:line="360" w:lineRule="auto"/>
              <w:ind w:left="-90" w:hanging="360"/>
              <w:rPr>
                <w:rFonts w:ascii="Arial" w:hAnsi="Arial" w:cs="Arial"/>
                <w:sz w:val="24"/>
                <w:szCs w:val="24"/>
              </w:rPr>
            </w:pPr>
            <w:r w:rsidRPr="003D229D">
              <w:rPr>
                <w:rFonts w:ascii="Arial" w:hAnsi="Arial" w:cs="Arial"/>
                <w:noProof/>
                <w:sz w:val="24"/>
                <w:szCs w:val="24"/>
              </w:rPr>
              <w:drawing>
                <wp:inline distT="0" distB="0" distL="0" distR="0">
                  <wp:extent cx="6379535" cy="1669312"/>
                  <wp:effectExtent l="0" t="0" r="0" b="7088"/>
                  <wp:docPr id="6"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sidRPr="003D229D">
              <w:rPr>
                <w:rFonts w:ascii="Arial" w:hAnsi="Arial" w:cs="Arial"/>
                <w:b/>
                <w:sz w:val="24"/>
                <w:szCs w:val="24"/>
              </w:rPr>
              <w:tab/>
            </w:r>
            <w:r w:rsidRPr="003D229D">
              <w:rPr>
                <w:rFonts w:ascii="Arial" w:hAnsi="Arial" w:cs="Arial"/>
                <w:b/>
                <w:sz w:val="24"/>
                <w:szCs w:val="24"/>
                <w:u w:val="single"/>
              </w:rPr>
              <w:t>INTRODUCTION:</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1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The investigators are able to proceed to obtaining background information on the main suspect in the crime after they have collected all available knowledge about the business and the industry. </w:t>
            </w:r>
          </w:p>
          <w:p w:rsidR="00C3279C" w:rsidRPr="003D229D" w:rsidRDefault="00C3279C" w:rsidP="00C3279C">
            <w:pPr>
              <w:pStyle w:val="ListParagraph"/>
              <w:numPr>
                <w:ilvl w:val="0"/>
                <w:numId w:val="17"/>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sz w:val="24"/>
                <w:szCs w:val="24"/>
              </w:rPr>
              <w:t xml:space="preserve">It is important to have a strong foundation and thorough knowledge of the business structure and processes upon which further investigation will be built. This is called the </w:t>
            </w:r>
            <w:r w:rsidRPr="003D229D">
              <w:rPr>
                <w:rFonts w:ascii="Arial" w:hAnsi="Arial" w:cs="Arial"/>
                <w:sz w:val="24"/>
                <w:szCs w:val="24"/>
                <w:u w:val="single"/>
              </w:rPr>
              <w:t>intelligence-gathering phase of the investigation.</w:t>
            </w:r>
          </w:p>
          <w:p w:rsidR="00C3279C" w:rsidRPr="003D229D" w:rsidRDefault="00C3279C" w:rsidP="00C3279C">
            <w:pPr>
              <w:pStyle w:val="ListParagraph"/>
              <w:numPr>
                <w:ilvl w:val="0"/>
                <w:numId w:val="1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Intelligence-gathering can be crucial to the success of an investigation. Strong intelligence will give the investigator more confidence in taking decisions.</w:t>
            </w:r>
          </w:p>
          <w:p w:rsidR="00C3279C" w:rsidRPr="003D229D" w:rsidRDefault="00C3279C" w:rsidP="00C3279C">
            <w:pPr>
              <w:pStyle w:val="ListParagraph"/>
              <w:numPr>
                <w:ilvl w:val="0"/>
                <w:numId w:val="1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Intelligence-gathering can be categorized into surveillance, database searches, and trash collection. It is up to the investigator to add more techniques and tools, as the following three categories are only the starting point.</w:t>
            </w:r>
          </w:p>
          <w:p w:rsidR="00383A33" w:rsidRPr="003D229D" w:rsidRDefault="00383A33"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b/>
                <w:sz w:val="24"/>
                <w:szCs w:val="24"/>
              </w:rPr>
              <w:tab/>
            </w:r>
            <w:r w:rsidRPr="003D229D">
              <w:rPr>
                <w:rFonts w:ascii="Arial" w:hAnsi="Arial" w:cs="Arial"/>
                <w:b/>
                <w:sz w:val="24"/>
                <w:szCs w:val="24"/>
                <w:u w:val="single"/>
              </w:rPr>
              <w:t>MAIN ANSWER:</w:t>
            </w:r>
          </w:p>
          <w:p w:rsidR="00383A33" w:rsidRPr="003D229D" w:rsidRDefault="00383A33"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Pr="003D229D" w:rsidRDefault="00C3279C" w:rsidP="00C3279C">
            <w:pPr>
              <w:pStyle w:val="ListParagraph"/>
              <w:numPr>
                <w:ilvl w:val="0"/>
                <w:numId w:val="18"/>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Surveillance:</w:t>
            </w:r>
          </w:p>
          <w:p w:rsidR="00383A33" w:rsidRPr="003D229D" w:rsidRDefault="00383A33"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Surveillance of the suspect’s or victim’s actions may provide valuable information and uncover facts related to the following:</w:t>
            </w:r>
          </w:p>
          <w:p w:rsidR="00383A33" w:rsidRDefault="00383A33"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383A33" w:rsidRP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Pr="003D229D" w:rsidRDefault="00383A33"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Pr="003D229D" w:rsidRDefault="00C3279C" w:rsidP="00C3279C">
            <w:pPr>
              <w:pStyle w:val="ListParagraph"/>
              <w:numPr>
                <w:ilvl w:val="0"/>
                <w:numId w:val="21"/>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Valuable assets (boats, cars, etc.) owned by the suspect or people close to the suspect.</w:t>
            </w:r>
          </w:p>
          <w:p w:rsidR="00C3279C" w:rsidRPr="003D229D" w:rsidRDefault="00C3279C" w:rsidP="00C3279C">
            <w:pPr>
              <w:pStyle w:val="ListParagraph"/>
              <w:numPr>
                <w:ilvl w:val="0"/>
                <w:numId w:val="21"/>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Banks and financial institutions.</w:t>
            </w:r>
          </w:p>
          <w:p w:rsidR="00C3279C" w:rsidRPr="003D229D" w:rsidRDefault="00C3279C" w:rsidP="00C3279C">
            <w:pPr>
              <w:pStyle w:val="ListParagraph"/>
              <w:numPr>
                <w:ilvl w:val="0"/>
                <w:numId w:val="20"/>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Homes, buildings, and other real estate in the possession of the people relevant to the case.</w:t>
            </w: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Although these things are visible to everyone, they may not have traceable documentation; therefore, finding out about them early on in the investigation may help investigators in future negotiations.</w:t>
            </w:r>
          </w:p>
          <w:p w:rsidR="00C3279C" w:rsidRPr="00383A33"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Surveillance may also identify key acquaintances </w:t>
            </w:r>
            <w:proofErr w:type="gramStart"/>
            <w:r w:rsidR="00C3279C" w:rsidRPr="003D229D">
              <w:rPr>
                <w:rFonts w:ascii="Arial" w:hAnsi="Arial" w:cs="Arial"/>
                <w:sz w:val="24"/>
                <w:szCs w:val="24"/>
              </w:rPr>
              <w:t>who</w:t>
            </w:r>
            <w:proofErr w:type="gramEnd"/>
            <w:r w:rsidR="00C3279C" w:rsidRPr="003D229D">
              <w:rPr>
                <w:rFonts w:ascii="Arial" w:hAnsi="Arial" w:cs="Arial"/>
                <w:sz w:val="24"/>
                <w:szCs w:val="24"/>
              </w:rPr>
              <w:t xml:space="preserve"> might be summoned for interviews and questioning. </w:t>
            </w:r>
          </w:p>
          <w:p w:rsidR="00790A55" w:rsidRPr="003D229D" w:rsidRDefault="00790A55"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u w:val="single"/>
              </w:rPr>
            </w:pPr>
          </w:p>
          <w:p w:rsidR="00C3279C" w:rsidRPr="003D229D" w:rsidRDefault="00C3279C" w:rsidP="00C3279C">
            <w:pPr>
              <w:pStyle w:val="ListParagraph"/>
              <w:numPr>
                <w:ilvl w:val="0"/>
                <w:numId w:val="18"/>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Database Searches:</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bCs/>
                <w:sz w:val="24"/>
                <w:szCs w:val="24"/>
                <w:u w:val="single"/>
              </w:rPr>
            </w:pP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Data have a number of uses, ranging from tracking people to predicting their buying preferences. Databases contain a vast amount of information without which the economy would be paralyzed.</w:t>
            </w: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Every transaction that takes place in a market economy is stored as data somewhere. These transactions include using a debit card, having a driver’s license renewed, paying for goods or services with credit card, etc.</w:t>
            </w: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Therefore, it is crucial that investigators access databases, analyze the information stored in them, and piece this information together in order to gain a clear picture of their target. Databases are divided into two categories: </w:t>
            </w:r>
            <w:r w:rsidR="00C3279C" w:rsidRPr="003D229D">
              <w:rPr>
                <w:rFonts w:ascii="Arial" w:hAnsi="Arial" w:cs="Arial"/>
                <w:b/>
                <w:sz w:val="24"/>
                <w:szCs w:val="24"/>
                <w:u w:val="single"/>
              </w:rPr>
              <w:t>public and private.</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18"/>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sidRPr="003D229D">
              <w:rPr>
                <w:rFonts w:ascii="Arial" w:hAnsi="Arial" w:cs="Arial"/>
                <w:bCs/>
                <w:sz w:val="24"/>
                <w:szCs w:val="24"/>
                <w:u w:val="single"/>
              </w:rPr>
              <w:t>Trash Collection:</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u w:val="single"/>
              </w:rPr>
            </w:pPr>
          </w:p>
          <w:p w:rsidR="00C3279C" w:rsidRDefault="00790A55" w:rsidP="00C3279C">
            <w:pPr>
              <w:pStyle w:val="ListParagraph"/>
              <w:numPr>
                <w:ilvl w:val="0"/>
                <w:numId w:val="22"/>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w:t>
            </w:r>
          </w:p>
          <w:p w:rsidR="00383A33" w:rsidRPr="003D229D" w:rsidRDefault="00383A33" w:rsidP="00383A33">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Pr="003D229D" w:rsidRDefault="00790A55" w:rsidP="00C3279C">
            <w:pPr>
              <w:pStyle w:val="ListParagraph"/>
              <w:numPr>
                <w:ilvl w:val="0"/>
                <w:numId w:val="22"/>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Although the courts are generally protective of an individual’s right to personal freedom and privacy, they still assume that this right does not extend to items that have been discarded.</w:t>
            </w:r>
          </w:p>
          <w:p w:rsidR="00790A55" w:rsidRPr="00383A33" w:rsidRDefault="00790A55" w:rsidP="00C3279C">
            <w:pPr>
              <w:pStyle w:val="ListParagraph"/>
              <w:numPr>
                <w:ilvl w:val="0"/>
                <w:numId w:val="22"/>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Collecting trash and searching for information in it have long been valuable sources of evidence for journalists, police and investigators. Sometimes garbage may contain the one missing piece of evidence that is required to complete the whole picture.</w:t>
            </w:r>
          </w:p>
          <w:p w:rsidR="00790A55" w:rsidRPr="003D229D" w:rsidRDefault="00790A55"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
              </w:num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t xml:space="preserve">Databases are divided into two categories: </w:t>
            </w:r>
            <w:r w:rsidRPr="00790A55">
              <w:rPr>
                <w:rFonts w:ascii="Arial" w:hAnsi="Arial" w:cs="Arial"/>
                <w:b/>
                <w:sz w:val="24"/>
                <w:szCs w:val="24"/>
                <w:u w:val="single"/>
              </w:rPr>
              <w:t>public and private.</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noProof/>
                <w:sz w:val="24"/>
                <w:szCs w:val="24"/>
              </w:rPr>
              <w:drawing>
                <wp:inline distT="0" distB="0" distL="0" distR="0">
                  <wp:extent cx="5007935" cy="1573619"/>
                  <wp:effectExtent l="0" t="0" r="0" b="7531"/>
                  <wp:docPr id="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sz w:val="24"/>
                <w:szCs w:val="24"/>
              </w:rPr>
              <w:tab/>
            </w:r>
            <w:r w:rsidRPr="003D229D">
              <w:rPr>
                <w:rFonts w:ascii="Arial" w:hAnsi="Arial" w:cs="Arial"/>
                <w:sz w:val="24"/>
                <w:szCs w:val="24"/>
              </w:rPr>
              <w:tab/>
            </w:r>
            <w:r w:rsidRPr="003D229D">
              <w:rPr>
                <w:rFonts w:ascii="Arial" w:hAnsi="Arial" w:cs="Arial"/>
                <w:b/>
                <w:sz w:val="24"/>
                <w:szCs w:val="24"/>
                <w:u w:val="single"/>
              </w:rPr>
              <w:t>INTRODUCTION:</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Data have a number of uses, ranging from tracking people to predicting their buying preferences. Databases contain a vast amount of information without which the economy would be paralyzed.</w:t>
            </w: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Every transaction that takes place in a market economy is stored as data somewhere. These transactions include using a debit card, having a driver’s license renewed, paying for goods or services with credit card, etc.</w:t>
            </w:r>
          </w:p>
          <w:p w:rsidR="00C3279C" w:rsidRPr="003D229D" w:rsidRDefault="00790A55" w:rsidP="00C3279C">
            <w:pPr>
              <w:pStyle w:val="ListParagraph"/>
              <w:numPr>
                <w:ilvl w:val="0"/>
                <w:numId w:val="19"/>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Therefore, it is crucial that investigators access databases, analyze the information stored in them, and piece this information together in order to gain a clear picture of their target. Databases are divided into two categories: </w:t>
            </w:r>
            <w:r w:rsidR="00C3279C" w:rsidRPr="003D229D">
              <w:rPr>
                <w:rFonts w:ascii="Arial" w:hAnsi="Arial" w:cs="Arial"/>
                <w:b/>
                <w:sz w:val="24"/>
                <w:szCs w:val="24"/>
                <w:u w:val="single"/>
              </w:rPr>
              <w:t>public and private.</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rPr>
            </w:pPr>
            <w:r w:rsidRPr="003D229D">
              <w:rPr>
                <w:rFonts w:ascii="Arial" w:hAnsi="Arial" w:cs="Arial"/>
                <w:b/>
                <w:sz w:val="24"/>
                <w:szCs w:val="24"/>
              </w:rPr>
              <w:lastRenderedPageBreak/>
              <w:tab/>
            </w:r>
            <w:r w:rsidRPr="003D229D">
              <w:rPr>
                <w:rFonts w:ascii="Arial" w:hAnsi="Arial" w:cs="Arial"/>
                <w:b/>
                <w:sz w:val="24"/>
                <w:szCs w:val="24"/>
              </w:rPr>
              <w:tab/>
            </w:r>
          </w:p>
          <w:p w:rsidR="00C3279C" w:rsidRPr="003D229D" w:rsidRDefault="00383A33"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Pr>
                <w:rFonts w:ascii="Arial" w:hAnsi="Arial" w:cs="Arial"/>
                <w:b/>
                <w:sz w:val="24"/>
                <w:szCs w:val="24"/>
              </w:rPr>
              <w:t xml:space="preserve">                             </w:t>
            </w:r>
            <w:r w:rsidR="00790A55">
              <w:rPr>
                <w:rFonts w:ascii="Arial" w:hAnsi="Arial" w:cs="Arial"/>
                <w:b/>
                <w:sz w:val="24"/>
                <w:szCs w:val="24"/>
              </w:rPr>
              <w:t xml:space="preserve">  </w:t>
            </w:r>
            <w:r w:rsidR="00C3279C" w:rsidRPr="003D229D">
              <w:rPr>
                <w:rFonts w:ascii="Arial" w:hAnsi="Arial" w:cs="Arial"/>
                <w:b/>
                <w:sz w:val="24"/>
                <w:szCs w:val="24"/>
                <w:u w:val="single"/>
              </w:rPr>
              <w:t>MAIN ANSWER:</w:t>
            </w:r>
          </w:p>
          <w:p w:rsidR="00C3279C" w:rsidRPr="00790A55"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rPr>
            </w:pPr>
          </w:p>
          <w:p w:rsidR="00C3279C" w:rsidRPr="00790A55" w:rsidRDefault="00790A55" w:rsidP="00C3279C">
            <w:pPr>
              <w:pStyle w:val="ListParagraph"/>
              <w:numPr>
                <w:ilvl w:val="0"/>
                <w:numId w:val="23"/>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Pr>
                <w:rFonts w:ascii="Arial" w:hAnsi="Arial" w:cs="Arial"/>
                <w:sz w:val="24"/>
                <w:szCs w:val="24"/>
              </w:rPr>
              <w:t xml:space="preserve">     </w:t>
            </w:r>
            <w:r w:rsidR="00C3279C" w:rsidRPr="00790A55">
              <w:rPr>
                <w:rFonts w:ascii="Arial" w:hAnsi="Arial" w:cs="Arial"/>
                <w:sz w:val="24"/>
                <w:szCs w:val="24"/>
                <w:u w:val="single"/>
              </w:rPr>
              <w:t>Private databases:</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u w:val="single"/>
              </w:rPr>
            </w:pPr>
          </w:p>
          <w:p w:rsidR="00C3279C" w:rsidRDefault="00C3279C" w:rsidP="00C3279C">
            <w:pPr>
              <w:pStyle w:val="ListParagraph"/>
              <w:numPr>
                <w:ilvl w:val="0"/>
                <w:numId w:val="24"/>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These are databases to which access is restricted. They may include both government and commercial sources. An example of a private database is a credit-reporting service such as Experian.</w:t>
            </w:r>
          </w:p>
          <w:p w:rsidR="00790A55" w:rsidRPr="003D229D" w:rsidRDefault="00790A55" w:rsidP="00790A55">
            <w:pPr>
              <w:pStyle w:val="ListParagraph"/>
              <w:tabs>
                <w:tab w:val="left" w:pos="1260"/>
                <w:tab w:val="left" w:pos="1350"/>
                <w:tab w:val="left" w:pos="1530"/>
              </w:tabs>
              <w:autoSpaceDE w:val="0"/>
              <w:autoSpaceDN w:val="0"/>
              <w:adjustRightInd w:val="0"/>
              <w:spacing w:line="360" w:lineRule="auto"/>
              <w:ind w:left="2160"/>
              <w:rPr>
                <w:rFonts w:ascii="Arial" w:hAnsi="Arial" w:cs="Arial"/>
                <w:sz w:val="24"/>
                <w:szCs w:val="24"/>
              </w:rPr>
            </w:pPr>
          </w:p>
          <w:p w:rsidR="00C3279C" w:rsidRPr="003D229D" w:rsidRDefault="00C3279C" w:rsidP="00C3279C">
            <w:pPr>
              <w:pStyle w:val="ListParagraph"/>
              <w:numPr>
                <w:ilvl w:val="0"/>
                <w:numId w:val="24"/>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Private databases can store a variety of crucial information such as data related to real estate, telephone listings, uniform commercial code liens, etc.</w:t>
            </w:r>
          </w:p>
          <w:p w:rsidR="00C3279C" w:rsidRPr="003D229D" w:rsidRDefault="00C3279C" w:rsidP="00C3279C">
            <w:pPr>
              <w:pStyle w:val="ListParagraph"/>
              <w:numPr>
                <w:ilvl w:val="0"/>
                <w:numId w:val="24"/>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Individuals might access private databases in exchange for a fee, while some information can only be accessed by law enforcement personnel for legitimate purposes.</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790A55" w:rsidRDefault="00790A55" w:rsidP="00790A55">
            <w:pPr>
              <w:pStyle w:val="ListParagraph"/>
              <w:numPr>
                <w:ilvl w:val="0"/>
                <w:numId w:val="23"/>
              </w:numPr>
              <w:tabs>
                <w:tab w:val="left" w:pos="1260"/>
                <w:tab w:val="left" w:pos="1350"/>
                <w:tab w:val="left" w:pos="1530"/>
              </w:tabs>
              <w:autoSpaceDE w:val="0"/>
              <w:autoSpaceDN w:val="0"/>
              <w:adjustRightInd w:val="0"/>
              <w:spacing w:line="360" w:lineRule="auto"/>
              <w:rPr>
                <w:rFonts w:ascii="Arial" w:hAnsi="Arial" w:cs="Arial"/>
                <w:sz w:val="24"/>
                <w:szCs w:val="24"/>
                <w:u w:val="single"/>
              </w:rPr>
            </w:pPr>
            <w:r>
              <w:rPr>
                <w:rFonts w:ascii="Arial" w:hAnsi="Arial" w:cs="Arial"/>
                <w:sz w:val="24"/>
                <w:szCs w:val="24"/>
              </w:rPr>
              <w:t xml:space="preserve">      </w:t>
            </w:r>
            <w:r w:rsidR="00C3279C" w:rsidRPr="00790A55">
              <w:rPr>
                <w:rFonts w:ascii="Arial" w:hAnsi="Arial" w:cs="Arial"/>
                <w:sz w:val="24"/>
                <w:szCs w:val="24"/>
                <w:u w:val="single"/>
              </w:rPr>
              <w:t>Public data bases:</w:t>
            </w:r>
          </w:p>
          <w:p w:rsidR="00790A55" w:rsidRPr="00790A55" w:rsidRDefault="00790A55" w:rsidP="00790A55">
            <w:pPr>
              <w:pStyle w:val="ListParagraph"/>
              <w:tabs>
                <w:tab w:val="left" w:pos="1260"/>
                <w:tab w:val="left" w:pos="1350"/>
                <w:tab w:val="left" w:pos="1530"/>
              </w:tabs>
              <w:autoSpaceDE w:val="0"/>
              <w:autoSpaceDN w:val="0"/>
              <w:adjustRightInd w:val="0"/>
              <w:spacing w:line="360" w:lineRule="auto"/>
              <w:ind w:left="1800"/>
              <w:rPr>
                <w:rFonts w:ascii="Arial" w:hAnsi="Arial" w:cs="Arial"/>
                <w:sz w:val="24"/>
                <w:szCs w:val="24"/>
              </w:rPr>
            </w:pPr>
          </w:p>
          <w:p w:rsidR="00C3279C" w:rsidRPr="003D229D" w:rsidRDefault="00C3279C" w:rsidP="00C3279C">
            <w:pPr>
              <w:pStyle w:val="ListParagraph"/>
              <w:numPr>
                <w:ilvl w:val="0"/>
                <w:numId w:val="25"/>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These are less speedy but also less costly than private databases. Nowadays, more and more information is being made public as many government departments are making their databases available on the Internet free of charge.</w:t>
            </w:r>
          </w:p>
          <w:p w:rsidR="00C3279C" w:rsidRPr="003D229D" w:rsidRDefault="00C3279C" w:rsidP="00C3279C">
            <w:pPr>
              <w:pStyle w:val="ListParagraph"/>
              <w:numPr>
                <w:ilvl w:val="0"/>
                <w:numId w:val="25"/>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For example, property and tax assessment records can be accessed easily through the county clerk’s office. Corporate filings, civil and criminal histories and other such records are available at a nominal fee or free of charge.</w:t>
            </w:r>
          </w:p>
          <w:p w:rsidR="00C3279C" w:rsidRDefault="00C3279C" w:rsidP="00C3279C">
            <w:pPr>
              <w:pStyle w:val="ListParagraph"/>
              <w:numPr>
                <w:ilvl w:val="0"/>
                <w:numId w:val="25"/>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Although most public data are said to be free, convenience has to be compromised. Whereas private databases can be accessed without difficulty if one is willing to pay and if one knows precisely what one is looking for, public databases are invariably much more complex.</w:t>
            </w: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P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5"/>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On the other hand, commercial databases do not involve such effort, provided that a fee is paid. Therefore, there is a trade-off to be made between convenience and cost, and this choice has to be made by the investigator and the customer.</w:t>
            </w:r>
          </w:p>
          <w:p w:rsidR="00790A55" w:rsidRPr="00383A33" w:rsidRDefault="00C3279C" w:rsidP="00790A55">
            <w:pPr>
              <w:pStyle w:val="ListParagraph"/>
              <w:numPr>
                <w:ilvl w:val="0"/>
                <w:numId w:val="25"/>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The World Wide Web is the biggest public database in the world. Similarly, most organizations have their own websites online with employee/management listings and profiles. These websites can be accessed free of charge, and although some </w:t>
            </w:r>
          </w:p>
          <w:p w:rsidR="00C3279C" w:rsidRPr="003D229D" w:rsidRDefault="00C3279C" w:rsidP="00383A33">
            <w:pPr>
              <w:pStyle w:val="ListParagraph"/>
              <w:tabs>
                <w:tab w:val="left" w:pos="1260"/>
                <w:tab w:val="left" w:pos="1350"/>
                <w:tab w:val="left" w:pos="1530"/>
              </w:tabs>
              <w:autoSpaceDE w:val="0"/>
              <w:autoSpaceDN w:val="0"/>
              <w:adjustRightInd w:val="0"/>
              <w:spacing w:line="360" w:lineRule="auto"/>
              <w:ind w:left="2160"/>
              <w:rPr>
                <w:rFonts w:ascii="Arial" w:hAnsi="Arial" w:cs="Arial"/>
                <w:sz w:val="24"/>
                <w:szCs w:val="24"/>
              </w:rPr>
            </w:pPr>
            <w:r w:rsidRPr="003D229D">
              <w:rPr>
                <w:rFonts w:ascii="Arial" w:hAnsi="Arial" w:cs="Arial"/>
                <w:sz w:val="24"/>
                <w:szCs w:val="24"/>
              </w:rPr>
              <w:t>companies do not update their websites regularly, they are still very helpful sources of information.</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2160"/>
              <w:rPr>
                <w:rFonts w:ascii="Arial" w:hAnsi="Arial" w:cs="Arial"/>
                <w:sz w:val="24"/>
                <w:szCs w:val="24"/>
              </w:rPr>
            </w:pPr>
          </w:p>
          <w:p w:rsidR="00C454D7" w:rsidRDefault="00C454D7" w:rsidP="00C3279C">
            <w:pPr>
              <w:pStyle w:val="ListParagraph"/>
              <w:numPr>
                <w:ilvl w:val="0"/>
                <w:numId w:val="2"/>
              </w:num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454D7">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“Financial crime investigations generally result in higher volumes of evidence and more complicated theories of evidence than non-financial crime.’</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b/>
                <w:sz w:val="24"/>
                <w:szCs w:val="24"/>
                <w:u w:val="single"/>
              </w:rPr>
              <w:t>INTODUCTION</w:t>
            </w:r>
            <w:r w:rsidRPr="003D229D">
              <w:rPr>
                <w:rFonts w:ascii="Arial" w:hAnsi="Arial" w:cs="Arial"/>
                <w:sz w:val="24"/>
                <w:szCs w:val="24"/>
              </w:rPr>
              <w:t>:</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790A55"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color w:val="000000" w:themeColor="text1"/>
                <w:sz w:val="24"/>
                <w:szCs w:val="24"/>
                <w:shd w:val="clear" w:color="auto" w:fill="FFFFFF"/>
              </w:rPr>
            </w:pPr>
            <w:r w:rsidRPr="00790A55">
              <w:rPr>
                <w:rFonts w:ascii="Arial" w:hAnsi="Arial" w:cs="Arial"/>
                <w:b/>
                <w:bCs/>
                <w:color w:val="000000" w:themeColor="text1"/>
                <w:sz w:val="24"/>
                <w:szCs w:val="24"/>
                <w:shd w:val="clear" w:color="auto" w:fill="FFFFFF"/>
              </w:rPr>
              <w:t>Financial crimes</w:t>
            </w:r>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shd w:val="clear" w:color="auto" w:fill="FFFFFF"/>
              </w:rPr>
              <w:t>are</w:t>
            </w:r>
            <w:r w:rsidRPr="00790A55">
              <w:rPr>
                <w:rStyle w:val="apple-converted-space"/>
                <w:rFonts w:ascii="Arial" w:hAnsi="Arial" w:cs="Arial"/>
                <w:color w:val="000000" w:themeColor="text1"/>
                <w:sz w:val="24"/>
                <w:szCs w:val="24"/>
                <w:shd w:val="clear" w:color="auto" w:fill="FFFFFF"/>
              </w:rPr>
              <w:t> </w:t>
            </w:r>
            <w:hyperlink r:id="rId39" w:tooltip="Crimes" w:history="1">
              <w:r w:rsidRPr="00790A55">
                <w:rPr>
                  <w:rStyle w:val="Hyperlink"/>
                  <w:rFonts w:ascii="Arial" w:hAnsi="Arial" w:cs="Arial"/>
                  <w:color w:val="000000" w:themeColor="text1"/>
                  <w:sz w:val="24"/>
                  <w:szCs w:val="24"/>
                  <w:u w:val="none"/>
                  <w:shd w:val="clear" w:color="auto" w:fill="FFFFFF"/>
                </w:rPr>
                <w:t>crimes</w:t>
              </w:r>
            </w:hyperlink>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shd w:val="clear" w:color="auto" w:fill="FFFFFF"/>
              </w:rPr>
              <w:t>against</w:t>
            </w:r>
            <w:r w:rsidRPr="00790A55">
              <w:rPr>
                <w:rStyle w:val="apple-converted-space"/>
                <w:rFonts w:ascii="Arial" w:hAnsi="Arial" w:cs="Arial"/>
                <w:color w:val="000000" w:themeColor="text1"/>
                <w:sz w:val="24"/>
                <w:szCs w:val="24"/>
                <w:shd w:val="clear" w:color="auto" w:fill="FFFFFF"/>
              </w:rPr>
              <w:t> </w:t>
            </w:r>
            <w:hyperlink r:id="rId40" w:tooltip="Property" w:history="1">
              <w:r w:rsidRPr="00790A55">
                <w:rPr>
                  <w:rStyle w:val="Hyperlink"/>
                  <w:rFonts w:ascii="Arial" w:hAnsi="Arial" w:cs="Arial"/>
                  <w:color w:val="000000" w:themeColor="text1"/>
                  <w:sz w:val="24"/>
                  <w:szCs w:val="24"/>
                  <w:u w:val="none"/>
                  <w:shd w:val="clear" w:color="auto" w:fill="FFFFFF"/>
                </w:rPr>
                <w:t>property</w:t>
              </w:r>
            </w:hyperlink>
            <w:r w:rsidRPr="00790A55">
              <w:rPr>
                <w:rFonts w:ascii="Arial" w:hAnsi="Arial" w:cs="Arial"/>
                <w:color w:val="000000" w:themeColor="text1"/>
                <w:sz w:val="24"/>
                <w:szCs w:val="24"/>
                <w:shd w:val="clear" w:color="auto" w:fill="FFFFFF"/>
              </w:rPr>
              <w:t>, involving the unlawful</w:t>
            </w:r>
            <w:r w:rsidRPr="00790A55">
              <w:rPr>
                <w:rStyle w:val="apple-converted-space"/>
                <w:rFonts w:ascii="Arial" w:hAnsi="Arial" w:cs="Arial"/>
                <w:color w:val="000000" w:themeColor="text1"/>
                <w:sz w:val="24"/>
                <w:szCs w:val="24"/>
                <w:shd w:val="clear" w:color="auto" w:fill="FFFFFF"/>
              </w:rPr>
              <w:t> </w:t>
            </w:r>
            <w:hyperlink r:id="rId41" w:tooltip="Conversion (law)" w:history="1">
              <w:r w:rsidRPr="00790A55">
                <w:rPr>
                  <w:rStyle w:val="Hyperlink"/>
                  <w:rFonts w:ascii="Arial" w:hAnsi="Arial" w:cs="Arial"/>
                  <w:color w:val="000000" w:themeColor="text1"/>
                  <w:sz w:val="24"/>
                  <w:szCs w:val="24"/>
                  <w:u w:val="none"/>
                  <w:shd w:val="clear" w:color="auto" w:fill="FFFFFF"/>
                </w:rPr>
                <w:t>conversion</w:t>
              </w:r>
            </w:hyperlink>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shd w:val="clear" w:color="auto" w:fill="FFFFFF"/>
              </w:rPr>
              <w:t>of the ownership of</w:t>
            </w:r>
            <w:r w:rsidRPr="00790A55">
              <w:rPr>
                <w:rStyle w:val="apple-converted-space"/>
                <w:rFonts w:ascii="Arial" w:hAnsi="Arial" w:cs="Arial"/>
                <w:color w:val="000000" w:themeColor="text1"/>
                <w:sz w:val="24"/>
                <w:szCs w:val="24"/>
                <w:shd w:val="clear" w:color="auto" w:fill="FFFFFF"/>
              </w:rPr>
              <w:t> </w:t>
            </w:r>
            <w:hyperlink r:id="rId42" w:tooltip="Property" w:history="1">
              <w:r w:rsidRPr="00790A55">
                <w:rPr>
                  <w:rStyle w:val="Hyperlink"/>
                  <w:rFonts w:ascii="Arial" w:hAnsi="Arial" w:cs="Arial"/>
                  <w:color w:val="000000" w:themeColor="text1"/>
                  <w:sz w:val="24"/>
                  <w:szCs w:val="24"/>
                  <w:u w:val="none"/>
                  <w:shd w:val="clear" w:color="auto" w:fill="FFFFFF"/>
                </w:rPr>
                <w:t>property</w:t>
              </w:r>
            </w:hyperlink>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shd w:val="clear" w:color="auto" w:fill="FFFFFF"/>
              </w:rPr>
              <w:t>(belonging to one person) to one's own personal use and benefit. Financial crimes may involve</w:t>
            </w:r>
            <w:r w:rsidRPr="00790A55">
              <w:rPr>
                <w:rStyle w:val="apple-converted-space"/>
                <w:rFonts w:ascii="Arial" w:hAnsi="Arial" w:cs="Arial"/>
                <w:color w:val="000000" w:themeColor="text1"/>
                <w:sz w:val="24"/>
                <w:szCs w:val="24"/>
                <w:shd w:val="clear" w:color="auto" w:fill="FFFFFF"/>
              </w:rPr>
              <w:t> </w:t>
            </w:r>
            <w:hyperlink r:id="rId43" w:tooltip="Fraud" w:history="1">
              <w:r w:rsidRPr="00790A55">
                <w:rPr>
                  <w:rStyle w:val="Hyperlink"/>
                  <w:rFonts w:ascii="Arial" w:hAnsi="Arial" w:cs="Arial"/>
                  <w:color w:val="000000" w:themeColor="text1"/>
                  <w:sz w:val="24"/>
                  <w:szCs w:val="24"/>
                  <w:u w:val="none"/>
                  <w:shd w:val="clear" w:color="auto" w:fill="FFFFFF"/>
                </w:rPr>
                <w:t>fraud</w:t>
              </w:r>
            </w:hyperlink>
            <w:r w:rsidRPr="00790A55">
              <w:rPr>
                <w:rFonts w:ascii="Arial" w:hAnsi="Arial" w:cs="Arial"/>
                <w:color w:val="000000" w:themeColor="text1"/>
                <w:sz w:val="24"/>
                <w:szCs w:val="24"/>
              </w:rPr>
              <w:t xml:space="preserve"> </w:t>
            </w:r>
            <w:r w:rsidRPr="00790A55">
              <w:rPr>
                <w:rStyle w:val="apple-converted-space"/>
                <w:rFonts w:ascii="Arial" w:hAnsi="Arial" w:cs="Arial"/>
                <w:color w:val="000000" w:themeColor="text1"/>
                <w:sz w:val="24"/>
                <w:szCs w:val="24"/>
                <w:shd w:val="clear" w:color="auto" w:fill="FFFFFF"/>
              </w:rPr>
              <w:t> </w:t>
            </w:r>
            <w:hyperlink r:id="rId44" w:tooltip="Theft" w:history="1">
              <w:r w:rsidRPr="00790A55">
                <w:rPr>
                  <w:rStyle w:val="Hyperlink"/>
                  <w:rFonts w:ascii="Arial" w:hAnsi="Arial" w:cs="Arial"/>
                  <w:color w:val="000000" w:themeColor="text1"/>
                  <w:sz w:val="24"/>
                  <w:szCs w:val="24"/>
                  <w:u w:val="none"/>
                  <w:shd w:val="clear" w:color="auto" w:fill="FFFFFF"/>
                </w:rPr>
                <w:t>theft</w:t>
              </w:r>
            </w:hyperlink>
            <w:r w:rsidRPr="00790A55">
              <w:rPr>
                <w:rFonts w:ascii="Arial" w:hAnsi="Arial" w:cs="Arial"/>
                <w:color w:val="000000" w:themeColor="text1"/>
                <w:sz w:val="24"/>
                <w:szCs w:val="24"/>
                <w:shd w:val="clear" w:color="auto" w:fill="FFFFFF"/>
              </w:rPr>
              <w:t>;</w:t>
            </w:r>
            <w:r w:rsidRPr="00790A55">
              <w:rPr>
                <w:rStyle w:val="apple-converted-space"/>
                <w:rFonts w:ascii="Arial" w:hAnsi="Arial" w:cs="Arial"/>
                <w:color w:val="000000" w:themeColor="text1"/>
                <w:sz w:val="24"/>
                <w:szCs w:val="24"/>
                <w:shd w:val="clear" w:color="auto" w:fill="FFFFFF"/>
              </w:rPr>
              <w:t> </w:t>
            </w:r>
            <w:hyperlink r:id="rId45" w:tooltip="Confidence trick" w:history="1">
              <w:r w:rsidRPr="00790A55">
                <w:rPr>
                  <w:rStyle w:val="Hyperlink"/>
                  <w:rFonts w:ascii="Arial" w:hAnsi="Arial" w:cs="Arial"/>
                  <w:color w:val="000000" w:themeColor="text1"/>
                  <w:sz w:val="24"/>
                  <w:szCs w:val="24"/>
                  <w:u w:val="none"/>
                  <w:shd w:val="clear" w:color="auto" w:fill="FFFFFF"/>
                </w:rPr>
                <w:t>scams or confidence tricks</w:t>
              </w:r>
            </w:hyperlink>
            <w:r w:rsidRPr="00790A55">
              <w:rPr>
                <w:rFonts w:ascii="Arial" w:hAnsi="Arial" w:cs="Arial"/>
                <w:color w:val="000000" w:themeColor="text1"/>
                <w:sz w:val="24"/>
                <w:szCs w:val="24"/>
                <w:shd w:val="clear" w:color="auto" w:fill="FFFFFF"/>
              </w:rPr>
              <w:t>;</w:t>
            </w:r>
            <w:r w:rsidRPr="00790A55">
              <w:rPr>
                <w:rStyle w:val="apple-converted-space"/>
                <w:rFonts w:ascii="Arial" w:hAnsi="Arial" w:cs="Arial"/>
                <w:color w:val="000000" w:themeColor="text1"/>
                <w:sz w:val="24"/>
                <w:szCs w:val="24"/>
                <w:shd w:val="clear" w:color="auto" w:fill="FFFFFF"/>
              </w:rPr>
              <w:t> </w:t>
            </w:r>
            <w:hyperlink r:id="rId46" w:tooltip="Tax avoidance and tax evasion" w:history="1">
              <w:r w:rsidRPr="00790A55">
                <w:rPr>
                  <w:rStyle w:val="Hyperlink"/>
                  <w:rFonts w:ascii="Arial" w:hAnsi="Arial" w:cs="Arial"/>
                  <w:color w:val="000000" w:themeColor="text1"/>
                  <w:sz w:val="24"/>
                  <w:szCs w:val="24"/>
                  <w:u w:val="none"/>
                  <w:shd w:val="clear" w:color="auto" w:fill="FFFFFF"/>
                </w:rPr>
                <w:t>tax evasion</w:t>
              </w:r>
            </w:hyperlink>
            <w:r w:rsidRPr="00790A55">
              <w:rPr>
                <w:rFonts w:ascii="Arial" w:hAnsi="Arial" w:cs="Arial"/>
                <w:color w:val="000000" w:themeColor="text1"/>
                <w:sz w:val="24"/>
                <w:szCs w:val="24"/>
                <w:shd w:val="clear" w:color="auto" w:fill="FFFFFF"/>
              </w:rPr>
              <w:t>;</w:t>
            </w:r>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rPr>
              <w:t xml:space="preserve"> </w:t>
            </w:r>
            <w:hyperlink r:id="rId47" w:tooltip="Identity theft" w:history="1">
              <w:r w:rsidRPr="00790A55">
                <w:rPr>
                  <w:rStyle w:val="Hyperlink"/>
                  <w:rFonts w:ascii="Arial" w:hAnsi="Arial" w:cs="Arial"/>
                  <w:color w:val="000000" w:themeColor="text1"/>
                  <w:sz w:val="24"/>
                  <w:szCs w:val="24"/>
                  <w:u w:val="none"/>
                  <w:shd w:val="clear" w:color="auto" w:fill="FFFFFF"/>
                </w:rPr>
                <w:t>identity theft</w:t>
              </w:r>
            </w:hyperlink>
            <w:r w:rsidRPr="00790A55">
              <w:rPr>
                <w:rFonts w:ascii="Arial" w:hAnsi="Arial" w:cs="Arial"/>
                <w:color w:val="000000" w:themeColor="text1"/>
                <w:sz w:val="24"/>
                <w:szCs w:val="24"/>
                <w:shd w:val="clear" w:color="auto" w:fill="FFFFFF"/>
              </w:rPr>
              <w:t>;</w:t>
            </w:r>
            <w:r w:rsidRPr="00790A55">
              <w:rPr>
                <w:rStyle w:val="apple-converted-space"/>
                <w:rFonts w:ascii="Arial" w:hAnsi="Arial" w:cs="Arial"/>
                <w:color w:val="000000" w:themeColor="text1"/>
                <w:sz w:val="24"/>
                <w:szCs w:val="24"/>
                <w:shd w:val="clear" w:color="auto" w:fill="FFFFFF"/>
              </w:rPr>
              <w:t> </w:t>
            </w:r>
            <w:hyperlink r:id="rId48" w:tooltip="Money laundering" w:history="1">
              <w:r w:rsidRPr="00790A55">
                <w:rPr>
                  <w:rStyle w:val="Hyperlink"/>
                  <w:rFonts w:ascii="Arial" w:hAnsi="Arial" w:cs="Arial"/>
                  <w:color w:val="000000" w:themeColor="text1"/>
                  <w:sz w:val="24"/>
                  <w:szCs w:val="24"/>
                  <w:u w:val="none"/>
                  <w:shd w:val="clear" w:color="auto" w:fill="FFFFFF"/>
                </w:rPr>
                <w:t>money laundering</w:t>
              </w:r>
            </w:hyperlink>
            <w:r w:rsidRPr="00790A55">
              <w:rPr>
                <w:rFonts w:ascii="Arial" w:hAnsi="Arial" w:cs="Arial"/>
                <w:color w:val="000000" w:themeColor="text1"/>
                <w:sz w:val="24"/>
                <w:szCs w:val="24"/>
                <w:shd w:val="clear" w:color="auto" w:fill="FFFFFF"/>
              </w:rPr>
              <w:t>; and</w:t>
            </w:r>
            <w:r w:rsidRPr="00790A55">
              <w:rPr>
                <w:rStyle w:val="apple-converted-space"/>
                <w:rFonts w:ascii="Arial" w:hAnsi="Arial" w:cs="Arial"/>
                <w:color w:val="000000" w:themeColor="text1"/>
                <w:sz w:val="24"/>
                <w:szCs w:val="24"/>
                <w:shd w:val="clear" w:color="auto" w:fill="FFFFFF"/>
              </w:rPr>
              <w:t> </w:t>
            </w:r>
            <w:hyperlink r:id="rId49" w:tooltip="Forgery" w:history="1">
              <w:r w:rsidRPr="00790A55">
                <w:rPr>
                  <w:rStyle w:val="Hyperlink"/>
                  <w:rFonts w:ascii="Arial" w:hAnsi="Arial" w:cs="Arial"/>
                  <w:color w:val="000000" w:themeColor="text1"/>
                  <w:sz w:val="24"/>
                  <w:szCs w:val="24"/>
                  <w:u w:val="none"/>
                  <w:shd w:val="clear" w:color="auto" w:fill="FFFFFF"/>
                </w:rPr>
                <w:t>forgery</w:t>
              </w:r>
            </w:hyperlink>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shd w:val="clear" w:color="auto" w:fill="FFFFFF"/>
              </w:rPr>
              <w:t>and</w:t>
            </w:r>
            <w:r w:rsidRPr="00790A55">
              <w:rPr>
                <w:rStyle w:val="apple-converted-space"/>
                <w:rFonts w:ascii="Arial" w:hAnsi="Arial" w:cs="Arial"/>
                <w:color w:val="000000" w:themeColor="text1"/>
                <w:sz w:val="24"/>
                <w:szCs w:val="24"/>
                <w:shd w:val="clear" w:color="auto" w:fill="FFFFFF"/>
              </w:rPr>
              <w:t> </w:t>
            </w:r>
            <w:hyperlink r:id="rId50" w:tooltip="Counterfeit" w:history="1">
              <w:r w:rsidRPr="00790A55">
                <w:rPr>
                  <w:rStyle w:val="Hyperlink"/>
                  <w:rFonts w:ascii="Arial" w:hAnsi="Arial" w:cs="Arial"/>
                  <w:color w:val="000000" w:themeColor="text1"/>
                  <w:sz w:val="24"/>
                  <w:szCs w:val="24"/>
                  <w:u w:val="none"/>
                  <w:shd w:val="clear" w:color="auto" w:fill="FFFFFF"/>
                </w:rPr>
                <w:t>counterfeiting</w:t>
              </w:r>
            </w:hyperlink>
            <w:r w:rsidRPr="00790A55">
              <w:rPr>
                <w:rFonts w:ascii="Arial" w:hAnsi="Arial" w:cs="Arial"/>
                <w:color w:val="000000" w:themeColor="text1"/>
                <w:sz w:val="24"/>
                <w:szCs w:val="24"/>
                <w:shd w:val="clear" w:color="auto" w:fill="FFFFFF"/>
              </w:rPr>
              <w:t>, including the production of</w:t>
            </w:r>
            <w:r w:rsidRPr="00790A55">
              <w:rPr>
                <w:rStyle w:val="apple-converted-space"/>
                <w:rFonts w:ascii="Arial" w:hAnsi="Arial" w:cs="Arial"/>
                <w:color w:val="000000" w:themeColor="text1"/>
                <w:sz w:val="24"/>
                <w:szCs w:val="24"/>
                <w:shd w:val="clear" w:color="auto" w:fill="FFFFFF"/>
              </w:rPr>
              <w:t> </w:t>
            </w:r>
            <w:hyperlink r:id="rId51" w:tooltip="Counterfeit money" w:history="1">
              <w:r w:rsidRPr="00790A55">
                <w:rPr>
                  <w:rStyle w:val="Hyperlink"/>
                  <w:rFonts w:ascii="Arial" w:hAnsi="Arial" w:cs="Arial"/>
                  <w:color w:val="000000" w:themeColor="text1"/>
                  <w:sz w:val="24"/>
                  <w:szCs w:val="24"/>
                  <w:u w:val="none"/>
                  <w:shd w:val="clear" w:color="auto" w:fill="FFFFFF"/>
                </w:rPr>
                <w:t>Counterfeit money</w:t>
              </w:r>
            </w:hyperlink>
            <w:r w:rsidRPr="00790A55">
              <w:rPr>
                <w:rStyle w:val="apple-converted-space"/>
                <w:rFonts w:ascii="Arial" w:hAnsi="Arial" w:cs="Arial"/>
                <w:color w:val="000000" w:themeColor="text1"/>
                <w:sz w:val="24"/>
                <w:szCs w:val="24"/>
                <w:shd w:val="clear" w:color="auto" w:fill="FFFFFF"/>
              </w:rPr>
              <w:t> </w:t>
            </w:r>
            <w:r w:rsidRPr="00790A55">
              <w:rPr>
                <w:rFonts w:ascii="Arial" w:hAnsi="Arial" w:cs="Arial"/>
                <w:color w:val="000000" w:themeColor="text1"/>
                <w:sz w:val="24"/>
                <w:szCs w:val="24"/>
                <w:shd w:val="clear" w:color="auto" w:fill="FFFFFF"/>
              </w:rPr>
              <w:t>and</w:t>
            </w:r>
            <w:r w:rsidRPr="00790A55">
              <w:rPr>
                <w:rStyle w:val="apple-converted-space"/>
                <w:rFonts w:ascii="Arial" w:hAnsi="Arial" w:cs="Arial"/>
                <w:color w:val="000000" w:themeColor="text1"/>
                <w:sz w:val="24"/>
                <w:szCs w:val="24"/>
                <w:shd w:val="clear" w:color="auto" w:fill="FFFFFF"/>
              </w:rPr>
              <w:t> </w:t>
            </w:r>
            <w:hyperlink r:id="rId52" w:tooltip="Counterfeit consumer goods" w:history="1">
              <w:r w:rsidRPr="00790A55">
                <w:rPr>
                  <w:rStyle w:val="Hyperlink"/>
                  <w:rFonts w:ascii="Arial" w:hAnsi="Arial" w:cs="Arial"/>
                  <w:color w:val="000000" w:themeColor="text1"/>
                  <w:sz w:val="24"/>
                  <w:szCs w:val="24"/>
                  <w:u w:val="none"/>
                  <w:shd w:val="clear" w:color="auto" w:fill="FFFFFF"/>
                </w:rPr>
                <w:t>consumer goods</w:t>
              </w:r>
            </w:hyperlink>
            <w:r w:rsidRPr="00790A55">
              <w:rPr>
                <w:rFonts w:ascii="Arial" w:hAnsi="Arial" w:cs="Arial"/>
                <w:color w:val="000000" w:themeColor="text1"/>
                <w:sz w:val="24"/>
                <w:szCs w:val="24"/>
                <w:shd w:val="clear" w:color="auto" w:fill="FFFFFF"/>
              </w:rPr>
              <w:t>.</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shd w:val="clear" w:color="auto" w:fill="FFFFFF"/>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shd w:val="clear" w:color="auto" w:fill="FFFFFF"/>
              </w:rPr>
            </w:pPr>
            <w:r w:rsidRPr="003D229D">
              <w:rPr>
                <w:rFonts w:ascii="Arial" w:hAnsi="Arial" w:cs="Arial"/>
                <w:b/>
                <w:sz w:val="24"/>
                <w:szCs w:val="24"/>
                <w:shd w:val="clear" w:color="auto" w:fill="FFFFFF"/>
              </w:rPr>
              <w:t>Non Financial crimes</w:t>
            </w:r>
            <w:r w:rsidRPr="003D229D">
              <w:rPr>
                <w:rFonts w:ascii="Arial" w:hAnsi="Arial" w:cs="Arial"/>
                <w:sz w:val="24"/>
                <w:szCs w:val="24"/>
                <w:shd w:val="clear" w:color="auto" w:fill="FFFFFF"/>
              </w:rPr>
              <w:t xml:space="preserve"> are not related to money and their impact is less as compared to financial crimes</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b/>
                <w:sz w:val="24"/>
                <w:szCs w:val="24"/>
                <w:u w:val="single"/>
              </w:rPr>
              <w:t>MAIN ANSWER:</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Default="00C3279C" w:rsidP="00C3279C">
            <w:pPr>
              <w:pStyle w:val="ListParagraph"/>
              <w:numPr>
                <w:ilvl w:val="0"/>
                <w:numId w:val="26"/>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All investigations, from those involving murder to those focused on financial crime, go through similar stages. Investigations begin with initiation and then proceed towards planning, execution, prosecution and, finally, reflection.</w:t>
            </w:r>
          </w:p>
          <w:p w:rsidR="00383A33" w:rsidRP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6"/>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Although non-financial crime investigations have their own set of challenges, financial crime investigations require more evidence and are more complex than most murder and non-financial crime investigations.</w:t>
            </w:r>
          </w:p>
          <w:p w:rsidR="00C3279C" w:rsidRPr="003D229D" w:rsidRDefault="00C3279C" w:rsidP="00C3279C">
            <w:pPr>
              <w:pStyle w:val="ListParagraph"/>
              <w:numPr>
                <w:ilvl w:val="0"/>
                <w:numId w:val="26"/>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Therefore, understanding the process of investigation and minimizing errors is even more important in financial crime investigations. These investigations require the most skilled and experienced investigators.</w:t>
            </w:r>
          </w:p>
          <w:p w:rsidR="00790A55" w:rsidRPr="00383A33" w:rsidRDefault="00C3279C" w:rsidP="00790A55">
            <w:pPr>
              <w:pStyle w:val="ListParagraph"/>
              <w:numPr>
                <w:ilvl w:val="0"/>
                <w:numId w:val="26"/>
              </w:numPr>
              <w:tabs>
                <w:tab w:val="left" w:pos="720"/>
                <w:tab w:val="left" w:pos="1260"/>
                <w:tab w:val="left" w:pos="1350"/>
                <w:tab w:val="left" w:pos="1530"/>
              </w:tabs>
              <w:spacing w:line="360" w:lineRule="auto"/>
              <w:rPr>
                <w:rFonts w:ascii="Arial" w:hAnsi="Arial" w:cs="Arial"/>
                <w:sz w:val="24"/>
                <w:szCs w:val="24"/>
              </w:rPr>
            </w:pPr>
            <w:r w:rsidRPr="003D229D">
              <w:rPr>
                <w:rFonts w:ascii="Arial" w:hAnsi="Arial" w:cs="Arial"/>
                <w:sz w:val="24"/>
                <w:szCs w:val="24"/>
              </w:rPr>
              <w:t xml:space="preserve">Financial crime investigations can be divided into two categories: </w:t>
            </w:r>
            <w:r w:rsidRPr="003D229D">
              <w:rPr>
                <w:rFonts w:ascii="Arial" w:hAnsi="Arial" w:cs="Arial"/>
                <w:sz w:val="24"/>
                <w:szCs w:val="24"/>
                <w:u w:val="single"/>
              </w:rPr>
              <w:t>reactive and proactive.</w:t>
            </w:r>
            <w:r w:rsidRPr="003D229D">
              <w:rPr>
                <w:rFonts w:ascii="Arial" w:hAnsi="Arial" w:cs="Arial"/>
                <w:sz w:val="24"/>
                <w:szCs w:val="24"/>
              </w:rPr>
              <w:t xml:space="preserve"> </w:t>
            </w:r>
          </w:p>
          <w:p w:rsidR="00C3279C" w:rsidRPr="003D229D" w:rsidRDefault="00C3279C" w:rsidP="00C3279C">
            <w:pPr>
              <w:pStyle w:val="ListParagraph"/>
              <w:numPr>
                <w:ilvl w:val="0"/>
                <w:numId w:val="26"/>
              </w:numPr>
              <w:tabs>
                <w:tab w:val="left" w:pos="720"/>
                <w:tab w:val="left" w:pos="1260"/>
                <w:tab w:val="left" w:pos="1350"/>
                <w:tab w:val="left" w:pos="1530"/>
              </w:tabs>
              <w:spacing w:line="360" w:lineRule="auto"/>
              <w:rPr>
                <w:rFonts w:ascii="Arial" w:hAnsi="Arial" w:cs="Arial"/>
                <w:color w:val="000000" w:themeColor="text1"/>
                <w:sz w:val="24"/>
                <w:szCs w:val="24"/>
                <w:u w:val="single"/>
              </w:rPr>
            </w:pPr>
            <w:r w:rsidRPr="003D229D">
              <w:rPr>
                <w:rFonts w:ascii="Arial" w:hAnsi="Arial" w:cs="Arial"/>
                <w:sz w:val="24"/>
                <w:szCs w:val="24"/>
                <w:u w:val="single"/>
              </w:rPr>
              <w:t>Reactive investigations</w:t>
            </w:r>
            <w:r w:rsidRPr="003D229D">
              <w:rPr>
                <w:rFonts w:ascii="Arial" w:hAnsi="Arial" w:cs="Arial"/>
                <w:sz w:val="24"/>
                <w:szCs w:val="24"/>
              </w:rPr>
              <w:t xml:space="preserve"> are typically initiated by citizen/victim complaints and are a result of an external notification of the crime. The investigator will react only when the crime has been reported by an affected </w:t>
            </w:r>
            <w:proofErr w:type="gramStart"/>
            <w:r w:rsidRPr="003D229D">
              <w:rPr>
                <w:rFonts w:ascii="Arial" w:hAnsi="Arial" w:cs="Arial"/>
                <w:sz w:val="24"/>
                <w:szCs w:val="24"/>
              </w:rPr>
              <w:t>party, that</w:t>
            </w:r>
            <w:proofErr w:type="gramEnd"/>
            <w:r w:rsidRPr="003D229D">
              <w:rPr>
                <w:rFonts w:ascii="Arial" w:hAnsi="Arial" w:cs="Arial"/>
                <w:sz w:val="24"/>
                <w:szCs w:val="24"/>
              </w:rPr>
              <w:t xml:space="preserve"> is employee, spouse, customer, stockholder, management, or auditor. </w:t>
            </w:r>
          </w:p>
          <w:p w:rsidR="00C3279C" w:rsidRPr="003D229D" w:rsidRDefault="00C3279C" w:rsidP="00C3279C">
            <w:pPr>
              <w:pStyle w:val="ListParagraph"/>
              <w:numPr>
                <w:ilvl w:val="0"/>
                <w:numId w:val="26"/>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On the other hand, </w:t>
            </w:r>
            <w:r w:rsidRPr="003D229D">
              <w:rPr>
                <w:rFonts w:ascii="Arial" w:hAnsi="Arial" w:cs="Arial"/>
                <w:sz w:val="24"/>
                <w:szCs w:val="24"/>
                <w:u w:val="single"/>
              </w:rPr>
              <w:t>Proactive investigations</w:t>
            </w:r>
            <w:r w:rsidRPr="003D229D">
              <w:rPr>
                <w:rFonts w:ascii="Arial" w:hAnsi="Arial" w:cs="Arial"/>
                <w:sz w:val="24"/>
                <w:szCs w:val="24"/>
              </w:rPr>
              <w:t xml:space="preserve"> take place as a result of the investigator’s findings. The investigator does not wait for the aggrieved party to complain and initiates action based on the evidence of fraud.</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noProof/>
                <w:sz w:val="24"/>
                <w:szCs w:val="24"/>
              </w:rPr>
              <w:drawing>
                <wp:inline distT="0" distB="0" distL="0" distR="0">
                  <wp:extent cx="2913321" cy="1424763"/>
                  <wp:effectExtent l="0" t="0" r="0" b="3987"/>
                  <wp:docPr id="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Sometimes, financial crime is discovered accidentally in the wake of a different fraud investigation, while on other occasions the investigator has a general suspicion of wrongdoing and finds evidence of fraud when he/she digs deeper into the matter.</w:t>
            </w:r>
          </w:p>
          <w:p w:rsidR="00C3279C" w:rsidRDefault="00C3279C" w:rsidP="00C3279C">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In a financial crime investigation, an acceptable outcome is the final outcome that might reasonably be expected considering the current state of the law. “Current” refers to the period of time delimited by the criminal acts in question.</w:t>
            </w: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Pr="00383A33" w:rsidRDefault="00383A33" w:rsidP="00383A33">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investigator must possess a high level of skill and a deep understanding of financial crimes. His/her skill set must include a thorough knowledge of investigative methods and techniques.</w:t>
            </w:r>
          </w:p>
          <w:p w:rsidR="00C3279C" w:rsidRPr="003D229D" w:rsidRDefault="00C3279C" w:rsidP="00C3279C">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investigator must also have an extensive understanding of the rules of obtaining and handling evidence and must ensure that all legal requirements are fulfilled in order to successfully prosecute a case (be it civil and criminal).</w:t>
            </w:r>
          </w:p>
          <w:p w:rsidR="00790A55" w:rsidRPr="00383A33" w:rsidRDefault="00C3279C" w:rsidP="00790A55">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Financial crime investigations usually require a heavy load of information. Investigators may be buried under volumes of financial information if they do not have a sound plan to manage it.</w:t>
            </w:r>
          </w:p>
          <w:p w:rsidR="00C3279C" w:rsidRPr="003D229D" w:rsidRDefault="00C3279C" w:rsidP="00C3279C">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Financial crime investigations tend to get out of hand and multiply in terms of the information under consideration; therefore, it is very important to maintain control of the investigation.</w:t>
            </w:r>
          </w:p>
          <w:p w:rsidR="00C3279C" w:rsidRPr="00383A33" w:rsidRDefault="00C3279C" w:rsidP="00C3279C">
            <w:pPr>
              <w:pStyle w:val="ListParagraph"/>
              <w:numPr>
                <w:ilvl w:val="0"/>
                <w:numId w:val="27"/>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investigative process of dealing with a financial crime is similar in many ways to that of other types of crimes, although there are some fundamental differences that set financial crimes apart from others.</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83A33" w:rsidRDefault="00790A55"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Pr>
                <w:rFonts w:ascii="Arial" w:hAnsi="Arial" w:cs="Arial"/>
                <w:sz w:val="24"/>
                <w:szCs w:val="24"/>
              </w:rPr>
              <w:t xml:space="preserve">          </w:t>
            </w:r>
            <w:r w:rsidR="00C3279C" w:rsidRPr="00383A33">
              <w:rPr>
                <w:rFonts w:ascii="Arial" w:hAnsi="Arial" w:cs="Arial"/>
                <w:b/>
                <w:sz w:val="24"/>
                <w:szCs w:val="24"/>
                <w:u w:val="single"/>
              </w:rPr>
              <w:t>CONCLUSION:</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u w:val="single"/>
              </w:rPr>
            </w:pPr>
          </w:p>
          <w:p w:rsidR="00790A55" w:rsidRDefault="00790A55"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Therefore, “ Financial crime investigations generally result in higher volumes </w:t>
            </w:r>
            <w:r>
              <w:rPr>
                <w:rFonts w:ascii="Arial" w:hAnsi="Arial" w:cs="Arial"/>
                <w:sz w:val="24"/>
                <w:szCs w:val="24"/>
              </w:rPr>
              <w:t xml:space="preserve">  </w:t>
            </w:r>
          </w:p>
          <w:p w:rsidR="00C3279C" w:rsidRDefault="00790A55" w:rsidP="00790A55">
            <w:pPr>
              <w:tabs>
                <w:tab w:val="left" w:pos="1260"/>
                <w:tab w:val="left" w:pos="1350"/>
                <w:tab w:val="left" w:pos="1530"/>
              </w:tabs>
              <w:autoSpaceDE w:val="0"/>
              <w:autoSpaceDN w:val="0"/>
              <w:adjustRightInd w:val="0"/>
              <w:spacing w:line="360" w:lineRule="auto"/>
              <w:ind w:left="720" w:hanging="630"/>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of evidence and more complicated theories of evidence than non-financial </w:t>
            </w:r>
            <w:r>
              <w:rPr>
                <w:rFonts w:ascii="Arial" w:hAnsi="Arial" w:cs="Arial"/>
                <w:sz w:val="24"/>
                <w:szCs w:val="24"/>
              </w:rPr>
              <w:t xml:space="preserve">  </w:t>
            </w:r>
            <w:r w:rsidR="00C3279C" w:rsidRPr="003D229D">
              <w:rPr>
                <w:rFonts w:ascii="Arial" w:hAnsi="Arial" w:cs="Arial"/>
                <w:sz w:val="24"/>
                <w:szCs w:val="24"/>
              </w:rPr>
              <w:t>crime.’</w:t>
            </w:r>
          </w:p>
          <w:p w:rsidR="00383A33" w:rsidRPr="003D229D" w:rsidRDefault="00383A33" w:rsidP="00790A55">
            <w:pPr>
              <w:tabs>
                <w:tab w:val="left" w:pos="1260"/>
                <w:tab w:val="left" w:pos="1350"/>
                <w:tab w:val="left" w:pos="1530"/>
              </w:tabs>
              <w:autoSpaceDE w:val="0"/>
              <w:autoSpaceDN w:val="0"/>
              <w:adjustRightInd w:val="0"/>
              <w:spacing w:line="360" w:lineRule="auto"/>
              <w:ind w:left="720" w:hanging="630"/>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00383A33" w:rsidRPr="00383A33">
              <w:rPr>
                <w:rFonts w:ascii="Arial" w:hAnsi="Arial" w:cs="Arial"/>
                <w:noProof/>
                <w:sz w:val="24"/>
                <w:szCs w:val="24"/>
              </w:rPr>
              <w:drawing>
                <wp:inline distT="0" distB="0" distL="0" distR="0">
                  <wp:extent cx="3230703" cy="1975176"/>
                  <wp:effectExtent l="19050" t="0" r="7797" b="0"/>
                  <wp:docPr id="13" name="Picture 7" descr="6a01348648f6e4970c017d3c1cd247970c-320w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01348648f6e4970c017d3c1cd247970c-320wi.jpg"/>
                          <pic:cNvPicPr/>
                        </pic:nvPicPr>
                        <pic:blipFill>
                          <a:blip r:embed="rId58" cstate="print"/>
                          <a:stretch>
                            <a:fillRect/>
                          </a:stretch>
                        </pic:blipFill>
                        <pic:spPr>
                          <a:xfrm>
                            <a:off x="0" y="0"/>
                            <a:ext cx="3227545" cy="1973245"/>
                          </a:xfrm>
                          <a:prstGeom prst="rect">
                            <a:avLst/>
                          </a:prstGeom>
                        </pic:spPr>
                      </pic:pic>
                    </a:graphicData>
                  </a:graphic>
                </wp:inline>
              </w:drawing>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r w:rsidRPr="003D229D">
              <w:rPr>
                <w:rFonts w:ascii="Arial" w:hAnsi="Arial" w:cs="Arial"/>
                <w:sz w:val="24"/>
                <w:szCs w:val="24"/>
              </w:rPr>
              <w:tab/>
            </w:r>
          </w:p>
          <w:p w:rsidR="00640FDC" w:rsidRDefault="00640FDC" w:rsidP="00C3279C">
            <w:pPr>
              <w:tabs>
                <w:tab w:val="left" w:pos="1260"/>
                <w:tab w:val="left" w:pos="1350"/>
                <w:tab w:val="left" w:pos="1530"/>
                <w:tab w:val="left" w:pos="2340"/>
              </w:tabs>
              <w:autoSpaceDE w:val="0"/>
              <w:autoSpaceDN w:val="0"/>
              <w:adjustRightInd w:val="0"/>
              <w:spacing w:line="360" w:lineRule="auto"/>
              <w:ind w:firstLine="90"/>
              <w:rPr>
                <w:rFonts w:ascii="Arial" w:hAnsi="Arial" w:cs="Arial"/>
                <w:sz w:val="24"/>
                <w:szCs w:val="24"/>
              </w:rPr>
            </w:pPr>
          </w:p>
          <w:p w:rsidR="00640FDC" w:rsidRPr="003D229D" w:rsidRDefault="00640FDC" w:rsidP="00C3279C">
            <w:pPr>
              <w:tabs>
                <w:tab w:val="left" w:pos="1260"/>
                <w:tab w:val="left" w:pos="1350"/>
                <w:tab w:val="left" w:pos="1530"/>
                <w:tab w:val="left" w:pos="2340"/>
              </w:tabs>
              <w:autoSpaceDE w:val="0"/>
              <w:autoSpaceDN w:val="0"/>
              <w:adjustRightInd w:val="0"/>
              <w:spacing w:line="360" w:lineRule="auto"/>
              <w:ind w:firstLine="90"/>
              <w:rPr>
                <w:rFonts w:ascii="Arial" w:hAnsi="Arial" w:cs="Arial"/>
                <w:sz w:val="24"/>
                <w:szCs w:val="24"/>
              </w:rPr>
            </w:pPr>
          </w:p>
          <w:p w:rsidR="00C3279C" w:rsidRPr="00790A55" w:rsidRDefault="00790A55"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Pr>
                <w:rFonts w:ascii="Arial" w:hAnsi="Arial" w:cs="Arial"/>
                <w:b/>
                <w:sz w:val="24"/>
                <w:szCs w:val="24"/>
              </w:rPr>
              <w:t xml:space="preserve">                 </w:t>
            </w:r>
            <w:r w:rsidR="00C3279C" w:rsidRPr="00790A55">
              <w:rPr>
                <w:rFonts w:ascii="Arial" w:hAnsi="Arial" w:cs="Arial"/>
                <w:b/>
                <w:sz w:val="24"/>
                <w:szCs w:val="24"/>
                <w:u w:val="single"/>
              </w:rPr>
              <w:t>CASE STUDY:</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Pr="003D229D" w:rsidRDefault="00790A55"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proofErr w:type="spellStart"/>
            <w:proofErr w:type="gramStart"/>
            <w:r w:rsidR="00C3279C" w:rsidRPr="003D229D">
              <w:rPr>
                <w:rFonts w:ascii="Arial" w:hAnsi="Arial" w:cs="Arial"/>
                <w:sz w:val="24"/>
                <w:szCs w:val="24"/>
              </w:rPr>
              <w:t>i</w:t>
            </w:r>
            <w:proofErr w:type="spellEnd"/>
            <w:proofErr w:type="gramEnd"/>
            <w:r w:rsidR="00C3279C" w:rsidRPr="003D229D">
              <w:rPr>
                <w:rFonts w:ascii="Arial" w:hAnsi="Arial" w:cs="Arial"/>
                <w:sz w:val="24"/>
                <w:szCs w:val="24"/>
              </w:rPr>
              <w:t>.</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sz w:val="24"/>
                <w:szCs w:val="24"/>
              </w:rPr>
              <w:tab/>
            </w:r>
            <w:r w:rsidRPr="003D229D">
              <w:rPr>
                <w:rFonts w:ascii="Arial" w:hAnsi="Arial" w:cs="Arial"/>
                <w:b/>
                <w:sz w:val="24"/>
                <w:szCs w:val="24"/>
                <w:u w:val="single"/>
              </w:rPr>
              <w:t>INTRODUCTION:</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b/>
                <w:sz w:val="24"/>
                <w:szCs w:val="24"/>
              </w:rPr>
              <w:tab/>
            </w:r>
            <w:r w:rsidRPr="003D229D">
              <w:rPr>
                <w:rFonts w:ascii="Arial" w:hAnsi="Arial" w:cs="Arial"/>
                <w:b/>
                <w:sz w:val="24"/>
                <w:szCs w:val="24"/>
                <w:u w:val="single"/>
              </w:rPr>
              <w:t>Understanding the accounting system:</w:t>
            </w:r>
          </w:p>
          <w:p w:rsidR="00383A33" w:rsidRPr="003D229D" w:rsidRDefault="00383A33"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790A55" w:rsidRPr="00383A33" w:rsidRDefault="00C3279C" w:rsidP="00790A55">
            <w:pPr>
              <w:pStyle w:val="ListParagraph"/>
              <w:numPr>
                <w:ilvl w:val="0"/>
                <w:numId w:val="30"/>
              </w:num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sz w:val="24"/>
                <w:szCs w:val="24"/>
              </w:rPr>
              <w:t>The goal during the background stage is to familiarize with all possible facts about the accounting system.</w:t>
            </w:r>
          </w:p>
          <w:p w:rsidR="00C3279C" w:rsidRPr="003D229D" w:rsidRDefault="00C3279C" w:rsidP="00C3279C">
            <w:pPr>
              <w:pStyle w:val="ListParagraph"/>
              <w:numPr>
                <w:ilvl w:val="0"/>
                <w:numId w:val="30"/>
              </w:numPr>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sz w:val="24"/>
                <w:szCs w:val="24"/>
              </w:rPr>
              <w:t xml:space="preserve"> Knowing the business will enable the forensic expert to locate important documents whenever necessary.</w:t>
            </w:r>
          </w:p>
          <w:p w:rsidR="00C3279C" w:rsidRPr="003D229D" w:rsidRDefault="00C3279C" w:rsidP="00C3279C">
            <w:pPr>
              <w:pStyle w:val="ListParagraph"/>
              <w:numPr>
                <w:ilvl w:val="0"/>
                <w:numId w:val="30"/>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There is also the more difficult task of getting to know business processes, i.e. how the business conducts its operations. Ascertaining the method of accounting used by the business is likely to prove advantageous later on.</w:t>
            </w:r>
          </w:p>
          <w:p w:rsidR="00C3279C" w:rsidRPr="00640FDC" w:rsidRDefault="00C3279C" w:rsidP="00C3279C">
            <w:pPr>
              <w:pStyle w:val="ListParagraph"/>
              <w:numPr>
                <w:ilvl w:val="0"/>
                <w:numId w:val="30"/>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For example, the investigator should know whether the business uses cash basis or accrual basis for accounting.</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Default="00790A55"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r>
              <w:rPr>
                <w:rFonts w:ascii="Arial" w:hAnsi="Arial" w:cs="Arial"/>
                <w:b/>
                <w:sz w:val="24"/>
                <w:szCs w:val="24"/>
              </w:rPr>
              <w:t xml:space="preserve">           </w:t>
            </w:r>
            <w:r w:rsidR="00C3279C" w:rsidRPr="003D229D">
              <w:rPr>
                <w:rFonts w:ascii="Arial" w:hAnsi="Arial" w:cs="Arial"/>
                <w:b/>
                <w:sz w:val="24"/>
                <w:szCs w:val="24"/>
                <w:u w:val="single"/>
              </w:rPr>
              <w:t>MAIN ANSWER:</w:t>
            </w:r>
          </w:p>
          <w:p w:rsidR="00790A55" w:rsidRPr="003D229D" w:rsidRDefault="00790A55" w:rsidP="00C3279C">
            <w:pPr>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Pr="003D229D" w:rsidRDefault="00C3279C" w:rsidP="00790A55">
            <w:pPr>
              <w:tabs>
                <w:tab w:val="left" w:pos="1260"/>
                <w:tab w:val="left" w:pos="1350"/>
                <w:tab w:val="left" w:pos="1530"/>
              </w:tabs>
              <w:autoSpaceDE w:val="0"/>
              <w:autoSpaceDN w:val="0"/>
              <w:adjustRightInd w:val="0"/>
              <w:spacing w:line="360" w:lineRule="auto"/>
              <w:ind w:left="720" w:hanging="630"/>
              <w:rPr>
                <w:rFonts w:ascii="Arial" w:hAnsi="Arial" w:cs="Arial"/>
                <w:sz w:val="24"/>
                <w:szCs w:val="24"/>
              </w:rPr>
            </w:pPr>
            <w:r w:rsidRPr="003D229D">
              <w:rPr>
                <w:rFonts w:ascii="Arial" w:hAnsi="Arial" w:cs="Arial"/>
                <w:sz w:val="24"/>
                <w:szCs w:val="24"/>
              </w:rPr>
              <w:t xml:space="preserve">       </w:t>
            </w:r>
            <w:r w:rsidR="00790A55">
              <w:rPr>
                <w:rFonts w:ascii="Arial" w:hAnsi="Arial" w:cs="Arial"/>
                <w:sz w:val="24"/>
                <w:szCs w:val="24"/>
              </w:rPr>
              <w:t xml:space="preserve">  </w:t>
            </w:r>
            <w:r w:rsidRPr="003D229D">
              <w:rPr>
                <w:rFonts w:ascii="Arial" w:hAnsi="Arial" w:cs="Arial"/>
                <w:sz w:val="24"/>
                <w:szCs w:val="24"/>
              </w:rPr>
              <w:t xml:space="preserve">The owner was unable in maintaining </w:t>
            </w:r>
            <w:r w:rsidR="00790A55">
              <w:rPr>
                <w:rFonts w:ascii="Arial" w:hAnsi="Arial" w:cs="Arial"/>
                <w:sz w:val="24"/>
                <w:szCs w:val="24"/>
              </w:rPr>
              <w:t xml:space="preserve">effective internal control over financial   </w:t>
            </w:r>
            <w:r w:rsidRPr="003D229D">
              <w:rPr>
                <w:rFonts w:ascii="Arial" w:hAnsi="Arial" w:cs="Arial"/>
                <w:sz w:val="24"/>
                <w:szCs w:val="24"/>
              </w:rPr>
              <w:t xml:space="preserve">reporting.  However, in my opinion there were significant deficiencies in </w:t>
            </w:r>
            <w:r w:rsidRPr="003D229D">
              <w:rPr>
                <w:rFonts w:ascii="Arial" w:hAnsi="Arial" w:cs="Arial"/>
                <w:sz w:val="24"/>
                <w:szCs w:val="24"/>
                <w:u w:val="single"/>
              </w:rPr>
              <w:t>internal controls system.</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8"/>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Issues with network security controls during testing of threat and vulnerability management processes;</w:t>
            </w:r>
          </w:p>
          <w:p w:rsidR="00C3279C" w:rsidRDefault="00C3279C" w:rsidP="00C3279C">
            <w:pPr>
              <w:pStyle w:val="ListParagraph"/>
              <w:numPr>
                <w:ilvl w:val="0"/>
                <w:numId w:val="28"/>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Lack of comprehensive Agency-wide policy and procedures related to management of application and system software changes, including identification of all critical types of changes, security categorization and risk analysis for changes, testing requirements based on risk, and requirements for the review and approval of testing results;</w:t>
            </w:r>
          </w:p>
          <w:p w:rsidR="00640FDC" w:rsidRDefault="00640FDC" w:rsidP="00640FDC">
            <w:pPr>
              <w:tabs>
                <w:tab w:val="left" w:pos="1260"/>
                <w:tab w:val="left" w:pos="1350"/>
                <w:tab w:val="left" w:pos="1530"/>
              </w:tabs>
              <w:autoSpaceDE w:val="0"/>
              <w:autoSpaceDN w:val="0"/>
              <w:adjustRightInd w:val="0"/>
              <w:spacing w:line="360" w:lineRule="auto"/>
              <w:rPr>
                <w:rFonts w:ascii="Arial" w:hAnsi="Arial" w:cs="Arial"/>
                <w:sz w:val="24"/>
                <w:szCs w:val="24"/>
              </w:rPr>
            </w:pPr>
          </w:p>
          <w:p w:rsidR="00640FDC" w:rsidRPr="00640FDC" w:rsidRDefault="00640FDC" w:rsidP="00640FDC">
            <w:pPr>
              <w:tabs>
                <w:tab w:val="left" w:pos="1260"/>
                <w:tab w:val="left" w:pos="1350"/>
                <w:tab w:val="left" w:pos="1530"/>
              </w:tabs>
              <w:autoSpaceDE w:val="0"/>
              <w:autoSpaceDN w:val="0"/>
              <w:adjustRightInd w:val="0"/>
              <w:spacing w:line="360" w:lineRule="auto"/>
              <w:rPr>
                <w:rFonts w:ascii="Arial" w:hAnsi="Arial" w:cs="Arial"/>
                <w:sz w:val="24"/>
                <w:szCs w:val="24"/>
              </w:rPr>
            </w:pPr>
          </w:p>
          <w:p w:rsidR="00383A33" w:rsidRDefault="00383A33" w:rsidP="00383A33">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8"/>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Lack of controls related to identifying and monitoring high-risk programs operating on the mainframe; and </w:t>
            </w:r>
          </w:p>
          <w:p w:rsidR="00C3279C" w:rsidRPr="003D229D" w:rsidRDefault="00C3279C" w:rsidP="00C3279C">
            <w:pPr>
              <w:pStyle w:val="ListParagraph"/>
              <w:numPr>
                <w:ilvl w:val="0"/>
                <w:numId w:val="28"/>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Weaknesses in logical access controls, such as access authorization, access removal, profile content, and analysis review program and supporting profile controls.</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043E1B" w:rsidRDefault="00043E1B"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In addition to the Information Systems Control significant deficiency, , </w:t>
            </w:r>
          </w:p>
          <w:p w:rsidR="00043E1B" w:rsidRDefault="00043E1B"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identified  deficiencies in internal control that, when aggregated, are </w:t>
            </w:r>
          </w:p>
          <w:p w:rsidR="00640FDC" w:rsidRDefault="00043E1B"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considered to be a significant deficiency related to weaknesses in internal</w:t>
            </w:r>
            <w:r>
              <w:rPr>
                <w:rFonts w:ascii="Arial" w:hAnsi="Arial" w:cs="Arial"/>
                <w:sz w:val="24"/>
                <w:szCs w:val="24"/>
              </w:rPr>
              <w:t xml:space="preserve"> </w:t>
            </w:r>
            <w:r w:rsidR="00640FDC">
              <w:rPr>
                <w:rFonts w:ascii="Arial" w:hAnsi="Arial" w:cs="Arial"/>
                <w:sz w:val="24"/>
                <w:szCs w:val="24"/>
              </w:rPr>
              <w:t xml:space="preserve">      </w:t>
            </w:r>
          </w:p>
          <w:p w:rsidR="00C3279C"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controls related to Calculation, Recording, and Prevention of Overpayments.</w:t>
            </w:r>
          </w:p>
          <w:p w:rsidR="00640FDC" w:rsidRPr="003D229D"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numPr>
                <w:ilvl w:val="0"/>
                <w:numId w:val="2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Control weaknesses over overpayment documentation and overpayment calculation errors which can lead to difficulties in substantiating accounts receivable balances.</w:t>
            </w:r>
          </w:p>
          <w:p w:rsidR="00C3279C" w:rsidRPr="003D229D" w:rsidRDefault="00C3279C" w:rsidP="00C3279C">
            <w:pPr>
              <w:pStyle w:val="ListParagraph"/>
              <w:numPr>
                <w:ilvl w:val="0"/>
                <w:numId w:val="2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As all transactions are recorded digitally in the organization’s computer database, it is very difficult to assign responsibility or blame to one person for a particular transaction or set of transactions.</w:t>
            </w:r>
          </w:p>
          <w:p w:rsidR="00C3279C" w:rsidRPr="003D229D" w:rsidRDefault="00C3279C" w:rsidP="00C3279C">
            <w:pPr>
              <w:pStyle w:val="ListParagraph"/>
              <w:numPr>
                <w:ilvl w:val="0"/>
                <w:numId w:val="2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The organization’s IT security was below par and apportioning responsibility for fraud became almost impossible. Poor IT security is the major hurdle contributing to poor accounting system.</w:t>
            </w:r>
          </w:p>
          <w:p w:rsidR="00C3279C" w:rsidRPr="003D229D" w:rsidRDefault="00C3279C" w:rsidP="00C3279C">
            <w:pPr>
              <w:pStyle w:val="ListParagraph"/>
              <w:numPr>
                <w:ilvl w:val="0"/>
                <w:numId w:val="29"/>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Furthermore, there were differences in charge of processing deposits, how regularly invoices were sent to clients of pub, and what accounting controls were in place.</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b/>
                <w:sz w:val="24"/>
                <w:szCs w:val="24"/>
                <w:u w:val="single"/>
              </w:rPr>
            </w:pPr>
            <w:r w:rsidRPr="003D229D">
              <w:rPr>
                <w:rFonts w:ascii="Arial" w:hAnsi="Arial" w:cs="Arial"/>
                <w:b/>
                <w:sz w:val="24"/>
                <w:szCs w:val="24"/>
                <w:u w:val="single"/>
              </w:rPr>
              <w:t>CONCLUSION:</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b/>
                <w:sz w:val="24"/>
                <w:szCs w:val="24"/>
                <w:u w:val="single"/>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Due to various serious deficiencies highlighted in accounting system for a pub, other than theft by Byron, there was many other cash discrepancy which </w:t>
            </w:r>
            <w:r w:rsidR="00383A33" w:rsidRPr="003D229D">
              <w:rPr>
                <w:rFonts w:ascii="Arial" w:hAnsi="Arial" w:cs="Arial"/>
                <w:sz w:val="24"/>
                <w:szCs w:val="24"/>
              </w:rPr>
              <w:t>leads</w:t>
            </w:r>
            <w:r w:rsidRPr="003D229D">
              <w:rPr>
                <w:rFonts w:ascii="Arial" w:hAnsi="Arial" w:cs="Arial"/>
                <w:sz w:val="24"/>
                <w:szCs w:val="24"/>
              </w:rPr>
              <w:t xml:space="preserve"> to lacking in self devised accounting system.</w:t>
            </w:r>
          </w:p>
          <w:p w:rsidR="00C3279C"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640FDC" w:rsidRPr="003D229D" w:rsidRDefault="00640FD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ii.</w:t>
            </w:r>
          </w:p>
          <w:p w:rsidR="00640FDC" w:rsidRDefault="00C3279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  </w:t>
            </w:r>
            <w:r w:rsidR="00640FDC">
              <w:rPr>
                <w:rFonts w:ascii="Arial" w:hAnsi="Arial" w:cs="Arial"/>
                <w:sz w:val="24"/>
                <w:szCs w:val="24"/>
              </w:rPr>
              <w:t xml:space="preserve">    </w:t>
            </w:r>
            <w:r w:rsidRPr="003D229D">
              <w:rPr>
                <w:rFonts w:ascii="Arial" w:hAnsi="Arial" w:cs="Arial"/>
                <w:sz w:val="24"/>
                <w:szCs w:val="24"/>
              </w:rPr>
              <w:t xml:space="preserve">   Some possible causes of shortfall other than theft by Byron are:-</w:t>
            </w:r>
          </w:p>
          <w:p w:rsidR="00B147C4" w:rsidRPr="003D229D" w:rsidRDefault="00B147C4"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640FDC" w:rsidRDefault="00C3279C" w:rsidP="00C3279C">
            <w:pPr>
              <w:pStyle w:val="ListParagraph"/>
              <w:numPr>
                <w:ilvl w:val="0"/>
                <w:numId w:val="31"/>
              </w:num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 xml:space="preserve">Other cash discrepancy and embezzlement </w:t>
            </w:r>
            <w:r w:rsidRPr="003D229D">
              <w:rPr>
                <w:rFonts w:ascii="Arial" w:hAnsi="Arial" w:cs="Arial"/>
                <w:color w:val="222222"/>
                <w:sz w:val="24"/>
                <w:szCs w:val="24"/>
                <w:shd w:val="clear" w:color="auto" w:fill="FFFFFF"/>
              </w:rPr>
              <w:t>can be the stealing of cash from a cash register or the company's daily bank deposit, or the stealing of customer checks received to pay accounts receivable balances.</w:t>
            </w:r>
          </w:p>
          <w:p w:rsidR="00640FDC" w:rsidRPr="00640FDC" w:rsidRDefault="00640FDC" w:rsidP="00640FD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pStyle w:val="NormalWeb"/>
              <w:shd w:val="clear" w:color="auto" w:fill="FFFFFF"/>
              <w:tabs>
                <w:tab w:val="left" w:pos="1260"/>
                <w:tab w:val="left" w:pos="1350"/>
                <w:tab w:val="left" w:pos="1530"/>
              </w:tabs>
              <w:spacing w:before="0" w:beforeAutospacing="0" w:afterAutospacing="0" w:line="360" w:lineRule="auto"/>
              <w:ind w:left="1440"/>
              <w:rPr>
                <w:rFonts w:ascii="Arial" w:hAnsi="Arial" w:cs="Arial"/>
                <w:b/>
                <w:color w:val="222222"/>
                <w:u w:val="single"/>
              </w:rPr>
            </w:pPr>
            <w:r w:rsidRPr="003D229D">
              <w:rPr>
                <w:rFonts w:ascii="Arial" w:hAnsi="Arial" w:cs="Arial"/>
                <w:b/>
                <w:color w:val="222222"/>
                <w:u w:val="single"/>
              </w:rPr>
              <w:t>Example,</w:t>
            </w:r>
          </w:p>
          <w:p w:rsidR="00C3279C" w:rsidRPr="003D229D" w:rsidRDefault="00C3279C" w:rsidP="00C3279C">
            <w:pPr>
              <w:pStyle w:val="NormalWeb"/>
              <w:shd w:val="clear" w:color="auto" w:fill="FFFFFF"/>
              <w:tabs>
                <w:tab w:val="left" w:pos="1260"/>
                <w:tab w:val="left" w:pos="1350"/>
                <w:tab w:val="left" w:pos="1530"/>
              </w:tabs>
              <w:spacing w:before="0" w:beforeAutospacing="0" w:afterAutospacing="0" w:line="360" w:lineRule="auto"/>
              <w:ind w:left="1440"/>
              <w:rPr>
                <w:rFonts w:ascii="Arial" w:hAnsi="Arial" w:cs="Arial"/>
                <w:color w:val="222222"/>
              </w:rPr>
            </w:pPr>
            <w:r w:rsidRPr="003D229D">
              <w:rPr>
                <w:rFonts w:ascii="Arial" w:hAnsi="Arial" w:cs="Arial"/>
                <w:color w:val="222222"/>
              </w:rPr>
              <w:t>A cashier takes in cash from a restaurant patron, rings it up on the register and hands the change to the customer. She then removes cash from the register and hits the "void" key to cancel the transaction on the tape and writes "void" on the restaurant check/tab. She has just negated the record of the sale of that meal without approval. Say she does this to the tune of only $10 a day. . . that's a $50 a week untaxed raise she's given herself at the company's expense.  Voiding a transaction makes her cash drawer balance with the register tape at the end of the da</w:t>
            </w:r>
            <w:r w:rsidR="00640FDC">
              <w:rPr>
                <w:rFonts w:ascii="Arial" w:hAnsi="Arial" w:cs="Arial"/>
                <w:color w:val="222222"/>
              </w:rPr>
              <w:t>y, and no one's the wiser</w:t>
            </w:r>
            <w:r w:rsidRPr="003D229D">
              <w:rPr>
                <w:rFonts w:ascii="Arial" w:hAnsi="Arial" w:cs="Arial"/>
                <w:color w:val="222222"/>
              </w:rPr>
              <w:t xml:space="preserve"> as long as she doesn't get greedy, that is.</w:t>
            </w:r>
          </w:p>
          <w:p w:rsidR="00C3279C" w:rsidRPr="003D229D" w:rsidRDefault="00C3279C" w:rsidP="00C3279C">
            <w:pPr>
              <w:pStyle w:val="ListParagraph"/>
              <w:tabs>
                <w:tab w:val="left" w:pos="1260"/>
                <w:tab w:val="left" w:pos="1350"/>
                <w:tab w:val="left" w:pos="1530"/>
              </w:tabs>
              <w:autoSpaceDE w:val="0"/>
              <w:autoSpaceDN w:val="0"/>
              <w:adjustRightInd w:val="0"/>
              <w:spacing w:line="360" w:lineRule="auto"/>
              <w:ind w:left="1440"/>
              <w:rPr>
                <w:rFonts w:ascii="Arial" w:hAnsi="Arial" w:cs="Arial"/>
                <w:sz w:val="24"/>
                <w:szCs w:val="24"/>
              </w:rPr>
            </w:pPr>
          </w:p>
          <w:p w:rsidR="00C3279C" w:rsidRPr="003D229D" w:rsidRDefault="00640FDC" w:rsidP="00C3279C">
            <w:pPr>
              <w:pStyle w:val="ListParagraph"/>
              <w:numPr>
                <w:ilvl w:val="0"/>
                <w:numId w:val="31"/>
              </w:numPr>
              <w:shd w:val="clear" w:color="auto" w:fill="FFFFFF"/>
              <w:tabs>
                <w:tab w:val="left" w:pos="1260"/>
                <w:tab w:val="left" w:pos="1350"/>
                <w:tab w:val="left" w:pos="1530"/>
              </w:tabs>
              <w:spacing w:after="167" w:line="360" w:lineRule="auto"/>
              <w:rPr>
                <w:rFonts w:ascii="Arial" w:eastAsia="Times New Roman" w:hAnsi="Arial" w:cs="Arial"/>
                <w:color w:val="222222"/>
                <w:sz w:val="24"/>
                <w:szCs w:val="24"/>
              </w:rPr>
            </w:pPr>
            <w:r>
              <w:rPr>
                <w:rFonts w:ascii="Arial" w:eastAsia="Times New Roman" w:hAnsi="Arial" w:cs="Arial"/>
                <w:color w:val="222222"/>
                <w:sz w:val="24"/>
                <w:szCs w:val="24"/>
              </w:rPr>
              <w:t xml:space="preserve">   </w:t>
            </w:r>
            <w:r w:rsidR="00C3279C">
              <w:rPr>
                <w:rFonts w:ascii="Arial" w:eastAsia="Times New Roman" w:hAnsi="Arial" w:cs="Arial"/>
                <w:color w:val="222222"/>
                <w:sz w:val="24"/>
                <w:szCs w:val="24"/>
              </w:rPr>
              <w:t>P</w:t>
            </w:r>
            <w:r w:rsidR="00C3279C" w:rsidRPr="003D229D">
              <w:rPr>
                <w:rFonts w:ascii="Arial" w:eastAsia="Times New Roman" w:hAnsi="Arial" w:cs="Arial"/>
                <w:color w:val="222222"/>
                <w:sz w:val="24"/>
                <w:szCs w:val="24"/>
              </w:rPr>
              <w:t>ayroll schemes and billing scams.</w:t>
            </w:r>
          </w:p>
          <w:p w:rsidR="00C3279C" w:rsidRPr="003D229D" w:rsidRDefault="00640FDC" w:rsidP="00C3279C">
            <w:pPr>
              <w:pStyle w:val="ListParagraph"/>
              <w:numPr>
                <w:ilvl w:val="0"/>
                <w:numId w:val="31"/>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Lack of network security</w:t>
            </w:r>
          </w:p>
          <w:p w:rsidR="00C3279C" w:rsidRDefault="00640FDC" w:rsidP="00C3279C">
            <w:pPr>
              <w:pStyle w:val="ListParagraph"/>
              <w:numPr>
                <w:ilvl w:val="0"/>
                <w:numId w:val="31"/>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Easy secret codes or passwords to track.</w:t>
            </w:r>
          </w:p>
          <w:p w:rsidR="00C3279C" w:rsidRPr="003D229D" w:rsidRDefault="00640FDC" w:rsidP="00C3279C">
            <w:pPr>
              <w:pStyle w:val="ListParagraph"/>
              <w:numPr>
                <w:ilvl w:val="0"/>
                <w:numId w:val="31"/>
              </w:numPr>
              <w:shd w:val="clear" w:color="auto" w:fill="FFFFFF"/>
              <w:tabs>
                <w:tab w:val="left" w:pos="1260"/>
                <w:tab w:val="left" w:pos="1350"/>
                <w:tab w:val="left" w:pos="1530"/>
              </w:tabs>
              <w:spacing w:after="218" w:line="360" w:lineRule="auto"/>
              <w:outlineLvl w:val="1"/>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 xml:space="preserve">   </w:t>
            </w:r>
            <w:r w:rsidR="00C3279C" w:rsidRPr="003D229D">
              <w:rPr>
                <w:rFonts w:ascii="Arial" w:eastAsia="Times New Roman" w:hAnsi="Arial" w:cs="Arial"/>
                <w:bCs/>
                <w:color w:val="000000" w:themeColor="text1"/>
                <w:sz w:val="24"/>
                <w:szCs w:val="24"/>
              </w:rPr>
              <w:t>Skimming of Sales Proceeds is also very common.</w:t>
            </w:r>
          </w:p>
          <w:p w:rsidR="00C3279C" w:rsidRPr="003D229D" w:rsidRDefault="00640FDC" w:rsidP="00C3279C">
            <w:pPr>
              <w:pStyle w:val="ListParagraph"/>
              <w:numPr>
                <w:ilvl w:val="0"/>
                <w:numId w:val="31"/>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Low level of internal control system.</w:t>
            </w:r>
          </w:p>
          <w:p w:rsidR="00C3279C" w:rsidRPr="003D229D" w:rsidRDefault="00640FDC" w:rsidP="00C3279C">
            <w:pPr>
              <w:pStyle w:val="ListParagraph"/>
              <w:numPr>
                <w:ilvl w:val="0"/>
                <w:numId w:val="31"/>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Weaknesses in logical access controls, such as access authorization, access removal, profile content, and analysis review program and supporting profile controls.</w:t>
            </w:r>
          </w:p>
          <w:p w:rsidR="00C3279C" w:rsidRPr="00640FDC" w:rsidRDefault="00640FDC" w:rsidP="00640FDC">
            <w:pPr>
              <w:pStyle w:val="ListParagraph"/>
              <w:numPr>
                <w:ilvl w:val="0"/>
                <w:numId w:val="31"/>
              </w:num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Control weaknesses over overpaymen</w:t>
            </w:r>
            <w:r>
              <w:rPr>
                <w:rFonts w:ascii="Arial" w:hAnsi="Arial" w:cs="Arial"/>
                <w:sz w:val="24"/>
                <w:szCs w:val="24"/>
              </w:rPr>
              <w:t xml:space="preserve">t documentation and overpayment </w:t>
            </w:r>
            <w:r w:rsidR="00C3279C" w:rsidRPr="00640FDC">
              <w:rPr>
                <w:rFonts w:ascii="Arial" w:hAnsi="Arial" w:cs="Arial"/>
                <w:sz w:val="24"/>
                <w:szCs w:val="24"/>
              </w:rPr>
              <w:t>calculation errors which can lead to difficulties in substantiating accounts receivable balances.</w:t>
            </w:r>
          </w:p>
          <w:p w:rsidR="00C3279C"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640FDC" w:rsidRPr="003D229D"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640FDC"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t>In the end, when the case came to c</w:t>
            </w:r>
            <w:r w:rsidR="00640FDC">
              <w:rPr>
                <w:rFonts w:ascii="Arial" w:hAnsi="Arial" w:cs="Arial"/>
                <w:sz w:val="24"/>
                <w:szCs w:val="24"/>
              </w:rPr>
              <w:t>ourt, many of the points in the</w:t>
            </w:r>
          </w:p>
          <w:p w:rsidR="00640FDC"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sidRPr="003D229D">
              <w:rPr>
                <w:rFonts w:ascii="Arial" w:hAnsi="Arial" w:cs="Arial"/>
                <w:sz w:val="24"/>
                <w:szCs w:val="24"/>
              </w:rPr>
              <w:t xml:space="preserve">forensic </w:t>
            </w:r>
            <w:r>
              <w:rPr>
                <w:rFonts w:ascii="Arial" w:hAnsi="Arial" w:cs="Arial"/>
                <w:sz w:val="24"/>
                <w:szCs w:val="24"/>
              </w:rPr>
              <w:t xml:space="preserve"> </w:t>
            </w:r>
            <w:r w:rsidR="00C3279C" w:rsidRPr="003D229D">
              <w:rPr>
                <w:rFonts w:ascii="Arial" w:hAnsi="Arial" w:cs="Arial"/>
                <w:sz w:val="24"/>
                <w:szCs w:val="24"/>
              </w:rPr>
              <w:t xml:space="preserve">expert </w:t>
            </w:r>
            <w:r>
              <w:rPr>
                <w:rFonts w:ascii="Arial" w:hAnsi="Arial" w:cs="Arial"/>
                <w:sz w:val="24"/>
                <w:szCs w:val="24"/>
              </w:rPr>
              <w:t xml:space="preserve">report </w:t>
            </w:r>
            <w:r w:rsidR="00C3279C" w:rsidRPr="003D229D">
              <w:rPr>
                <w:rFonts w:ascii="Arial" w:hAnsi="Arial" w:cs="Arial"/>
                <w:sz w:val="24"/>
                <w:szCs w:val="24"/>
              </w:rPr>
              <w:t>were put to the prosecution witnesses in cross-</w:t>
            </w:r>
            <w:r>
              <w:rPr>
                <w:rFonts w:ascii="Arial" w:hAnsi="Arial" w:cs="Arial"/>
                <w:sz w:val="24"/>
                <w:szCs w:val="24"/>
              </w:rPr>
              <w:t xml:space="preserve">     </w:t>
            </w:r>
          </w:p>
          <w:p w:rsidR="00640FDC"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Examination. At </w:t>
            </w:r>
            <w:r w:rsidR="00C3279C" w:rsidRPr="003D229D">
              <w:rPr>
                <w:rFonts w:ascii="Arial" w:hAnsi="Arial" w:cs="Arial"/>
                <w:sz w:val="24"/>
                <w:szCs w:val="24"/>
              </w:rPr>
              <w:t>the close of the prosecution, based on</w:t>
            </w:r>
            <w:r w:rsidR="00C3279C">
              <w:rPr>
                <w:rFonts w:ascii="Arial" w:hAnsi="Arial" w:cs="Arial"/>
                <w:sz w:val="24"/>
                <w:szCs w:val="24"/>
              </w:rPr>
              <w:t xml:space="preserve"> the evidence, </w:t>
            </w:r>
          </w:p>
          <w:p w:rsidR="00640FDC"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C3279C">
              <w:rPr>
                <w:rFonts w:ascii="Arial" w:hAnsi="Arial" w:cs="Arial"/>
                <w:sz w:val="24"/>
                <w:szCs w:val="24"/>
              </w:rPr>
              <w:t>the</w:t>
            </w:r>
            <w:r>
              <w:rPr>
                <w:rFonts w:ascii="Arial" w:hAnsi="Arial" w:cs="Arial"/>
                <w:sz w:val="24"/>
                <w:szCs w:val="24"/>
              </w:rPr>
              <w:t xml:space="preserve"> </w:t>
            </w:r>
            <w:r w:rsidR="00C3279C" w:rsidRPr="003D229D">
              <w:rPr>
                <w:rFonts w:ascii="Arial" w:hAnsi="Arial" w:cs="Arial"/>
                <w:sz w:val="24"/>
                <w:szCs w:val="24"/>
              </w:rPr>
              <w:t xml:space="preserve">judge agreed that Byron had no case to answer and he was </w:t>
            </w:r>
            <w:r>
              <w:rPr>
                <w:rFonts w:ascii="Arial" w:hAnsi="Arial" w:cs="Arial"/>
                <w:sz w:val="24"/>
                <w:szCs w:val="24"/>
              </w:rPr>
              <w:t xml:space="preserve">               </w:t>
            </w:r>
          </w:p>
          <w:p w:rsidR="00C3279C" w:rsidRPr="003D229D" w:rsidRDefault="00640FD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released.</w:t>
            </w:r>
            <w:r>
              <w:rPr>
                <w:rFonts w:ascii="Arial" w:hAnsi="Arial" w:cs="Arial"/>
                <w:sz w:val="24"/>
                <w:szCs w:val="24"/>
              </w:rPr>
              <w:tab/>
            </w:r>
          </w:p>
          <w:p w:rsidR="00C3279C" w:rsidRPr="003D229D" w:rsidRDefault="00640FDC" w:rsidP="00C3279C">
            <w:pPr>
              <w:pStyle w:val="ListParagraph"/>
              <w:tabs>
                <w:tab w:val="left" w:pos="1260"/>
                <w:tab w:val="left" w:pos="1350"/>
                <w:tab w:val="left" w:pos="1530"/>
              </w:tabs>
              <w:autoSpaceDE w:val="0"/>
              <w:autoSpaceDN w:val="0"/>
              <w:adjustRightInd w:val="0"/>
              <w:spacing w:line="360" w:lineRule="auto"/>
              <w:rPr>
                <w:rFonts w:ascii="Arial" w:hAnsi="Arial" w:cs="Arial"/>
                <w:sz w:val="24"/>
                <w:szCs w:val="24"/>
              </w:rPr>
            </w:pPr>
            <w:r>
              <w:rPr>
                <w:rFonts w:ascii="Arial" w:hAnsi="Arial" w:cs="Arial"/>
                <w:sz w:val="24"/>
                <w:szCs w:val="24"/>
              </w:rPr>
              <w:t xml:space="preserve">  </w:t>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rPr>
            </w:pPr>
            <w:r w:rsidRPr="003D229D">
              <w:rPr>
                <w:rFonts w:ascii="Arial" w:hAnsi="Arial" w:cs="Arial"/>
                <w:sz w:val="24"/>
                <w:szCs w:val="24"/>
              </w:rPr>
              <w:tab/>
            </w:r>
          </w:p>
          <w:p w:rsidR="00C3279C" w:rsidRPr="003D229D" w:rsidRDefault="00C3279C" w:rsidP="00C3279C">
            <w:pPr>
              <w:tabs>
                <w:tab w:val="left" w:pos="1260"/>
                <w:tab w:val="left" w:pos="1350"/>
                <w:tab w:val="left" w:pos="1530"/>
              </w:tabs>
              <w:autoSpaceDE w:val="0"/>
              <w:autoSpaceDN w:val="0"/>
              <w:adjustRightInd w:val="0"/>
              <w:spacing w:line="360" w:lineRule="auto"/>
              <w:rPr>
                <w:rFonts w:ascii="Arial" w:hAnsi="Arial" w:cs="Arial"/>
                <w:sz w:val="24"/>
                <w:szCs w:val="24"/>
                <w:u w:val="single"/>
              </w:rPr>
            </w:pPr>
          </w:p>
          <w:p w:rsidR="00CC2FB3" w:rsidRDefault="00CC2FB3" w:rsidP="00C3279C">
            <w:pPr>
              <w:tabs>
                <w:tab w:val="left" w:pos="1260"/>
                <w:tab w:val="left" w:pos="1350"/>
                <w:tab w:val="left" w:pos="1530"/>
              </w:tabs>
              <w:rPr>
                <w:b/>
              </w:rPr>
            </w:pPr>
          </w:p>
          <w:p w:rsidR="00CC2FB3" w:rsidRDefault="00CC2FB3" w:rsidP="00C3279C">
            <w:pPr>
              <w:tabs>
                <w:tab w:val="left" w:pos="1260"/>
                <w:tab w:val="left" w:pos="1350"/>
                <w:tab w:val="left" w:pos="1530"/>
              </w:tabs>
              <w:rPr>
                <w:b/>
              </w:rPr>
            </w:pPr>
          </w:p>
          <w:p w:rsidR="00CC2FB3" w:rsidRDefault="00CC2FB3" w:rsidP="00C3279C">
            <w:pPr>
              <w:tabs>
                <w:tab w:val="left" w:pos="1260"/>
                <w:tab w:val="left" w:pos="1350"/>
                <w:tab w:val="left" w:pos="1530"/>
              </w:tabs>
              <w:rPr>
                <w:b/>
              </w:rPr>
            </w:pPr>
          </w:p>
        </w:tc>
      </w:tr>
      <w:tr w:rsidR="00C3279C" w:rsidTr="00CC2FB3">
        <w:tc>
          <w:tcPr>
            <w:tcW w:w="9242" w:type="dxa"/>
          </w:tcPr>
          <w:p w:rsidR="00C3279C" w:rsidRPr="00CC2FB3" w:rsidRDefault="00C3279C" w:rsidP="00C3279C">
            <w:pPr>
              <w:tabs>
                <w:tab w:val="left" w:pos="1260"/>
                <w:tab w:val="left" w:pos="1350"/>
                <w:tab w:val="left" w:pos="1530"/>
              </w:tabs>
              <w:rPr>
                <w:rFonts w:ascii="Arial" w:hAnsi="Arial" w:cs="Arial"/>
                <w:sz w:val="24"/>
                <w:szCs w:val="24"/>
              </w:rPr>
            </w:pPr>
          </w:p>
        </w:tc>
      </w:tr>
    </w:tbl>
    <w:p w:rsidR="00503D7E" w:rsidRPr="00B0415E" w:rsidRDefault="00503D7E" w:rsidP="00C3279C">
      <w:pPr>
        <w:tabs>
          <w:tab w:val="left" w:pos="1260"/>
          <w:tab w:val="left" w:pos="1350"/>
          <w:tab w:val="left" w:pos="1530"/>
        </w:tabs>
        <w:autoSpaceDE w:val="0"/>
        <w:autoSpaceDN w:val="0"/>
        <w:adjustRightInd w:val="0"/>
        <w:spacing w:after="0" w:line="240" w:lineRule="auto"/>
        <w:rPr>
          <w:rFonts w:cs="CalvertMT-Bold"/>
          <w:b/>
          <w:bCs/>
          <w:color w:val="002060"/>
          <w:sz w:val="28"/>
          <w:lang w:val="en-US"/>
        </w:rPr>
      </w:pPr>
    </w:p>
    <w:p w:rsidR="00A851DA" w:rsidRPr="00B0415E" w:rsidRDefault="00AE1481" w:rsidP="00C3279C">
      <w:pPr>
        <w:tabs>
          <w:tab w:val="left" w:pos="1260"/>
          <w:tab w:val="left" w:pos="1350"/>
          <w:tab w:val="left" w:pos="1530"/>
        </w:tabs>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C3279C">
      <w:pPr>
        <w:tabs>
          <w:tab w:val="left" w:pos="1260"/>
          <w:tab w:val="left" w:pos="1350"/>
          <w:tab w:val="left" w:pos="1530"/>
        </w:tabs>
        <w:autoSpaceDE w:val="0"/>
        <w:autoSpaceDN w:val="0"/>
        <w:adjustRightInd w:val="0"/>
        <w:spacing w:after="0" w:line="240" w:lineRule="auto"/>
        <w:rPr>
          <w:rFonts w:cs="CalvertMT-Bold"/>
          <w:b/>
          <w:bCs/>
          <w:color w:val="001AE6"/>
          <w:lang w:val="en-US"/>
        </w:rPr>
      </w:pPr>
    </w:p>
    <w:p w:rsidR="00A851DA" w:rsidRPr="00B0415E" w:rsidRDefault="00405895" w:rsidP="00C3279C">
      <w:pPr>
        <w:tabs>
          <w:tab w:val="left" w:pos="1260"/>
          <w:tab w:val="left" w:pos="1350"/>
          <w:tab w:val="left" w:pos="1530"/>
        </w:tabs>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C3279C">
      <w:pPr>
        <w:tabs>
          <w:tab w:val="left" w:pos="1260"/>
          <w:tab w:val="left" w:pos="1350"/>
          <w:tab w:val="left" w:pos="1530"/>
        </w:tabs>
        <w:autoSpaceDE w:val="0"/>
        <w:autoSpaceDN w:val="0"/>
        <w:adjustRightInd w:val="0"/>
        <w:spacing w:after="0" w:line="240" w:lineRule="auto"/>
        <w:rPr>
          <w:rFonts w:cs="Bliss-Regular"/>
          <w:color w:val="000000"/>
          <w:lang w:val="en-US"/>
        </w:rPr>
      </w:pPr>
    </w:p>
    <w:p w:rsidR="00503D7E" w:rsidRPr="00B0415E" w:rsidRDefault="00503D7E" w:rsidP="00C3279C">
      <w:pPr>
        <w:tabs>
          <w:tab w:val="left" w:pos="1260"/>
          <w:tab w:val="left" w:pos="1350"/>
          <w:tab w:val="left" w:pos="1530"/>
        </w:tabs>
        <w:autoSpaceDE w:val="0"/>
        <w:autoSpaceDN w:val="0"/>
        <w:adjustRightInd w:val="0"/>
        <w:spacing w:after="0" w:line="240" w:lineRule="auto"/>
        <w:rPr>
          <w:rFonts w:cs="Bliss-Regular"/>
          <w:color w:val="000000"/>
          <w:lang w:val="en-US"/>
        </w:rPr>
      </w:pPr>
    </w:p>
    <w:p w:rsidR="00A851DA" w:rsidRPr="00B0415E" w:rsidRDefault="00A851DA" w:rsidP="00C3279C">
      <w:pPr>
        <w:tabs>
          <w:tab w:val="left" w:pos="1260"/>
          <w:tab w:val="left" w:pos="1350"/>
          <w:tab w:val="left" w:pos="1530"/>
        </w:tabs>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C3279C">
            <w:pPr>
              <w:tabs>
                <w:tab w:val="left" w:pos="1260"/>
                <w:tab w:val="left" w:pos="1350"/>
                <w:tab w:val="left" w:pos="1530"/>
              </w:tabs>
              <w:rPr>
                <w:rFonts w:cs="Bliss-Regular"/>
                <w:color w:val="000000"/>
              </w:rPr>
            </w:pPr>
            <w:r w:rsidRPr="00B0415E">
              <w:rPr>
                <w:rFonts w:cs="Bliss-Regular"/>
                <w:color w:val="000000"/>
              </w:rPr>
              <w:t>Student Signature</w:t>
            </w:r>
          </w:p>
        </w:tc>
        <w:tc>
          <w:tcPr>
            <w:tcW w:w="4035" w:type="dxa"/>
          </w:tcPr>
          <w:p w:rsidR="00C3279C" w:rsidRPr="00B0415E" w:rsidRDefault="00C3279C" w:rsidP="00C3279C">
            <w:pPr>
              <w:tabs>
                <w:tab w:val="left" w:pos="1260"/>
                <w:tab w:val="left" w:pos="1350"/>
                <w:tab w:val="left" w:pos="1530"/>
              </w:tabs>
              <w:rPr>
                <w:rFonts w:cs="Bliss-Regular"/>
                <w:color w:val="000000"/>
              </w:rPr>
            </w:pPr>
            <w:r w:rsidRPr="00C3279C">
              <w:rPr>
                <w:rFonts w:cs="Bliss-Regular"/>
                <w:noProof/>
                <w:color w:val="000000"/>
              </w:rPr>
              <w:drawing>
                <wp:inline distT="0" distB="0" distL="0" distR="0">
                  <wp:extent cx="923925" cy="428625"/>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C3279C">
            <w:pPr>
              <w:tabs>
                <w:tab w:val="left" w:pos="1260"/>
                <w:tab w:val="left" w:pos="1350"/>
                <w:tab w:val="left" w:pos="1530"/>
              </w:tabs>
              <w:rPr>
                <w:rFonts w:cs="Bliss-Regular"/>
                <w:color w:val="000000"/>
              </w:rPr>
            </w:pPr>
            <w:r w:rsidRPr="00B0415E">
              <w:rPr>
                <w:rFonts w:cs="Bliss-Regular"/>
                <w:color w:val="000000"/>
              </w:rPr>
              <w:t>Date</w:t>
            </w:r>
          </w:p>
        </w:tc>
        <w:tc>
          <w:tcPr>
            <w:tcW w:w="1621" w:type="dxa"/>
          </w:tcPr>
          <w:p w:rsidR="00405895" w:rsidRPr="00B0415E" w:rsidRDefault="00640FDC" w:rsidP="00C3279C">
            <w:pPr>
              <w:tabs>
                <w:tab w:val="left" w:pos="1260"/>
                <w:tab w:val="left" w:pos="1350"/>
                <w:tab w:val="left" w:pos="1530"/>
              </w:tabs>
              <w:rPr>
                <w:rFonts w:cs="Bliss-Regular"/>
                <w:color w:val="000000"/>
              </w:rPr>
            </w:pPr>
            <w:r>
              <w:rPr>
                <w:rFonts w:cs="Bliss-Regular"/>
                <w:color w:val="000000"/>
              </w:rPr>
              <w:t>20-07-2016</w:t>
            </w:r>
          </w:p>
        </w:tc>
      </w:tr>
    </w:tbl>
    <w:p w:rsidR="00A851DA" w:rsidRPr="00B0415E" w:rsidRDefault="00A851DA" w:rsidP="00C3279C">
      <w:pPr>
        <w:tabs>
          <w:tab w:val="left" w:pos="1260"/>
          <w:tab w:val="left" w:pos="1350"/>
          <w:tab w:val="left" w:pos="1530"/>
        </w:tabs>
        <w:rPr>
          <w:rFonts w:cs="Bliss-Regular"/>
          <w:color w:val="000000"/>
          <w:lang w:val="en-US"/>
        </w:rPr>
      </w:pPr>
    </w:p>
    <w:p w:rsidR="00A851DA" w:rsidRPr="00B0415E" w:rsidRDefault="00A851DA" w:rsidP="00C3279C">
      <w:pPr>
        <w:tabs>
          <w:tab w:val="left" w:pos="1260"/>
          <w:tab w:val="left" w:pos="1350"/>
          <w:tab w:val="left" w:pos="1530"/>
        </w:tabs>
        <w:rPr>
          <w:rFonts w:cs="Bliss-Regular"/>
          <w:color w:val="000000"/>
          <w:lang w:val="en-US"/>
        </w:rPr>
      </w:pPr>
    </w:p>
    <w:p w:rsidR="00A851DA" w:rsidRPr="00B0415E" w:rsidRDefault="00503D7E" w:rsidP="00C3279C">
      <w:pPr>
        <w:shd w:val="clear" w:color="auto" w:fill="D9D9D9" w:themeFill="background1" w:themeFillShade="D9"/>
        <w:tabs>
          <w:tab w:val="left" w:pos="1260"/>
          <w:tab w:val="left" w:pos="1350"/>
          <w:tab w:val="left" w:pos="1530"/>
        </w:tabs>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C3279C">
            <w:pPr>
              <w:tabs>
                <w:tab w:val="left" w:pos="1260"/>
                <w:tab w:val="left" w:pos="1350"/>
                <w:tab w:val="left" w:pos="1530"/>
              </w:tabs>
              <w:rPr>
                <w:b/>
                <w:color w:val="002060"/>
              </w:rPr>
            </w:pPr>
            <w:r w:rsidRPr="00B0415E">
              <w:rPr>
                <w:b/>
                <w:color w:val="002060"/>
              </w:rPr>
              <w:t>Total Marks</w:t>
            </w:r>
          </w:p>
        </w:tc>
        <w:tc>
          <w:tcPr>
            <w:tcW w:w="4621" w:type="dxa"/>
          </w:tcPr>
          <w:p w:rsidR="00503D7E" w:rsidRPr="00B0415E" w:rsidRDefault="00503D7E" w:rsidP="00C3279C">
            <w:pPr>
              <w:tabs>
                <w:tab w:val="left" w:pos="1260"/>
                <w:tab w:val="left" w:pos="1350"/>
                <w:tab w:val="left" w:pos="1530"/>
              </w:tabs>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C3279C">
            <w:pPr>
              <w:tabs>
                <w:tab w:val="left" w:pos="1260"/>
                <w:tab w:val="left" w:pos="1350"/>
                <w:tab w:val="left" w:pos="1530"/>
              </w:tabs>
              <w:rPr>
                <w:b/>
                <w:color w:val="002060"/>
              </w:rPr>
            </w:pPr>
            <w:r w:rsidRPr="00B0415E">
              <w:rPr>
                <w:b/>
                <w:color w:val="002060"/>
              </w:rPr>
              <w:t>Marks Obtained</w:t>
            </w:r>
          </w:p>
        </w:tc>
        <w:tc>
          <w:tcPr>
            <w:tcW w:w="4621" w:type="dxa"/>
          </w:tcPr>
          <w:p w:rsidR="00503D7E" w:rsidRPr="00B0415E" w:rsidRDefault="00503D7E" w:rsidP="00C3279C">
            <w:pPr>
              <w:tabs>
                <w:tab w:val="left" w:pos="1260"/>
                <w:tab w:val="left" w:pos="1350"/>
                <w:tab w:val="left" w:pos="1530"/>
              </w:tabs>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C3279C">
            <w:pPr>
              <w:tabs>
                <w:tab w:val="left" w:pos="1260"/>
                <w:tab w:val="left" w:pos="1350"/>
                <w:tab w:val="left" w:pos="1530"/>
              </w:tabs>
              <w:rPr>
                <w:b/>
                <w:color w:val="002060"/>
              </w:rPr>
            </w:pPr>
            <w:r w:rsidRPr="00B0415E">
              <w:rPr>
                <w:b/>
                <w:color w:val="002060"/>
              </w:rPr>
              <w:t>Percentage / Grade</w:t>
            </w:r>
          </w:p>
        </w:tc>
        <w:tc>
          <w:tcPr>
            <w:tcW w:w="4621" w:type="dxa"/>
          </w:tcPr>
          <w:p w:rsidR="00503D7E" w:rsidRPr="00B0415E" w:rsidRDefault="00503D7E" w:rsidP="00C3279C">
            <w:pPr>
              <w:tabs>
                <w:tab w:val="left" w:pos="1260"/>
                <w:tab w:val="left" w:pos="1350"/>
                <w:tab w:val="left" w:pos="1530"/>
              </w:tabs>
              <w:rPr>
                <w:rFonts w:cs="Times New Roman"/>
                <w:szCs w:val="32"/>
              </w:rPr>
            </w:pPr>
          </w:p>
        </w:tc>
      </w:tr>
    </w:tbl>
    <w:p w:rsidR="00A851DA" w:rsidRDefault="00A851DA" w:rsidP="00C3279C">
      <w:pPr>
        <w:tabs>
          <w:tab w:val="left" w:pos="1260"/>
          <w:tab w:val="left" w:pos="1350"/>
          <w:tab w:val="left" w:pos="1530"/>
        </w:tabs>
        <w:rPr>
          <w:rFonts w:cs="Times New Roman"/>
          <w:sz w:val="24"/>
          <w:szCs w:val="32"/>
        </w:rPr>
      </w:pPr>
    </w:p>
    <w:p w:rsidR="00607874" w:rsidRDefault="00607874" w:rsidP="00C3279C">
      <w:pPr>
        <w:tabs>
          <w:tab w:val="left" w:pos="1260"/>
          <w:tab w:val="left" w:pos="1350"/>
          <w:tab w:val="left" w:pos="1530"/>
        </w:tabs>
        <w:rPr>
          <w:rFonts w:cs="Times New Roman"/>
          <w:sz w:val="24"/>
          <w:szCs w:val="32"/>
        </w:rPr>
      </w:pPr>
    </w:p>
    <w:p w:rsidR="00607874" w:rsidRDefault="00607874" w:rsidP="00C3279C">
      <w:pPr>
        <w:tabs>
          <w:tab w:val="left" w:pos="1260"/>
          <w:tab w:val="left" w:pos="1350"/>
          <w:tab w:val="left" w:pos="1530"/>
        </w:tabs>
        <w:rPr>
          <w:rFonts w:cs="Times New Roman"/>
          <w:sz w:val="24"/>
          <w:szCs w:val="32"/>
        </w:rPr>
      </w:pPr>
    </w:p>
    <w:p w:rsidR="00607874" w:rsidRDefault="00607874" w:rsidP="00C3279C">
      <w:pPr>
        <w:tabs>
          <w:tab w:val="left" w:pos="1260"/>
          <w:tab w:val="left" w:pos="1350"/>
          <w:tab w:val="left" w:pos="1530"/>
        </w:tabs>
        <w:rPr>
          <w:rFonts w:cs="Times New Roman"/>
          <w:sz w:val="24"/>
          <w:szCs w:val="32"/>
        </w:rPr>
      </w:pPr>
    </w:p>
    <w:p w:rsidR="00607874" w:rsidRDefault="00607874" w:rsidP="00C3279C">
      <w:pPr>
        <w:tabs>
          <w:tab w:val="left" w:pos="1260"/>
          <w:tab w:val="left" w:pos="1350"/>
          <w:tab w:val="left" w:pos="1530"/>
        </w:tabs>
        <w:rPr>
          <w:rFonts w:cs="Times New Roman"/>
          <w:sz w:val="24"/>
          <w:szCs w:val="32"/>
        </w:rPr>
      </w:pPr>
    </w:p>
    <w:p w:rsidR="00607874" w:rsidRDefault="00607874" w:rsidP="00C3279C">
      <w:pPr>
        <w:tabs>
          <w:tab w:val="left" w:pos="1260"/>
          <w:tab w:val="left" w:pos="1350"/>
          <w:tab w:val="left" w:pos="1530"/>
        </w:tabs>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5FE" w:rsidRDefault="002A65FE" w:rsidP="00CB4D0A">
      <w:pPr>
        <w:spacing w:after="0" w:line="240" w:lineRule="auto"/>
      </w:pPr>
      <w:r>
        <w:separator/>
      </w:r>
    </w:p>
  </w:endnote>
  <w:endnote w:type="continuationSeparator" w:id="0">
    <w:p w:rsidR="002A65FE" w:rsidRDefault="002A65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5FE" w:rsidRDefault="002A65FE" w:rsidP="00CB4D0A">
      <w:pPr>
        <w:spacing w:after="0" w:line="240" w:lineRule="auto"/>
      </w:pPr>
      <w:r>
        <w:separator/>
      </w:r>
    </w:p>
  </w:footnote>
  <w:footnote w:type="continuationSeparator" w:id="0">
    <w:p w:rsidR="002A65FE" w:rsidRDefault="002A65F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B7FBB"/>
    <w:multiLevelType w:val="hybridMultilevel"/>
    <w:tmpl w:val="C3EE27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FBF1C3F"/>
    <w:multiLevelType w:val="hybridMultilevel"/>
    <w:tmpl w:val="139ED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045E5F"/>
    <w:multiLevelType w:val="hybridMultilevel"/>
    <w:tmpl w:val="EC76EE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0713CD2"/>
    <w:multiLevelType w:val="hybridMultilevel"/>
    <w:tmpl w:val="F3083528"/>
    <w:lvl w:ilvl="0" w:tplc="15FE254C">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nsid w:val="26147B41"/>
    <w:multiLevelType w:val="hybridMultilevel"/>
    <w:tmpl w:val="91CE08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FA3E43"/>
    <w:multiLevelType w:val="hybridMultilevel"/>
    <w:tmpl w:val="1E947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F521A79"/>
    <w:multiLevelType w:val="hybridMultilevel"/>
    <w:tmpl w:val="B0600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895E2F"/>
    <w:multiLevelType w:val="hybridMultilevel"/>
    <w:tmpl w:val="729E7206"/>
    <w:lvl w:ilvl="0" w:tplc="89C81D96">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4124660"/>
    <w:multiLevelType w:val="hybridMultilevel"/>
    <w:tmpl w:val="AD4CCADC"/>
    <w:lvl w:ilvl="0" w:tplc="41527C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09856C0"/>
    <w:multiLevelType w:val="hybridMultilevel"/>
    <w:tmpl w:val="7D98A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EC4A6D"/>
    <w:multiLevelType w:val="hybridMultilevel"/>
    <w:tmpl w:val="C6985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681AD5"/>
    <w:multiLevelType w:val="hybridMultilevel"/>
    <w:tmpl w:val="AF1E9C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81D33FF"/>
    <w:multiLevelType w:val="hybridMultilevel"/>
    <w:tmpl w:val="042C6B5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nsid w:val="49127DD3"/>
    <w:multiLevelType w:val="hybridMultilevel"/>
    <w:tmpl w:val="D94A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B3260A"/>
    <w:multiLevelType w:val="hybridMultilevel"/>
    <w:tmpl w:val="C5641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277152"/>
    <w:multiLevelType w:val="hybridMultilevel"/>
    <w:tmpl w:val="D7464D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538C59B1"/>
    <w:multiLevelType w:val="hybridMultilevel"/>
    <w:tmpl w:val="504A78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64E234B"/>
    <w:multiLevelType w:val="hybridMultilevel"/>
    <w:tmpl w:val="27BCA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91546E5"/>
    <w:multiLevelType w:val="hybridMultilevel"/>
    <w:tmpl w:val="89588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B95102"/>
    <w:multiLevelType w:val="hybridMultilevel"/>
    <w:tmpl w:val="202A43CA"/>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nsid w:val="66EE7559"/>
    <w:multiLevelType w:val="hybridMultilevel"/>
    <w:tmpl w:val="BF86EF3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69680C15"/>
    <w:multiLevelType w:val="hybridMultilevel"/>
    <w:tmpl w:val="0D5E3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E45E3A"/>
    <w:multiLevelType w:val="hybridMultilevel"/>
    <w:tmpl w:val="0E2055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6D2B65E1"/>
    <w:multiLevelType w:val="hybridMultilevel"/>
    <w:tmpl w:val="3E0E1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946E24"/>
    <w:multiLevelType w:val="hybridMultilevel"/>
    <w:tmpl w:val="FD7C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E80B67"/>
    <w:multiLevelType w:val="hybridMultilevel"/>
    <w:tmpl w:val="B178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28286F"/>
    <w:multiLevelType w:val="hybridMultilevel"/>
    <w:tmpl w:val="B5A657F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11D2414"/>
    <w:multiLevelType w:val="hybridMultilevel"/>
    <w:tmpl w:val="6A8882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12F77A6"/>
    <w:multiLevelType w:val="hybridMultilevel"/>
    <w:tmpl w:val="E82436C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nsid w:val="7C470018"/>
    <w:multiLevelType w:val="hybridMultilevel"/>
    <w:tmpl w:val="491290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0"/>
  </w:num>
  <w:num w:numId="3">
    <w:abstractNumId w:val="27"/>
  </w:num>
  <w:num w:numId="4">
    <w:abstractNumId w:val="28"/>
  </w:num>
  <w:num w:numId="5">
    <w:abstractNumId w:val="20"/>
  </w:num>
  <w:num w:numId="6">
    <w:abstractNumId w:val="2"/>
  </w:num>
  <w:num w:numId="7">
    <w:abstractNumId w:val="12"/>
  </w:num>
  <w:num w:numId="8">
    <w:abstractNumId w:val="3"/>
  </w:num>
  <w:num w:numId="9">
    <w:abstractNumId w:val="0"/>
  </w:num>
  <w:num w:numId="10">
    <w:abstractNumId w:val="29"/>
  </w:num>
  <w:num w:numId="11">
    <w:abstractNumId w:val="24"/>
  </w:num>
  <w:num w:numId="12">
    <w:abstractNumId w:val="17"/>
  </w:num>
  <w:num w:numId="13">
    <w:abstractNumId w:val="14"/>
  </w:num>
  <w:num w:numId="14">
    <w:abstractNumId w:val="5"/>
  </w:num>
  <w:num w:numId="15">
    <w:abstractNumId w:val="30"/>
  </w:num>
  <w:num w:numId="16">
    <w:abstractNumId w:val="18"/>
  </w:num>
  <w:num w:numId="17">
    <w:abstractNumId w:val="25"/>
  </w:num>
  <w:num w:numId="18">
    <w:abstractNumId w:val="8"/>
  </w:num>
  <w:num w:numId="19">
    <w:abstractNumId w:val="1"/>
  </w:num>
  <w:num w:numId="20">
    <w:abstractNumId w:val="16"/>
  </w:num>
  <w:num w:numId="21">
    <w:abstractNumId w:val="21"/>
  </w:num>
  <w:num w:numId="22">
    <w:abstractNumId w:val="4"/>
  </w:num>
  <w:num w:numId="23">
    <w:abstractNumId w:val="7"/>
  </w:num>
  <w:num w:numId="24">
    <w:abstractNumId w:val="23"/>
  </w:num>
  <w:num w:numId="25">
    <w:abstractNumId w:val="11"/>
  </w:num>
  <w:num w:numId="26">
    <w:abstractNumId w:val="19"/>
  </w:num>
  <w:num w:numId="27">
    <w:abstractNumId w:val="13"/>
  </w:num>
  <w:num w:numId="28">
    <w:abstractNumId w:val="6"/>
  </w:num>
  <w:num w:numId="29">
    <w:abstractNumId w:val="22"/>
  </w:num>
  <w:num w:numId="30">
    <w:abstractNumId w:val="2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3E1B"/>
    <w:rsid w:val="00055992"/>
    <w:rsid w:val="000820E8"/>
    <w:rsid w:val="001175EE"/>
    <w:rsid w:val="00157CF6"/>
    <w:rsid w:val="00182416"/>
    <w:rsid w:val="00187EB4"/>
    <w:rsid w:val="001F0481"/>
    <w:rsid w:val="00200C92"/>
    <w:rsid w:val="0020451E"/>
    <w:rsid w:val="00206B9D"/>
    <w:rsid w:val="0023259C"/>
    <w:rsid w:val="002A65FE"/>
    <w:rsid w:val="002B0BD7"/>
    <w:rsid w:val="002B573D"/>
    <w:rsid w:val="002C5CB2"/>
    <w:rsid w:val="002F779F"/>
    <w:rsid w:val="00371885"/>
    <w:rsid w:val="00383A3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0FDC"/>
    <w:rsid w:val="00645CDD"/>
    <w:rsid w:val="00675127"/>
    <w:rsid w:val="006823A7"/>
    <w:rsid w:val="00687EE8"/>
    <w:rsid w:val="0070347F"/>
    <w:rsid w:val="0070678E"/>
    <w:rsid w:val="00790A55"/>
    <w:rsid w:val="00831C11"/>
    <w:rsid w:val="008A60B4"/>
    <w:rsid w:val="008B3C31"/>
    <w:rsid w:val="008B64FE"/>
    <w:rsid w:val="00935BF7"/>
    <w:rsid w:val="00947D97"/>
    <w:rsid w:val="0095442C"/>
    <w:rsid w:val="00983942"/>
    <w:rsid w:val="009C37E0"/>
    <w:rsid w:val="009E41F4"/>
    <w:rsid w:val="00A110A1"/>
    <w:rsid w:val="00A14B66"/>
    <w:rsid w:val="00A65CF7"/>
    <w:rsid w:val="00A81AB4"/>
    <w:rsid w:val="00A851DA"/>
    <w:rsid w:val="00AC7D5B"/>
    <w:rsid w:val="00AE1481"/>
    <w:rsid w:val="00B0415E"/>
    <w:rsid w:val="00B04678"/>
    <w:rsid w:val="00B147C4"/>
    <w:rsid w:val="00BC46DF"/>
    <w:rsid w:val="00C03577"/>
    <w:rsid w:val="00C3279C"/>
    <w:rsid w:val="00C454D7"/>
    <w:rsid w:val="00C53029"/>
    <w:rsid w:val="00C65FEA"/>
    <w:rsid w:val="00CA0AC2"/>
    <w:rsid w:val="00CB4D0A"/>
    <w:rsid w:val="00CC2FB3"/>
    <w:rsid w:val="00CC575A"/>
    <w:rsid w:val="00CF123B"/>
    <w:rsid w:val="00D039AC"/>
    <w:rsid w:val="00D427DE"/>
    <w:rsid w:val="00D5587D"/>
    <w:rsid w:val="00D707CC"/>
    <w:rsid w:val="00D821FE"/>
    <w:rsid w:val="00DB0793"/>
    <w:rsid w:val="00DC0DE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3279C"/>
  </w:style>
  <w:style w:type="character" w:styleId="Hyperlink">
    <w:name w:val="Hyperlink"/>
    <w:basedOn w:val="DefaultParagraphFont"/>
    <w:uiPriority w:val="99"/>
    <w:semiHidden/>
    <w:unhideWhenUsed/>
    <w:rsid w:val="00C3279C"/>
    <w:rPr>
      <w:color w:val="0000FF"/>
      <w:u w:val="single"/>
    </w:rPr>
  </w:style>
  <w:style w:type="paragraph" w:styleId="NormalWeb">
    <w:name w:val="Normal (Web)"/>
    <w:basedOn w:val="Normal"/>
    <w:uiPriority w:val="99"/>
    <w:semiHidden/>
    <w:unhideWhenUsed/>
    <w:rsid w:val="00C3279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openxmlformats.org/officeDocument/2006/relationships/hyperlink" Target="https://en.wikipedia.org/wiki/Crimes" TargetMode="External"/><Relationship Id="rId21" Type="http://schemas.openxmlformats.org/officeDocument/2006/relationships/diagramQuickStyle" Target="diagrams/quickStyle3.xml"/><Relationship Id="rId34" Type="http://schemas.openxmlformats.org/officeDocument/2006/relationships/diagramData" Target="diagrams/data6.xml"/><Relationship Id="rId42" Type="http://schemas.openxmlformats.org/officeDocument/2006/relationships/hyperlink" Target="https://en.wikipedia.org/wiki/Property" TargetMode="External"/><Relationship Id="rId47" Type="http://schemas.openxmlformats.org/officeDocument/2006/relationships/hyperlink" Target="https://en.wikipedia.org/wiki/Identity_theft" TargetMode="External"/><Relationship Id="rId50" Type="http://schemas.openxmlformats.org/officeDocument/2006/relationships/hyperlink" Target="https://en.wikipedia.org/wiki/Counterfeit" TargetMode="External"/><Relationship Id="rId55" Type="http://schemas.openxmlformats.org/officeDocument/2006/relationships/diagramQuickStyle" Target="diagrams/quickStyle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diagramData" Target="diagrams/data5.xml"/><Relationship Id="rId41" Type="http://schemas.openxmlformats.org/officeDocument/2006/relationships/hyperlink" Target="https://en.wikipedia.org/wiki/Conversion_(law)" TargetMode="External"/><Relationship Id="rId54" Type="http://schemas.openxmlformats.org/officeDocument/2006/relationships/diagramLayout" Target="diagrams/layou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openxmlformats.org/officeDocument/2006/relationships/hyperlink" Target="https://en.wikipedia.org/wiki/Property" TargetMode="External"/><Relationship Id="rId45" Type="http://schemas.openxmlformats.org/officeDocument/2006/relationships/hyperlink" Target="https://en.wikipedia.org/wiki/Confidence_trick" TargetMode="External"/><Relationship Id="rId53" Type="http://schemas.openxmlformats.org/officeDocument/2006/relationships/diagramData" Target="diagrams/data7.xml"/><Relationship Id="rId58"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QuickStyle" Target="diagrams/quickStyle6.xml"/><Relationship Id="rId49" Type="http://schemas.openxmlformats.org/officeDocument/2006/relationships/hyperlink" Target="https://en.wikipedia.org/wiki/Forgery" TargetMode="External"/><Relationship Id="rId57" Type="http://schemas.microsoft.com/office/2007/relationships/diagramDrawing" Target="diagrams/drawing7.xml"/><Relationship Id="rId61"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QuickStyle" Target="diagrams/quickStyle5.xml"/><Relationship Id="rId44" Type="http://schemas.openxmlformats.org/officeDocument/2006/relationships/hyperlink" Target="https://en.wikipedia.org/wiki/Theft" TargetMode="External"/><Relationship Id="rId52" Type="http://schemas.openxmlformats.org/officeDocument/2006/relationships/hyperlink" Target="https://en.wikipedia.org/wiki/Counterfeit_consumer_goods"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openxmlformats.org/officeDocument/2006/relationships/hyperlink" Target="https://en.wikipedia.org/wiki/Fraud" TargetMode="External"/><Relationship Id="rId48" Type="http://schemas.openxmlformats.org/officeDocument/2006/relationships/hyperlink" Target="https://en.wikipedia.org/wiki/Money_laundering" TargetMode="External"/><Relationship Id="rId56" Type="http://schemas.openxmlformats.org/officeDocument/2006/relationships/diagramColors" Target="diagrams/colors7.xml"/><Relationship Id="rId8" Type="http://schemas.openxmlformats.org/officeDocument/2006/relationships/image" Target="media/image1.png"/><Relationship Id="rId51" Type="http://schemas.openxmlformats.org/officeDocument/2006/relationships/hyperlink" Target="https://en.wikipedia.org/wiki/Counterfeit_money"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 Id="rId46" Type="http://schemas.openxmlformats.org/officeDocument/2006/relationships/hyperlink" Target="https://en.wikipedia.org/wiki/Tax_avoidance_and_tax_evasion" TargetMode="External"/><Relationship Id="rId59"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240B74-98F9-4B47-B668-225873FBEDA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D58CEAF3-1BE2-434B-BE7B-372E877EF498}">
      <dgm:prSet phldrT="[Text]" custT="1"/>
      <dgm:spPr/>
      <dgm:t>
        <a:bodyPr/>
        <a:lstStyle/>
        <a:p>
          <a:r>
            <a:rPr lang="en-US" sz="1200" b="1">
              <a:latin typeface="Arial" pitchFamily="34" charset="0"/>
              <a:cs typeface="Arial" pitchFamily="34" charset="0"/>
            </a:rPr>
            <a:t>Financial Crimes</a:t>
          </a:r>
        </a:p>
      </dgm:t>
    </dgm:pt>
    <dgm:pt modelId="{B35958D3-ED7F-455A-A8A4-71E7D710CC5E}" type="parTrans" cxnId="{28D75C0F-FD28-44D9-9988-628F1A140761}">
      <dgm:prSet/>
      <dgm:spPr/>
      <dgm:t>
        <a:bodyPr/>
        <a:lstStyle/>
        <a:p>
          <a:endParaRPr lang="en-US"/>
        </a:p>
      </dgm:t>
    </dgm:pt>
    <dgm:pt modelId="{207BD062-F868-4CFF-B971-91ED9B3DADB2}" type="sibTrans" cxnId="{28D75C0F-FD28-44D9-9988-628F1A140761}">
      <dgm:prSet/>
      <dgm:spPr/>
      <dgm:t>
        <a:bodyPr/>
        <a:lstStyle/>
        <a:p>
          <a:endParaRPr lang="en-US"/>
        </a:p>
      </dgm:t>
    </dgm:pt>
    <dgm:pt modelId="{8241B28F-78D8-425D-8C58-A7C103F70B40}">
      <dgm:prSet phldrT="[Text]" custT="1"/>
      <dgm:spPr/>
      <dgm:t>
        <a:bodyPr/>
        <a:lstStyle/>
        <a:p>
          <a:r>
            <a:rPr lang="en-US" sz="1200" b="1">
              <a:latin typeface="Arial" pitchFamily="34" charset="0"/>
              <a:cs typeface="Arial" pitchFamily="34" charset="0"/>
            </a:rPr>
            <a:t>Reactive</a:t>
          </a:r>
        </a:p>
      </dgm:t>
    </dgm:pt>
    <dgm:pt modelId="{46828DE4-CE08-4FF6-98FB-85F35306D8DE}" type="parTrans" cxnId="{EFBE04CF-9AA2-478D-A4F2-5F2DB4075BDE}">
      <dgm:prSet/>
      <dgm:spPr/>
      <dgm:t>
        <a:bodyPr/>
        <a:lstStyle/>
        <a:p>
          <a:endParaRPr lang="en-US"/>
        </a:p>
      </dgm:t>
    </dgm:pt>
    <dgm:pt modelId="{A07D13E1-FAFA-45F0-BDF8-79F84087CAFF}" type="sibTrans" cxnId="{EFBE04CF-9AA2-478D-A4F2-5F2DB4075BDE}">
      <dgm:prSet/>
      <dgm:spPr/>
      <dgm:t>
        <a:bodyPr/>
        <a:lstStyle/>
        <a:p>
          <a:endParaRPr lang="en-US"/>
        </a:p>
      </dgm:t>
    </dgm:pt>
    <dgm:pt modelId="{7717527D-DB0F-414B-AC29-36CB54C4FB66}">
      <dgm:prSet phldrT="[Text]" custT="1"/>
      <dgm:spPr/>
      <dgm:t>
        <a:bodyPr/>
        <a:lstStyle/>
        <a:p>
          <a:r>
            <a:rPr lang="en-US" sz="1200" b="1">
              <a:latin typeface="Arial" pitchFamily="34" charset="0"/>
              <a:cs typeface="Arial" pitchFamily="34" charset="0"/>
            </a:rPr>
            <a:t>Proactive</a:t>
          </a:r>
        </a:p>
      </dgm:t>
    </dgm:pt>
    <dgm:pt modelId="{A1C66000-01F6-4295-A0B8-337E2820F513}" type="parTrans" cxnId="{9CCACD8E-9EF6-4F6C-9B82-380CDA00C956}">
      <dgm:prSet/>
      <dgm:spPr/>
      <dgm:t>
        <a:bodyPr/>
        <a:lstStyle/>
        <a:p>
          <a:endParaRPr lang="en-US"/>
        </a:p>
      </dgm:t>
    </dgm:pt>
    <dgm:pt modelId="{7D39F666-E442-43E2-95D6-CEC67C0C3FF8}" type="sibTrans" cxnId="{9CCACD8E-9EF6-4F6C-9B82-380CDA00C956}">
      <dgm:prSet/>
      <dgm:spPr/>
      <dgm:t>
        <a:bodyPr/>
        <a:lstStyle/>
        <a:p>
          <a:endParaRPr lang="en-US"/>
        </a:p>
      </dgm:t>
    </dgm:pt>
    <dgm:pt modelId="{340BDDDE-6E5C-4081-A6A7-B0F767892306}" type="pres">
      <dgm:prSet presAssocID="{72240B74-98F9-4B47-B668-225873FBEDAF}" presName="hierChild1" presStyleCnt="0">
        <dgm:presLayoutVars>
          <dgm:chPref val="1"/>
          <dgm:dir/>
          <dgm:animOne val="branch"/>
          <dgm:animLvl val="lvl"/>
          <dgm:resizeHandles/>
        </dgm:presLayoutVars>
      </dgm:prSet>
      <dgm:spPr/>
      <dgm:t>
        <a:bodyPr/>
        <a:lstStyle/>
        <a:p>
          <a:endParaRPr lang="en-US"/>
        </a:p>
      </dgm:t>
    </dgm:pt>
    <dgm:pt modelId="{91A94F8A-976F-4E9C-A0DA-7A182DC0A381}" type="pres">
      <dgm:prSet presAssocID="{D58CEAF3-1BE2-434B-BE7B-372E877EF498}" presName="hierRoot1" presStyleCnt="0"/>
      <dgm:spPr/>
    </dgm:pt>
    <dgm:pt modelId="{E9595656-83EC-490D-856B-1FE0826C2A52}" type="pres">
      <dgm:prSet presAssocID="{D58CEAF3-1BE2-434B-BE7B-372E877EF498}" presName="composite" presStyleCnt="0"/>
      <dgm:spPr/>
    </dgm:pt>
    <dgm:pt modelId="{DC360A76-02D5-4CFC-81F2-6B8E1766E219}" type="pres">
      <dgm:prSet presAssocID="{D58CEAF3-1BE2-434B-BE7B-372E877EF498}" presName="background" presStyleLbl="node0" presStyleIdx="0" presStyleCnt="1"/>
      <dgm:spPr/>
    </dgm:pt>
    <dgm:pt modelId="{6EBD4769-FED2-4A8E-9B77-638F32A2B647}" type="pres">
      <dgm:prSet presAssocID="{D58CEAF3-1BE2-434B-BE7B-372E877EF498}" presName="text" presStyleLbl="fgAcc0" presStyleIdx="0" presStyleCnt="1">
        <dgm:presLayoutVars>
          <dgm:chPref val="3"/>
        </dgm:presLayoutVars>
      </dgm:prSet>
      <dgm:spPr/>
      <dgm:t>
        <a:bodyPr/>
        <a:lstStyle/>
        <a:p>
          <a:endParaRPr lang="en-US"/>
        </a:p>
      </dgm:t>
    </dgm:pt>
    <dgm:pt modelId="{C168AA97-D731-4986-AC1F-2D2CB140C1BE}" type="pres">
      <dgm:prSet presAssocID="{D58CEAF3-1BE2-434B-BE7B-372E877EF498}" presName="hierChild2" presStyleCnt="0"/>
      <dgm:spPr/>
    </dgm:pt>
    <dgm:pt modelId="{2E51043C-2ECC-4CCE-A954-A7EA7EA81B93}" type="pres">
      <dgm:prSet presAssocID="{46828DE4-CE08-4FF6-98FB-85F35306D8DE}" presName="Name10" presStyleLbl="parChTrans1D2" presStyleIdx="0" presStyleCnt="2"/>
      <dgm:spPr/>
      <dgm:t>
        <a:bodyPr/>
        <a:lstStyle/>
        <a:p>
          <a:endParaRPr lang="en-US"/>
        </a:p>
      </dgm:t>
    </dgm:pt>
    <dgm:pt modelId="{0AC544C9-4E9D-44FF-82F0-E8C1747C4262}" type="pres">
      <dgm:prSet presAssocID="{8241B28F-78D8-425D-8C58-A7C103F70B40}" presName="hierRoot2" presStyleCnt="0"/>
      <dgm:spPr/>
    </dgm:pt>
    <dgm:pt modelId="{FC775676-8740-40B9-9D19-57F39A626FCD}" type="pres">
      <dgm:prSet presAssocID="{8241B28F-78D8-425D-8C58-A7C103F70B40}" presName="composite2" presStyleCnt="0"/>
      <dgm:spPr/>
    </dgm:pt>
    <dgm:pt modelId="{02574F71-7732-4850-AB2F-9DF4148AFA46}" type="pres">
      <dgm:prSet presAssocID="{8241B28F-78D8-425D-8C58-A7C103F70B40}" presName="background2" presStyleLbl="node2" presStyleIdx="0" presStyleCnt="2"/>
      <dgm:spPr/>
    </dgm:pt>
    <dgm:pt modelId="{FD118E9A-5A16-40D1-AB6B-7E9A83C5FF8F}" type="pres">
      <dgm:prSet presAssocID="{8241B28F-78D8-425D-8C58-A7C103F70B40}" presName="text2" presStyleLbl="fgAcc2" presStyleIdx="0" presStyleCnt="2">
        <dgm:presLayoutVars>
          <dgm:chPref val="3"/>
        </dgm:presLayoutVars>
      </dgm:prSet>
      <dgm:spPr/>
      <dgm:t>
        <a:bodyPr/>
        <a:lstStyle/>
        <a:p>
          <a:endParaRPr lang="en-US"/>
        </a:p>
      </dgm:t>
    </dgm:pt>
    <dgm:pt modelId="{9AA62F6A-AD7C-46FC-983A-FFCEDB2E30C6}" type="pres">
      <dgm:prSet presAssocID="{8241B28F-78D8-425D-8C58-A7C103F70B40}" presName="hierChild3" presStyleCnt="0"/>
      <dgm:spPr/>
    </dgm:pt>
    <dgm:pt modelId="{148B5838-F910-4A1E-AB54-8A4B2EF8F607}" type="pres">
      <dgm:prSet presAssocID="{A1C66000-01F6-4295-A0B8-337E2820F513}" presName="Name10" presStyleLbl="parChTrans1D2" presStyleIdx="1" presStyleCnt="2"/>
      <dgm:spPr/>
      <dgm:t>
        <a:bodyPr/>
        <a:lstStyle/>
        <a:p>
          <a:endParaRPr lang="en-US"/>
        </a:p>
      </dgm:t>
    </dgm:pt>
    <dgm:pt modelId="{27AC4E25-7FC2-4BF7-9EA9-DFB0FE927F16}" type="pres">
      <dgm:prSet presAssocID="{7717527D-DB0F-414B-AC29-36CB54C4FB66}" presName="hierRoot2" presStyleCnt="0"/>
      <dgm:spPr/>
    </dgm:pt>
    <dgm:pt modelId="{B9A2AFF5-7FE2-41BA-92D0-A089392E8E25}" type="pres">
      <dgm:prSet presAssocID="{7717527D-DB0F-414B-AC29-36CB54C4FB66}" presName="composite2" presStyleCnt="0"/>
      <dgm:spPr/>
    </dgm:pt>
    <dgm:pt modelId="{CE767098-1C38-4243-87AB-45B65D1E75C3}" type="pres">
      <dgm:prSet presAssocID="{7717527D-DB0F-414B-AC29-36CB54C4FB66}" presName="background2" presStyleLbl="node2" presStyleIdx="1" presStyleCnt="2"/>
      <dgm:spPr/>
    </dgm:pt>
    <dgm:pt modelId="{5F9A3991-DED2-4502-9FA2-86DD73131075}" type="pres">
      <dgm:prSet presAssocID="{7717527D-DB0F-414B-AC29-36CB54C4FB66}" presName="text2" presStyleLbl="fgAcc2" presStyleIdx="1" presStyleCnt="2">
        <dgm:presLayoutVars>
          <dgm:chPref val="3"/>
        </dgm:presLayoutVars>
      </dgm:prSet>
      <dgm:spPr/>
      <dgm:t>
        <a:bodyPr/>
        <a:lstStyle/>
        <a:p>
          <a:endParaRPr lang="en-US"/>
        </a:p>
      </dgm:t>
    </dgm:pt>
    <dgm:pt modelId="{6F2111A9-A209-4C83-8687-BF39663499CE}" type="pres">
      <dgm:prSet presAssocID="{7717527D-DB0F-414B-AC29-36CB54C4FB66}" presName="hierChild3" presStyleCnt="0"/>
      <dgm:spPr/>
    </dgm:pt>
  </dgm:ptLst>
  <dgm:cxnLst>
    <dgm:cxn modelId="{9CCACD8E-9EF6-4F6C-9B82-380CDA00C956}" srcId="{D58CEAF3-1BE2-434B-BE7B-372E877EF498}" destId="{7717527D-DB0F-414B-AC29-36CB54C4FB66}" srcOrd="1" destOrd="0" parTransId="{A1C66000-01F6-4295-A0B8-337E2820F513}" sibTransId="{7D39F666-E442-43E2-95D6-CEC67C0C3FF8}"/>
    <dgm:cxn modelId="{DEF12B07-2E0C-4846-9B09-18E49FDDC69A}" type="presOf" srcId="{7717527D-DB0F-414B-AC29-36CB54C4FB66}" destId="{5F9A3991-DED2-4502-9FA2-86DD73131075}" srcOrd="0" destOrd="0" presId="urn:microsoft.com/office/officeart/2005/8/layout/hierarchy1"/>
    <dgm:cxn modelId="{5702C28A-BCFE-4C0B-BDF5-20D2ABD49AF9}" type="presOf" srcId="{A1C66000-01F6-4295-A0B8-337E2820F513}" destId="{148B5838-F910-4A1E-AB54-8A4B2EF8F607}" srcOrd="0" destOrd="0" presId="urn:microsoft.com/office/officeart/2005/8/layout/hierarchy1"/>
    <dgm:cxn modelId="{A1B4EBE2-E29E-4F9E-A3EF-14235614BED7}" type="presOf" srcId="{46828DE4-CE08-4FF6-98FB-85F35306D8DE}" destId="{2E51043C-2ECC-4CCE-A954-A7EA7EA81B93}" srcOrd="0" destOrd="0" presId="urn:microsoft.com/office/officeart/2005/8/layout/hierarchy1"/>
    <dgm:cxn modelId="{0A5603D9-2537-4C4D-B6AE-349FE3DEEE64}" type="presOf" srcId="{8241B28F-78D8-425D-8C58-A7C103F70B40}" destId="{FD118E9A-5A16-40D1-AB6B-7E9A83C5FF8F}" srcOrd="0" destOrd="0" presId="urn:microsoft.com/office/officeart/2005/8/layout/hierarchy1"/>
    <dgm:cxn modelId="{EFBE04CF-9AA2-478D-A4F2-5F2DB4075BDE}" srcId="{D58CEAF3-1BE2-434B-BE7B-372E877EF498}" destId="{8241B28F-78D8-425D-8C58-A7C103F70B40}" srcOrd="0" destOrd="0" parTransId="{46828DE4-CE08-4FF6-98FB-85F35306D8DE}" sibTransId="{A07D13E1-FAFA-45F0-BDF8-79F84087CAFF}"/>
    <dgm:cxn modelId="{4867C74E-9E2C-4C87-B444-DBFC5D7B6476}" type="presOf" srcId="{D58CEAF3-1BE2-434B-BE7B-372E877EF498}" destId="{6EBD4769-FED2-4A8E-9B77-638F32A2B647}" srcOrd="0" destOrd="0" presId="urn:microsoft.com/office/officeart/2005/8/layout/hierarchy1"/>
    <dgm:cxn modelId="{28D75C0F-FD28-44D9-9988-628F1A140761}" srcId="{72240B74-98F9-4B47-B668-225873FBEDAF}" destId="{D58CEAF3-1BE2-434B-BE7B-372E877EF498}" srcOrd="0" destOrd="0" parTransId="{B35958D3-ED7F-455A-A8A4-71E7D710CC5E}" sibTransId="{207BD062-F868-4CFF-B971-91ED9B3DADB2}"/>
    <dgm:cxn modelId="{0B3B6C10-50D4-4EFF-8621-824E7DC7B450}" type="presOf" srcId="{72240B74-98F9-4B47-B668-225873FBEDAF}" destId="{340BDDDE-6E5C-4081-A6A7-B0F767892306}" srcOrd="0" destOrd="0" presId="urn:microsoft.com/office/officeart/2005/8/layout/hierarchy1"/>
    <dgm:cxn modelId="{64FFE3C6-B073-4EBE-9FF0-A757914ED705}" type="presParOf" srcId="{340BDDDE-6E5C-4081-A6A7-B0F767892306}" destId="{91A94F8A-976F-4E9C-A0DA-7A182DC0A381}" srcOrd="0" destOrd="0" presId="urn:microsoft.com/office/officeart/2005/8/layout/hierarchy1"/>
    <dgm:cxn modelId="{08E19DFD-9232-4B91-9BDB-193763E5A126}" type="presParOf" srcId="{91A94F8A-976F-4E9C-A0DA-7A182DC0A381}" destId="{E9595656-83EC-490D-856B-1FE0826C2A52}" srcOrd="0" destOrd="0" presId="urn:microsoft.com/office/officeart/2005/8/layout/hierarchy1"/>
    <dgm:cxn modelId="{C0778B4B-8E44-4CA5-8BF3-BDFFC6E64E04}" type="presParOf" srcId="{E9595656-83EC-490D-856B-1FE0826C2A52}" destId="{DC360A76-02D5-4CFC-81F2-6B8E1766E219}" srcOrd="0" destOrd="0" presId="urn:microsoft.com/office/officeart/2005/8/layout/hierarchy1"/>
    <dgm:cxn modelId="{36101943-05AB-48B1-A148-6F1E2031A038}" type="presParOf" srcId="{E9595656-83EC-490D-856B-1FE0826C2A52}" destId="{6EBD4769-FED2-4A8E-9B77-638F32A2B647}" srcOrd="1" destOrd="0" presId="urn:microsoft.com/office/officeart/2005/8/layout/hierarchy1"/>
    <dgm:cxn modelId="{0DEE5020-14C2-4B81-8B0D-967E9796FA46}" type="presParOf" srcId="{91A94F8A-976F-4E9C-A0DA-7A182DC0A381}" destId="{C168AA97-D731-4986-AC1F-2D2CB140C1BE}" srcOrd="1" destOrd="0" presId="urn:microsoft.com/office/officeart/2005/8/layout/hierarchy1"/>
    <dgm:cxn modelId="{C6AD812D-EDB3-4C26-A9FC-9B3053101F94}" type="presParOf" srcId="{C168AA97-D731-4986-AC1F-2D2CB140C1BE}" destId="{2E51043C-2ECC-4CCE-A954-A7EA7EA81B93}" srcOrd="0" destOrd="0" presId="urn:microsoft.com/office/officeart/2005/8/layout/hierarchy1"/>
    <dgm:cxn modelId="{97D6981E-8C35-4ECD-A53D-D98100B4A5F1}" type="presParOf" srcId="{C168AA97-D731-4986-AC1F-2D2CB140C1BE}" destId="{0AC544C9-4E9D-44FF-82F0-E8C1747C4262}" srcOrd="1" destOrd="0" presId="urn:microsoft.com/office/officeart/2005/8/layout/hierarchy1"/>
    <dgm:cxn modelId="{E3CC6080-4FBC-46D7-9DA4-577B51625B2C}" type="presParOf" srcId="{0AC544C9-4E9D-44FF-82F0-E8C1747C4262}" destId="{FC775676-8740-40B9-9D19-57F39A626FCD}" srcOrd="0" destOrd="0" presId="urn:microsoft.com/office/officeart/2005/8/layout/hierarchy1"/>
    <dgm:cxn modelId="{52E4FBE3-B852-4E20-B09D-8EC51B98E353}" type="presParOf" srcId="{FC775676-8740-40B9-9D19-57F39A626FCD}" destId="{02574F71-7732-4850-AB2F-9DF4148AFA46}" srcOrd="0" destOrd="0" presId="urn:microsoft.com/office/officeart/2005/8/layout/hierarchy1"/>
    <dgm:cxn modelId="{B749CA85-8329-4970-BA3C-B55BFB07DCA1}" type="presParOf" srcId="{FC775676-8740-40B9-9D19-57F39A626FCD}" destId="{FD118E9A-5A16-40D1-AB6B-7E9A83C5FF8F}" srcOrd="1" destOrd="0" presId="urn:microsoft.com/office/officeart/2005/8/layout/hierarchy1"/>
    <dgm:cxn modelId="{CC9982F1-F9B9-422F-8474-B7786A91CEDB}" type="presParOf" srcId="{0AC544C9-4E9D-44FF-82F0-E8C1747C4262}" destId="{9AA62F6A-AD7C-46FC-983A-FFCEDB2E30C6}" srcOrd="1" destOrd="0" presId="urn:microsoft.com/office/officeart/2005/8/layout/hierarchy1"/>
    <dgm:cxn modelId="{A092BE17-8F7C-45D8-A0B9-BBA0C489EB0B}" type="presParOf" srcId="{C168AA97-D731-4986-AC1F-2D2CB140C1BE}" destId="{148B5838-F910-4A1E-AB54-8A4B2EF8F607}" srcOrd="2" destOrd="0" presId="urn:microsoft.com/office/officeart/2005/8/layout/hierarchy1"/>
    <dgm:cxn modelId="{C48304B5-D939-4559-98D9-94F120ABFF73}" type="presParOf" srcId="{C168AA97-D731-4986-AC1F-2D2CB140C1BE}" destId="{27AC4E25-7FC2-4BF7-9EA9-DFB0FE927F16}" srcOrd="3" destOrd="0" presId="urn:microsoft.com/office/officeart/2005/8/layout/hierarchy1"/>
    <dgm:cxn modelId="{E7AAB417-80AD-4E1A-ACBC-6FC9AD3A00A0}" type="presParOf" srcId="{27AC4E25-7FC2-4BF7-9EA9-DFB0FE927F16}" destId="{B9A2AFF5-7FE2-41BA-92D0-A089392E8E25}" srcOrd="0" destOrd="0" presId="urn:microsoft.com/office/officeart/2005/8/layout/hierarchy1"/>
    <dgm:cxn modelId="{033BB966-4700-4B0B-8FB0-E708202B8C0E}" type="presParOf" srcId="{B9A2AFF5-7FE2-41BA-92D0-A089392E8E25}" destId="{CE767098-1C38-4243-87AB-45B65D1E75C3}" srcOrd="0" destOrd="0" presId="urn:microsoft.com/office/officeart/2005/8/layout/hierarchy1"/>
    <dgm:cxn modelId="{17C72559-A848-45D7-BDF5-94B00743C6BA}" type="presParOf" srcId="{B9A2AFF5-7FE2-41BA-92D0-A089392E8E25}" destId="{5F9A3991-DED2-4502-9FA2-86DD73131075}" srcOrd="1" destOrd="0" presId="urn:microsoft.com/office/officeart/2005/8/layout/hierarchy1"/>
    <dgm:cxn modelId="{72598E74-F50A-42DE-B27B-418B55B5980B}" type="presParOf" srcId="{27AC4E25-7FC2-4BF7-9EA9-DFB0FE927F16}" destId="{6F2111A9-A209-4C83-8687-BF39663499CE}" srcOrd="1" destOrd="0" presId="urn:microsoft.com/office/officeart/2005/8/layout/hierarchy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D525CF-3EA7-44CF-BE7E-3E7D0EC828C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CF3694AF-2B5E-4D5C-98D7-DE352674264F}">
      <dgm:prSet phldrT="[Text]"/>
      <dgm:spPr/>
      <dgm:t>
        <a:bodyPr/>
        <a:lstStyle/>
        <a:p>
          <a:r>
            <a:rPr lang="en-US"/>
            <a:t>Solvability Factors</a:t>
          </a:r>
        </a:p>
      </dgm:t>
    </dgm:pt>
    <dgm:pt modelId="{E16FD6A3-3EDB-41B8-8733-01CED5D3D345}" type="parTrans" cxnId="{80084479-459F-467A-9338-3AFF8AC754D0}">
      <dgm:prSet/>
      <dgm:spPr/>
      <dgm:t>
        <a:bodyPr/>
        <a:lstStyle/>
        <a:p>
          <a:endParaRPr lang="en-US"/>
        </a:p>
      </dgm:t>
    </dgm:pt>
    <dgm:pt modelId="{D24E01AE-B3FF-445C-A19F-44988141D955}" type="sibTrans" cxnId="{80084479-459F-467A-9338-3AFF8AC754D0}">
      <dgm:prSet/>
      <dgm:spPr/>
      <dgm:t>
        <a:bodyPr/>
        <a:lstStyle/>
        <a:p>
          <a:endParaRPr lang="en-US"/>
        </a:p>
      </dgm:t>
    </dgm:pt>
    <dgm:pt modelId="{8BAFB25A-AD52-4A06-AD40-0CEFB96E27EB}">
      <dgm:prSet phldrT="[Text]"/>
      <dgm:spPr/>
      <dgm:t>
        <a:bodyPr/>
        <a:lstStyle/>
        <a:p>
          <a:r>
            <a:rPr lang="en-US"/>
            <a:t>Weighted</a:t>
          </a:r>
        </a:p>
      </dgm:t>
    </dgm:pt>
    <dgm:pt modelId="{47139C4A-E091-4C2E-B3F5-4EC146EDBDBD}" type="parTrans" cxnId="{AC0D4028-6887-47C1-B762-E603F24AD0C6}">
      <dgm:prSet/>
      <dgm:spPr/>
      <dgm:t>
        <a:bodyPr/>
        <a:lstStyle/>
        <a:p>
          <a:endParaRPr lang="en-US"/>
        </a:p>
      </dgm:t>
    </dgm:pt>
    <dgm:pt modelId="{ACCD6488-333D-45C2-BFD1-0F05233DCDA2}" type="sibTrans" cxnId="{AC0D4028-6887-47C1-B762-E603F24AD0C6}">
      <dgm:prSet/>
      <dgm:spPr/>
      <dgm:t>
        <a:bodyPr/>
        <a:lstStyle/>
        <a:p>
          <a:endParaRPr lang="en-US"/>
        </a:p>
      </dgm:t>
    </dgm:pt>
    <dgm:pt modelId="{2624B279-F4D8-466A-97AF-E46CE70767A0}">
      <dgm:prSet phldrT="[Text]"/>
      <dgm:spPr/>
      <dgm:t>
        <a:bodyPr/>
        <a:lstStyle/>
        <a:p>
          <a:r>
            <a:rPr lang="en-US"/>
            <a:t>Unweighted</a:t>
          </a:r>
        </a:p>
      </dgm:t>
    </dgm:pt>
    <dgm:pt modelId="{0CD7E3F1-6222-46A3-B477-D1EAE4B9BD87}" type="parTrans" cxnId="{04424C29-41FF-4C90-8811-EA5E832065E8}">
      <dgm:prSet/>
      <dgm:spPr/>
      <dgm:t>
        <a:bodyPr/>
        <a:lstStyle/>
        <a:p>
          <a:endParaRPr lang="en-US"/>
        </a:p>
      </dgm:t>
    </dgm:pt>
    <dgm:pt modelId="{A1CCDC61-5A8D-47F3-A32B-32A81AB61AF7}" type="sibTrans" cxnId="{04424C29-41FF-4C90-8811-EA5E832065E8}">
      <dgm:prSet/>
      <dgm:spPr/>
      <dgm:t>
        <a:bodyPr/>
        <a:lstStyle/>
        <a:p>
          <a:endParaRPr lang="en-US"/>
        </a:p>
      </dgm:t>
    </dgm:pt>
    <dgm:pt modelId="{47FDCF26-15E4-4D3B-9555-EE779919EB95}" type="pres">
      <dgm:prSet presAssocID="{9ED525CF-3EA7-44CF-BE7E-3E7D0EC828CB}" presName="hierChild1" presStyleCnt="0">
        <dgm:presLayoutVars>
          <dgm:chPref val="1"/>
          <dgm:dir/>
          <dgm:animOne val="branch"/>
          <dgm:animLvl val="lvl"/>
          <dgm:resizeHandles/>
        </dgm:presLayoutVars>
      </dgm:prSet>
      <dgm:spPr/>
      <dgm:t>
        <a:bodyPr/>
        <a:lstStyle/>
        <a:p>
          <a:endParaRPr lang="en-US"/>
        </a:p>
      </dgm:t>
    </dgm:pt>
    <dgm:pt modelId="{6FE5D283-2194-4040-AAC8-14324848E935}" type="pres">
      <dgm:prSet presAssocID="{CF3694AF-2B5E-4D5C-98D7-DE352674264F}" presName="hierRoot1" presStyleCnt="0"/>
      <dgm:spPr/>
    </dgm:pt>
    <dgm:pt modelId="{C262F866-DB52-439C-95BF-C4844018F0BF}" type="pres">
      <dgm:prSet presAssocID="{CF3694AF-2B5E-4D5C-98D7-DE352674264F}" presName="composite" presStyleCnt="0"/>
      <dgm:spPr/>
    </dgm:pt>
    <dgm:pt modelId="{2CDCE808-61E2-4BCE-A346-7A0E1337A687}" type="pres">
      <dgm:prSet presAssocID="{CF3694AF-2B5E-4D5C-98D7-DE352674264F}" presName="background" presStyleLbl="node0" presStyleIdx="0" presStyleCnt="1"/>
      <dgm:spPr/>
    </dgm:pt>
    <dgm:pt modelId="{D3FF77F5-653F-42A6-BC05-93E375F87E40}" type="pres">
      <dgm:prSet presAssocID="{CF3694AF-2B5E-4D5C-98D7-DE352674264F}" presName="text" presStyleLbl="fgAcc0" presStyleIdx="0" presStyleCnt="1">
        <dgm:presLayoutVars>
          <dgm:chPref val="3"/>
        </dgm:presLayoutVars>
      </dgm:prSet>
      <dgm:spPr/>
      <dgm:t>
        <a:bodyPr/>
        <a:lstStyle/>
        <a:p>
          <a:endParaRPr lang="en-US"/>
        </a:p>
      </dgm:t>
    </dgm:pt>
    <dgm:pt modelId="{3DEA4750-9FF8-4907-AED2-1D094DFADC59}" type="pres">
      <dgm:prSet presAssocID="{CF3694AF-2B5E-4D5C-98D7-DE352674264F}" presName="hierChild2" presStyleCnt="0"/>
      <dgm:spPr/>
    </dgm:pt>
    <dgm:pt modelId="{EFEF5906-2CEF-447C-A863-4C48D74DF3F0}" type="pres">
      <dgm:prSet presAssocID="{47139C4A-E091-4C2E-B3F5-4EC146EDBDBD}" presName="Name10" presStyleLbl="parChTrans1D2" presStyleIdx="0" presStyleCnt="2"/>
      <dgm:spPr/>
      <dgm:t>
        <a:bodyPr/>
        <a:lstStyle/>
        <a:p>
          <a:endParaRPr lang="en-US"/>
        </a:p>
      </dgm:t>
    </dgm:pt>
    <dgm:pt modelId="{68EF76BF-954D-43B8-AD2B-8BFA4C3AAAC5}" type="pres">
      <dgm:prSet presAssocID="{8BAFB25A-AD52-4A06-AD40-0CEFB96E27EB}" presName="hierRoot2" presStyleCnt="0"/>
      <dgm:spPr/>
    </dgm:pt>
    <dgm:pt modelId="{A5E0E216-3FE4-49D1-8756-100AF24DD4A7}" type="pres">
      <dgm:prSet presAssocID="{8BAFB25A-AD52-4A06-AD40-0CEFB96E27EB}" presName="composite2" presStyleCnt="0"/>
      <dgm:spPr/>
    </dgm:pt>
    <dgm:pt modelId="{FDC88875-801F-43CB-ACDF-13F396951A95}" type="pres">
      <dgm:prSet presAssocID="{8BAFB25A-AD52-4A06-AD40-0CEFB96E27EB}" presName="background2" presStyleLbl="node2" presStyleIdx="0" presStyleCnt="2"/>
      <dgm:spPr/>
    </dgm:pt>
    <dgm:pt modelId="{9EAD1C27-0456-4C16-9BEE-FE2A916A33E6}" type="pres">
      <dgm:prSet presAssocID="{8BAFB25A-AD52-4A06-AD40-0CEFB96E27EB}" presName="text2" presStyleLbl="fgAcc2" presStyleIdx="0" presStyleCnt="2">
        <dgm:presLayoutVars>
          <dgm:chPref val="3"/>
        </dgm:presLayoutVars>
      </dgm:prSet>
      <dgm:spPr/>
      <dgm:t>
        <a:bodyPr/>
        <a:lstStyle/>
        <a:p>
          <a:endParaRPr lang="en-US"/>
        </a:p>
      </dgm:t>
    </dgm:pt>
    <dgm:pt modelId="{D04F4A31-F794-4002-9C5A-7F00F81C7F99}" type="pres">
      <dgm:prSet presAssocID="{8BAFB25A-AD52-4A06-AD40-0CEFB96E27EB}" presName="hierChild3" presStyleCnt="0"/>
      <dgm:spPr/>
    </dgm:pt>
    <dgm:pt modelId="{60305995-DD0F-476C-A526-D930F8193FC7}" type="pres">
      <dgm:prSet presAssocID="{0CD7E3F1-6222-46A3-B477-D1EAE4B9BD87}" presName="Name10" presStyleLbl="parChTrans1D2" presStyleIdx="1" presStyleCnt="2"/>
      <dgm:spPr/>
      <dgm:t>
        <a:bodyPr/>
        <a:lstStyle/>
        <a:p>
          <a:endParaRPr lang="en-US"/>
        </a:p>
      </dgm:t>
    </dgm:pt>
    <dgm:pt modelId="{88570AA0-39DA-4E5E-B431-1908EC41523B}" type="pres">
      <dgm:prSet presAssocID="{2624B279-F4D8-466A-97AF-E46CE70767A0}" presName="hierRoot2" presStyleCnt="0"/>
      <dgm:spPr/>
    </dgm:pt>
    <dgm:pt modelId="{7B6EC13A-AAC3-414B-9B66-EC8A16230FD6}" type="pres">
      <dgm:prSet presAssocID="{2624B279-F4D8-466A-97AF-E46CE70767A0}" presName="composite2" presStyleCnt="0"/>
      <dgm:spPr/>
    </dgm:pt>
    <dgm:pt modelId="{D8CAFE81-50D1-4715-8D4B-2D8823AFD351}" type="pres">
      <dgm:prSet presAssocID="{2624B279-F4D8-466A-97AF-E46CE70767A0}" presName="background2" presStyleLbl="node2" presStyleIdx="1" presStyleCnt="2"/>
      <dgm:spPr/>
    </dgm:pt>
    <dgm:pt modelId="{3F637908-6D2B-48B5-9540-030D8B7B3FCD}" type="pres">
      <dgm:prSet presAssocID="{2624B279-F4D8-466A-97AF-E46CE70767A0}" presName="text2" presStyleLbl="fgAcc2" presStyleIdx="1" presStyleCnt="2">
        <dgm:presLayoutVars>
          <dgm:chPref val="3"/>
        </dgm:presLayoutVars>
      </dgm:prSet>
      <dgm:spPr/>
      <dgm:t>
        <a:bodyPr/>
        <a:lstStyle/>
        <a:p>
          <a:endParaRPr lang="en-US"/>
        </a:p>
      </dgm:t>
    </dgm:pt>
    <dgm:pt modelId="{76C0B9AB-460A-4E8D-9ED9-EBB323CF51B1}" type="pres">
      <dgm:prSet presAssocID="{2624B279-F4D8-466A-97AF-E46CE70767A0}" presName="hierChild3" presStyleCnt="0"/>
      <dgm:spPr/>
    </dgm:pt>
  </dgm:ptLst>
  <dgm:cxnLst>
    <dgm:cxn modelId="{AC0D4028-6887-47C1-B762-E603F24AD0C6}" srcId="{CF3694AF-2B5E-4D5C-98D7-DE352674264F}" destId="{8BAFB25A-AD52-4A06-AD40-0CEFB96E27EB}" srcOrd="0" destOrd="0" parTransId="{47139C4A-E091-4C2E-B3F5-4EC146EDBDBD}" sibTransId="{ACCD6488-333D-45C2-BFD1-0F05233DCDA2}"/>
    <dgm:cxn modelId="{EE37BFA8-BFC3-4619-B598-5356AE6094A2}" type="presOf" srcId="{CF3694AF-2B5E-4D5C-98D7-DE352674264F}" destId="{D3FF77F5-653F-42A6-BC05-93E375F87E40}" srcOrd="0" destOrd="0" presId="urn:microsoft.com/office/officeart/2005/8/layout/hierarchy1"/>
    <dgm:cxn modelId="{04424C29-41FF-4C90-8811-EA5E832065E8}" srcId="{CF3694AF-2B5E-4D5C-98D7-DE352674264F}" destId="{2624B279-F4D8-466A-97AF-E46CE70767A0}" srcOrd="1" destOrd="0" parTransId="{0CD7E3F1-6222-46A3-B477-D1EAE4B9BD87}" sibTransId="{A1CCDC61-5A8D-47F3-A32B-32A81AB61AF7}"/>
    <dgm:cxn modelId="{78803F46-AE2E-4DE2-99C9-9B33AD2DACD8}" type="presOf" srcId="{9ED525CF-3EA7-44CF-BE7E-3E7D0EC828CB}" destId="{47FDCF26-15E4-4D3B-9555-EE779919EB95}" srcOrd="0" destOrd="0" presId="urn:microsoft.com/office/officeart/2005/8/layout/hierarchy1"/>
    <dgm:cxn modelId="{46CEAB1A-6D29-4AB3-B30E-0AEE06235C1D}" type="presOf" srcId="{0CD7E3F1-6222-46A3-B477-D1EAE4B9BD87}" destId="{60305995-DD0F-476C-A526-D930F8193FC7}" srcOrd="0" destOrd="0" presId="urn:microsoft.com/office/officeart/2005/8/layout/hierarchy1"/>
    <dgm:cxn modelId="{80084479-459F-467A-9338-3AFF8AC754D0}" srcId="{9ED525CF-3EA7-44CF-BE7E-3E7D0EC828CB}" destId="{CF3694AF-2B5E-4D5C-98D7-DE352674264F}" srcOrd="0" destOrd="0" parTransId="{E16FD6A3-3EDB-41B8-8733-01CED5D3D345}" sibTransId="{D24E01AE-B3FF-445C-A19F-44988141D955}"/>
    <dgm:cxn modelId="{CF5D6614-1151-4788-B126-CE5D51DEA993}" type="presOf" srcId="{2624B279-F4D8-466A-97AF-E46CE70767A0}" destId="{3F637908-6D2B-48B5-9540-030D8B7B3FCD}" srcOrd="0" destOrd="0" presId="urn:microsoft.com/office/officeart/2005/8/layout/hierarchy1"/>
    <dgm:cxn modelId="{C005D01B-D4AC-4F13-A54A-16538D18C9CF}" type="presOf" srcId="{47139C4A-E091-4C2E-B3F5-4EC146EDBDBD}" destId="{EFEF5906-2CEF-447C-A863-4C48D74DF3F0}" srcOrd="0" destOrd="0" presId="urn:microsoft.com/office/officeart/2005/8/layout/hierarchy1"/>
    <dgm:cxn modelId="{5F81A971-46A4-477E-B1EB-47577194FB69}" type="presOf" srcId="{8BAFB25A-AD52-4A06-AD40-0CEFB96E27EB}" destId="{9EAD1C27-0456-4C16-9BEE-FE2A916A33E6}" srcOrd="0" destOrd="0" presId="urn:microsoft.com/office/officeart/2005/8/layout/hierarchy1"/>
    <dgm:cxn modelId="{03197DF9-4B7A-4627-A0BB-339408B025A5}" type="presParOf" srcId="{47FDCF26-15E4-4D3B-9555-EE779919EB95}" destId="{6FE5D283-2194-4040-AAC8-14324848E935}" srcOrd="0" destOrd="0" presId="urn:microsoft.com/office/officeart/2005/8/layout/hierarchy1"/>
    <dgm:cxn modelId="{A87B2AE5-3D56-490E-A956-5C2AF43A3031}" type="presParOf" srcId="{6FE5D283-2194-4040-AAC8-14324848E935}" destId="{C262F866-DB52-439C-95BF-C4844018F0BF}" srcOrd="0" destOrd="0" presId="urn:microsoft.com/office/officeart/2005/8/layout/hierarchy1"/>
    <dgm:cxn modelId="{46841750-2C5E-4180-8FDE-2EFE0FE038DF}" type="presParOf" srcId="{C262F866-DB52-439C-95BF-C4844018F0BF}" destId="{2CDCE808-61E2-4BCE-A346-7A0E1337A687}" srcOrd="0" destOrd="0" presId="urn:microsoft.com/office/officeart/2005/8/layout/hierarchy1"/>
    <dgm:cxn modelId="{FB8EA2CF-FDD3-4E87-90E0-C0C1ADBA04EF}" type="presParOf" srcId="{C262F866-DB52-439C-95BF-C4844018F0BF}" destId="{D3FF77F5-653F-42A6-BC05-93E375F87E40}" srcOrd="1" destOrd="0" presId="urn:microsoft.com/office/officeart/2005/8/layout/hierarchy1"/>
    <dgm:cxn modelId="{7F7A4882-4EC8-4C05-8DDB-273F8DEC7764}" type="presParOf" srcId="{6FE5D283-2194-4040-AAC8-14324848E935}" destId="{3DEA4750-9FF8-4907-AED2-1D094DFADC59}" srcOrd="1" destOrd="0" presId="urn:microsoft.com/office/officeart/2005/8/layout/hierarchy1"/>
    <dgm:cxn modelId="{96A640EB-99FF-434E-8D08-E7F2B3C4F2F6}" type="presParOf" srcId="{3DEA4750-9FF8-4907-AED2-1D094DFADC59}" destId="{EFEF5906-2CEF-447C-A863-4C48D74DF3F0}" srcOrd="0" destOrd="0" presId="urn:microsoft.com/office/officeart/2005/8/layout/hierarchy1"/>
    <dgm:cxn modelId="{2DA68442-7395-4E02-A167-3991DA2C07D2}" type="presParOf" srcId="{3DEA4750-9FF8-4907-AED2-1D094DFADC59}" destId="{68EF76BF-954D-43B8-AD2B-8BFA4C3AAAC5}" srcOrd="1" destOrd="0" presId="urn:microsoft.com/office/officeart/2005/8/layout/hierarchy1"/>
    <dgm:cxn modelId="{F42C3106-E058-4576-8F61-E60180A236F4}" type="presParOf" srcId="{68EF76BF-954D-43B8-AD2B-8BFA4C3AAAC5}" destId="{A5E0E216-3FE4-49D1-8756-100AF24DD4A7}" srcOrd="0" destOrd="0" presId="urn:microsoft.com/office/officeart/2005/8/layout/hierarchy1"/>
    <dgm:cxn modelId="{EC1035E3-23AB-462A-B6AB-D1D28B571192}" type="presParOf" srcId="{A5E0E216-3FE4-49D1-8756-100AF24DD4A7}" destId="{FDC88875-801F-43CB-ACDF-13F396951A95}" srcOrd="0" destOrd="0" presId="urn:microsoft.com/office/officeart/2005/8/layout/hierarchy1"/>
    <dgm:cxn modelId="{B83DFA78-E809-4425-AF94-44D3F1D6758E}" type="presParOf" srcId="{A5E0E216-3FE4-49D1-8756-100AF24DD4A7}" destId="{9EAD1C27-0456-4C16-9BEE-FE2A916A33E6}" srcOrd="1" destOrd="0" presId="urn:microsoft.com/office/officeart/2005/8/layout/hierarchy1"/>
    <dgm:cxn modelId="{4649519C-0829-4276-952E-6A9E28FDAC24}" type="presParOf" srcId="{68EF76BF-954D-43B8-AD2B-8BFA4C3AAAC5}" destId="{D04F4A31-F794-4002-9C5A-7F00F81C7F99}" srcOrd="1" destOrd="0" presId="urn:microsoft.com/office/officeart/2005/8/layout/hierarchy1"/>
    <dgm:cxn modelId="{66614884-344C-4575-AF42-54376FBDB775}" type="presParOf" srcId="{3DEA4750-9FF8-4907-AED2-1D094DFADC59}" destId="{60305995-DD0F-476C-A526-D930F8193FC7}" srcOrd="2" destOrd="0" presId="urn:microsoft.com/office/officeart/2005/8/layout/hierarchy1"/>
    <dgm:cxn modelId="{8B9A8AE7-639D-4563-997B-E56410412D7F}" type="presParOf" srcId="{3DEA4750-9FF8-4907-AED2-1D094DFADC59}" destId="{88570AA0-39DA-4E5E-B431-1908EC41523B}" srcOrd="3" destOrd="0" presId="urn:microsoft.com/office/officeart/2005/8/layout/hierarchy1"/>
    <dgm:cxn modelId="{919EECEC-57F7-47FA-A7D1-FD40354014AF}" type="presParOf" srcId="{88570AA0-39DA-4E5E-B431-1908EC41523B}" destId="{7B6EC13A-AAC3-414B-9B66-EC8A16230FD6}" srcOrd="0" destOrd="0" presId="urn:microsoft.com/office/officeart/2005/8/layout/hierarchy1"/>
    <dgm:cxn modelId="{EB6B1740-C607-47A2-AC30-BD7A837CDC8C}" type="presParOf" srcId="{7B6EC13A-AAC3-414B-9B66-EC8A16230FD6}" destId="{D8CAFE81-50D1-4715-8D4B-2D8823AFD351}" srcOrd="0" destOrd="0" presId="urn:microsoft.com/office/officeart/2005/8/layout/hierarchy1"/>
    <dgm:cxn modelId="{9F5CB83C-A3D0-4FE7-965B-686F98ECB09C}" type="presParOf" srcId="{7B6EC13A-AAC3-414B-9B66-EC8A16230FD6}" destId="{3F637908-6D2B-48B5-9540-030D8B7B3FCD}" srcOrd="1" destOrd="0" presId="urn:microsoft.com/office/officeart/2005/8/layout/hierarchy1"/>
    <dgm:cxn modelId="{D8DFE4F3-6EAD-41C4-B4F3-D067F3CB977B}" type="presParOf" srcId="{88570AA0-39DA-4E5E-B431-1908EC41523B}" destId="{76C0B9AB-460A-4E8D-9ED9-EBB323CF51B1}" srcOrd="1" destOrd="0" presId="urn:microsoft.com/office/officeart/2005/8/layout/hierarchy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7BB582C-9ADC-4F6B-AA0B-C3D3DDC54FD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5136D0A-4018-4F7A-935D-064003912B28}">
      <dgm:prSet phldrT="[Text]" custT="1"/>
      <dgm:spPr/>
      <dgm:t>
        <a:bodyPr/>
        <a:lstStyle/>
        <a:p>
          <a:r>
            <a:rPr lang="en-US" sz="1200">
              <a:solidFill>
                <a:sysClr val="windowText" lastClr="000000"/>
              </a:solidFill>
              <a:latin typeface="Arial" pitchFamily="34" charset="0"/>
              <a:cs typeface="Arial" pitchFamily="34" charset="0"/>
            </a:rPr>
            <a:t>Focus</a:t>
          </a:r>
        </a:p>
      </dgm:t>
    </dgm:pt>
    <dgm:pt modelId="{70CC76CF-97EB-4517-B517-92417AA2019C}" type="parTrans" cxnId="{8F8F0EAD-2F85-4F8F-84A3-F7D1897CB474}">
      <dgm:prSet/>
      <dgm:spPr/>
      <dgm:t>
        <a:bodyPr/>
        <a:lstStyle/>
        <a:p>
          <a:endParaRPr lang="en-US"/>
        </a:p>
      </dgm:t>
    </dgm:pt>
    <dgm:pt modelId="{8228B90B-DC92-4E65-BA0A-5B94F22F4928}" type="sibTrans" cxnId="{8F8F0EAD-2F85-4F8F-84A3-F7D1897CB474}">
      <dgm:prSet/>
      <dgm:spPr/>
      <dgm:t>
        <a:bodyPr/>
        <a:lstStyle/>
        <a:p>
          <a:endParaRPr lang="en-US"/>
        </a:p>
      </dgm:t>
    </dgm:pt>
    <dgm:pt modelId="{3E4A8F85-93E3-4EAE-913F-0EE6A59CBAF2}">
      <dgm:prSet phldrT="[Text]" custT="1"/>
      <dgm:spPr/>
      <dgm:t>
        <a:bodyPr/>
        <a:lstStyle/>
        <a:p>
          <a:r>
            <a:rPr lang="en-US" sz="1200">
              <a:solidFill>
                <a:sysClr val="windowText" lastClr="000000"/>
              </a:solidFill>
              <a:latin typeface="Arial" pitchFamily="34" charset="0"/>
              <a:cs typeface="Arial" pitchFamily="34" charset="0"/>
            </a:rPr>
            <a:t>Control</a:t>
          </a:r>
        </a:p>
      </dgm:t>
    </dgm:pt>
    <dgm:pt modelId="{67320EFD-C86E-4110-BD78-1DA047F42A41}" type="parTrans" cxnId="{51A7A36F-C428-471E-8FFA-91E5B6319E49}">
      <dgm:prSet/>
      <dgm:spPr/>
      <dgm:t>
        <a:bodyPr/>
        <a:lstStyle/>
        <a:p>
          <a:endParaRPr lang="en-US"/>
        </a:p>
      </dgm:t>
    </dgm:pt>
    <dgm:pt modelId="{A256498C-8105-4FC2-8627-4E98254B3A44}" type="sibTrans" cxnId="{51A7A36F-C428-471E-8FFA-91E5B6319E49}">
      <dgm:prSet/>
      <dgm:spPr/>
      <dgm:t>
        <a:bodyPr/>
        <a:lstStyle/>
        <a:p>
          <a:endParaRPr lang="en-US"/>
        </a:p>
      </dgm:t>
    </dgm:pt>
    <dgm:pt modelId="{F00B8748-21B8-4B14-90CE-59D689A0A061}">
      <dgm:prSet phldrT="[Text]" custT="1"/>
      <dgm:spPr/>
      <dgm:t>
        <a:bodyPr/>
        <a:lstStyle/>
        <a:p>
          <a:r>
            <a:rPr lang="en-US" sz="1200">
              <a:solidFill>
                <a:sysClr val="windowText" lastClr="000000"/>
              </a:solidFill>
              <a:latin typeface="Arial" pitchFamily="34" charset="0"/>
              <a:cs typeface="Arial" pitchFamily="34" charset="0"/>
            </a:rPr>
            <a:t>Adaptability</a:t>
          </a:r>
        </a:p>
      </dgm:t>
    </dgm:pt>
    <dgm:pt modelId="{C637793A-F8E8-4EDE-B428-039A32F78172}" type="parTrans" cxnId="{202981BF-A785-48AE-B382-C93AC11F6379}">
      <dgm:prSet/>
      <dgm:spPr/>
      <dgm:t>
        <a:bodyPr/>
        <a:lstStyle/>
        <a:p>
          <a:endParaRPr lang="en-US"/>
        </a:p>
      </dgm:t>
    </dgm:pt>
    <dgm:pt modelId="{5FD9D141-8A8D-477F-9658-EC9F1A63392C}" type="sibTrans" cxnId="{202981BF-A785-48AE-B382-C93AC11F6379}">
      <dgm:prSet/>
      <dgm:spPr/>
      <dgm:t>
        <a:bodyPr/>
        <a:lstStyle/>
        <a:p>
          <a:endParaRPr lang="en-US"/>
        </a:p>
      </dgm:t>
    </dgm:pt>
    <dgm:pt modelId="{6AE7C54A-E724-4944-B07A-9627DE005729}">
      <dgm:prSet phldrT="[Text]" custT="1"/>
      <dgm:spPr/>
      <dgm:t>
        <a:bodyPr/>
        <a:lstStyle/>
        <a:p>
          <a:r>
            <a:rPr lang="en-US" sz="1200">
              <a:solidFill>
                <a:sysClr val="windowText" lastClr="000000"/>
              </a:solidFill>
              <a:latin typeface="Arial" pitchFamily="34" charset="0"/>
              <a:cs typeface="Arial" pitchFamily="34" charset="0"/>
            </a:rPr>
            <a:t>Factors involved in a Sound Investigative Plan</a:t>
          </a:r>
        </a:p>
      </dgm:t>
    </dgm:pt>
    <dgm:pt modelId="{C9C89287-2285-4F75-982B-72FD62F219FF}" type="sibTrans" cxnId="{6E3AD5BF-20C4-4379-9F37-55B0AD13AAEF}">
      <dgm:prSet/>
      <dgm:spPr/>
      <dgm:t>
        <a:bodyPr/>
        <a:lstStyle/>
        <a:p>
          <a:endParaRPr lang="en-US"/>
        </a:p>
      </dgm:t>
    </dgm:pt>
    <dgm:pt modelId="{A7676C03-C6BD-4F46-B408-47041BC61147}" type="parTrans" cxnId="{6E3AD5BF-20C4-4379-9F37-55B0AD13AAEF}">
      <dgm:prSet/>
      <dgm:spPr/>
      <dgm:t>
        <a:bodyPr/>
        <a:lstStyle/>
        <a:p>
          <a:endParaRPr lang="en-US"/>
        </a:p>
      </dgm:t>
    </dgm:pt>
    <dgm:pt modelId="{3D07DEF7-D55C-4CB1-85C9-F9C606D8FC6C}" type="pres">
      <dgm:prSet presAssocID="{17BB582C-9ADC-4F6B-AA0B-C3D3DDC54FD8}" presName="hierChild1" presStyleCnt="0">
        <dgm:presLayoutVars>
          <dgm:orgChart val="1"/>
          <dgm:chPref val="1"/>
          <dgm:dir/>
          <dgm:animOne val="branch"/>
          <dgm:animLvl val="lvl"/>
          <dgm:resizeHandles/>
        </dgm:presLayoutVars>
      </dgm:prSet>
      <dgm:spPr/>
      <dgm:t>
        <a:bodyPr/>
        <a:lstStyle/>
        <a:p>
          <a:endParaRPr lang="en-US"/>
        </a:p>
      </dgm:t>
    </dgm:pt>
    <dgm:pt modelId="{38782CDE-9300-4BBE-8279-E1B9592C4DBD}" type="pres">
      <dgm:prSet presAssocID="{6AE7C54A-E724-4944-B07A-9627DE005729}" presName="hierRoot1" presStyleCnt="0">
        <dgm:presLayoutVars>
          <dgm:hierBranch val="init"/>
        </dgm:presLayoutVars>
      </dgm:prSet>
      <dgm:spPr/>
    </dgm:pt>
    <dgm:pt modelId="{98D3DA04-9B49-49CF-A3F6-7E670EF6A3DD}" type="pres">
      <dgm:prSet presAssocID="{6AE7C54A-E724-4944-B07A-9627DE005729}" presName="rootComposite1" presStyleCnt="0"/>
      <dgm:spPr/>
    </dgm:pt>
    <dgm:pt modelId="{2E78BE50-0AA8-4C39-ACC5-3E834E63C9AF}" type="pres">
      <dgm:prSet presAssocID="{6AE7C54A-E724-4944-B07A-9627DE005729}" presName="rootText1" presStyleLbl="node0" presStyleIdx="0" presStyleCnt="1" custScaleX="156378">
        <dgm:presLayoutVars>
          <dgm:chPref val="3"/>
        </dgm:presLayoutVars>
      </dgm:prSet>
      <dgm:spPr/>
      <dgm:t>
        <a:bodyPr/>
        <a:lstStyle/>
        <a:p>
          <a:endParaRPr lang="en-US"/>
        </a:p>
      </dgm:t>
    </dgm:pt>
    <dgm:pt modelId="{74BBC939-E63A-4FFF-A7B5-357C5ABD10AE}" type="pres">
      <dgm:prSet presAssocID="{6AE7C54A-E724-4944-B07A-9627DE005729}" presName="rootConnector1" presStyleLbl="node1" presStyleIdx="0" presStyleCnt="0"/>
      <dgm:spPr/>
      <dgm:t>
        <a:bodyPr/>
        <a:lstStyle/>
        <a:p>
          <a:endParaRPr lang="en-US"/>
        </a:p>
      </dgm:t>
    </dgm:pt>
    <dgm:pt modelId="{83FA9A9A-32FF-4752-8ABC-9D643C9E63BC}" type="pres">
      <dgm:prSet presAssocID="{6AE7C54A-E724-4944-B07A-9627DE005729}" presName="hierChild2" presStyleCnt="0"/>
      <dgm:spPr/>
    </dgm:pt>
    <dgm:pt modelId="{3908A288-82C2-49FB-862D-5C0774C00CE8}" type="pres">
      <dgm:prSet presAssocID="{70CC76CF-97EB-4517-B517-92417AA2019C}" presName="Name37" presStyleLbl="parChTrans1D2" presStyleIdx="0" presStyleCnt="3"/>
      <dgm:spPr/>
      <dgm:t>
        <a:bodyPr/>
        <a:lstStyle/>
        <a:p>
          <a:endParaRPr lang="en-US"/>
        </a:p>
      </dgm:t>
    </dgm:pt>
    <dgm:pt modelId="{07A08ECF-8647-49CE-9BD5-4EF7641B780A}" type="pres">
      <dgm:prSet presAssocID="{F5136D0A-4018-4F7A-935D-064003912B28}" presName="hierRoot2" presStyleCnt="0">
        <dgm:presLayoutVars>
          <dgm:hierBranch val="init"/>
        </dgm:presLayoutVars>
      </dgm:prSet>
      <dgm:spPr/>
    </dgm:pt>
    <dgm:pt modelId="{43A4F380-C040-4A8D-8C1E-7741D5F716F3}" type="pres">
      <dgm:prSet presAssocID="{F5136D0A-4018-4F7A-935D-064003912B28}" presName="rootComposite" presStyleCnt="0"/>
      <dgm:spPr/>
    </dgm:pt>
    <dgm:pt modelId="{71237C68-349D-4AFE-A7AB-126AE98FB8D0}" type="pres">
      <dgm:prSet presAssocID="{F5136D0A-4018-4F7A-935D-064003912B28}" presName="rootText" presStyleLbl="node2" presStyleIdx="0" presStyleCnt="3">
        <dgm:presLayoutVars>
          <dgm:chPref val="3"/>
        </dgm:presLayoutVars>
      </dgm:prSet>
      <dgm:spPr/>
      <dgm:t>
        <a:bodyPr/>
        <a:lstStyle/>
        <a:p>
          <a:endParaRPr lang="en-US"/>
        </a:p>
      </dgm:t>
    </dgm:pt>
    <dgm:pt modelId="{9C9CEE2A-422A-45B0-8BB3-A0987001FF54}" type="pres">
      <dgm:prSet presAssocID="{F5136D0A-4018-4F7A-935D-064003912B28}" presName="rootConnector" presStyleLbl="node2" presStyleIdx="0" presStyleCnt="3"/>
      <dgm:spPr/>
      <dgm:t>
        <a:bodyPr/>
        <a:lstStyle/>
        <a:p>
          <a:endParaRPr lang="en-US"/>
        </a:p>
      </dgm:t>
    </dgm:pt>
    <dgm:pt modelId="{6FE26B8D-3D94-426F-B257-E2444BFCD2D6}" type="pres">
      <dgm:prSet presAssocID="{F5136D0A-4018-4F7A-935D-064003912B28}" presName="hierChild4" presStyleCnt="0"/>
      <dgm:spPr/>
    </dgm:pt>
    <dgm:pt modelId="{4C1CE99D-6251-4AAC-A8F2-A9C56F56E171}" type="pres">
      <dgm:prSet presAssocID="{F5136D0A-4018-4F7A-935D-064003912B28}" presName="hierChild5" presStyleCnt="0"/>
      <dgm:spPr/>
    </dgm:pt>
    <dgm:pt modelId="{368E7295-ABAB-4805-9676-909BC3B543B0}" type="pres">
      <dgm:prSet presAssocID="{67320EFD-C86E-4110-BD78-1DA047F42A41}" presName="Name37" presStyleLbl="parChTrans1D2" presStyleIdx="1" presStyleCnt="3"/>
      <dgm:spPr/>
      <dgm:t>
        <a:bodyPr/>
        <a:lstStyle/>
        <a:p>
          <a:endParaRPr lang="en-US"/>
        </a:p>
      </dgm:t>
    </dgm:pt>
    <dgm:pt modelId="{4EA878D7-6B76-4E32-9D22-CB47E0C5A4B4}" type="pres">
      <dgm:prSet presAssocID="{3E4A8F85-93E3-4EAE-913F-0EE6A59CBAF2}" presName="hierRoot2" presStyleCnt="0">
        <dgm:presLayoutVars>
          <dgm:hierBranch val="init"/>
        </dgm:presLayoutVars>
      </dgm:prSet>
      <dgm:spPr/>
    </dgm:pt>
    <dgm:pt modelId="{CC3DC016-2D7E-4A39-9926-2928E286304B}" type="pres">
      <dgm:prSet presAssocID="{3E4A8F85-93E3-4EAE-913F-0EE6A59CBAF2}" presName="rootComposite" presStyleCnt="0"/>
      <dgm:spPr/>
    </dgm:pt>
    <dgm:pt modelId="{08719CE0-9F37-49D3-B2E1-93CE24CC40EC}" type="pres">
      <dgm:prSet presAssocID="{3E4A8F85-93E3-4EAE-913F-0EE6A59CBAF2}" presName="rootText" presStyleLbl="node2" presStyleIdx="1" presStyleCnt="3">
        <dgm:presLayoutVars>
          <dgm:chPref val="3"/>
        </dgm:presLayoutVars>
      </dgm:prSet>
      <dgm:spPr/>
      <dgm:t>
        <a:bodyPr/>
        <a:lstStyle/>
        <a:p>
          <a:endParaRPr lang="en-US"/>
        </a:p>
      </dgm:t>
    </dgm:pt>
    <dgm:pt modelId="{E06039A3-2F1E-4C57-979B-29729B527046}" type="pres">
      <dgm:prSet presAssocID="{3E4A8F85-93E3-4EAE-913F-0EE6A59CBAF2}" presName="rootConnector" presStyleLbl="node2" presStyleIdx="1" presStyleCnt="3"/>
      <dgm:spPr/>
      <dgm:t>
        <a:bodyPr/>
        <a:lstStyle/>
        <a:p>
          <a:endParaRPr lang="en-US"/>
        </a:p>
      </dgm:t>
    </dgm:pt>
    <dgm:pt modelId="{FBF4ED80-EAD0-4AED-BE69-B744568073BA}" type="pres">
      <dgm:prSet presAssocID="{3E4A8F85-93E3-4EAE-913F-0EE6A59CBAF2}" presName="hierChild4" presStyleCnt="0"/>
      <dgm:spPr/>
    </dgm:pt>
    <dgm:pt modelId="{00B4994F-F0F1-4BCB-BF0D-4F9CFCF3457E}" type="pres">
      <dgm:prSet presAssocID="{3E4A8F85-93E3-4EAE-913F-0EE6A59CBAF2}" presName="hierChild5" presStyleCnt="0"/>
      <dgm:spPr/>
    </dgm:pt>
    <dgm:pt modelId="{EADC8369-841E-468B-9FEE-5713A2B3089D}" type="pres">
      <dgm:prSet presAssocID="{C637793A-F8E8-4EDE-B428-039A32F78172}" presName="Name37" presStyleLbl="parChTrans1D2" presStyleIdx="2" presStyleCnt="3"/>
      <dgm:spPr/>
      <dgm:t>
        <a:bodyPr/>
        <a:lstStyle/>
        <a:p>
          <a:endParaRPr lang="en-US"/>
        </a:p>
      </dgm:t>
    </dgm:pt>
    <dgm:pt modelId="{4FD91E1F-0748-47C5-A9D2-18086174C7A7}" type="pres">
      <dgm:prSet presAssocID="{F00B8748-21B8-4B14-90CE-59D689A0A061}" presName="hierRoot2" presStyleCnt="0">
        <dgm:presLayoutVars>
          <dgm:hierBranch val="init"/>
        </dgm:presLayoutVars>
      </dgm:prSet>
      <dgm:spPr/>
    </dgm:pt>
    <dgm:pt modelId="{1ACF84C3-C51B-426F-A39F-B5CCAF4B7CFD}" type="pres">
      <dgm:prSet presAssocID="{F00B8748-21B8-4B14-90CE-59D689A0A061}" presName="rootComposite" presStyleCnt="0"/>
      <dgm:spPr/>
    </dgm:pt>
    <dgm:pt modelId="{D23DA85E-019C-4981-8250-A5FE598473C7}" type="pres">
      <dgm:prSet presAssocID="{F00B8748-21B8-4B14-90CE-59D689A0A061}" presName="rootText" presStyleLbl="node2" presStyleIdx="2" presStyleCnt="3">
        <dgm:presLayoutVars>
          <dgm:chPref val="3"/>
        </dgm:presLayoutVars>
      </dgm:prSet>
      <dgm:spPr/>
      <dgm:t>
        <a:bodyPr/>
        <a:lstStyle/>
        <a:p>
          <a:endParaRPr lang="en-US"/>
        </a:p>
      </dgm:t>
    </dgm:pt>
    <dgm:pt modelId="{ADDDE721-A4F6-449E-A0BE-03B0F42A5014}" type="pres">
      <dgm:prSet presAssocID="{F00B8748-21B8-4B14-90CE-59D689A0A061}" presName="rootConnector" presStyleLbl="node2" presStyleIdx="2" presStyleCnt="3"/>
      <dgm:spPr/>
      <dgm:t>
        <a:bodyPr/>
        <a:lstStyle/>
        <a:p>
          <a:endParaRPr lang="en-US"/>
        </a:p>
      </dgm:t>
    </dgm:pt>
    <dgm:pt modelId="{BA16AC6C-54FC-4C91-ACEC-5C69629F0039}" type="pres">
      <dgm:prSet presAssocID="{F00B8748-21B8-4B14-90CE-59D689A0A061}" presName="hierChild4" presStyleCnt="0"/>
      <dgm:spPr/>
    </dgm:pt>
    <dgm:pt modelId="{31C51511-F00D-41AE-BEA9-9C5D177C9DD7}" type="pres">
      <dgm:prSet presAssocID="{F00B8748-21B8-4B14-90CE-59D689A0A061}" presName="hierChild5" presStyleCnt="0"/>
      <dgm:spPr/>
    </dgm:pt>
    <dgm:pt modelId="{9500CEDD-9EEC-4EEB-9697-928173224B1B}" type="pres">
      <dgm:prSet presAssocID="{6AE7C54A-E724-4944-B07A-9627DE005729}" presName="hierChild3" presStyleCnt="0"/>
      <dgm:spPr/>
    </dgm:pt>
  </dgm:ptLst>
  <dgm:cxnLst>
    <dgm:cxn modelId="{6E3AD5BF-20C4-4379-9F37-55B0AD13AAEF}" srcId="{17BB582C-9ADC-4F6B-AA0B-C3D3DDC54FD8}" destId="{6AE7C54A-E724-4944-B07A-9627DE005729}" srcOrd="0" destOrd="0" parTransId="{A7676C03-C6BD-4F46-B408-47041BC61147}" sibTransId="{C9C89287-2285-4F75-982B-72FD62F219FF}"/>
    <dgm:cxn modelId="{F63F6D49-588B-4C28-ABF4-CB85A8C74CFB}" type="presOf" srcId="{F5136D0A-4018-4F7A-935D-064003912B28}" destId="{71237C68-349D-4AFE-A7AB-126AE98FB8D0}" srcOrd="0" destOrd="0" presId="urn:microsoft.com/office/officeart/2005/8/layout/orgChart1"/>
    <dgm:cxn modelId="{9380DCC6-4302-4728-98A1-0CE0B1C3DF1E}" type="presOf" srcId="{3E4A8F85-93E3-4EAE-913F-0EE6A59CBAF2}" destId="{08719CE0-9F37-49D3-B2E1-93CE24CC40EC}" srcOrd="0" destOrd="0" presId="urn:microsoft.com/office/officeart/2005/8/layout/orgChart1"/>
    <dgm:cxn modelId="{8F8F0EAD-2F85-4F8F-84A3-F7D1897CB474}" srcId="{6AE7C54A-E724-4944-B07A-9627DE005729}" destId="{F5136D0A-4018-4F7A-935D-064003912B28}" srcOrd="0" destOrd="0" parTransId="{70CC76CF-97EB-4517-B517-92417AA2019C}" sibTransId="{8228B90B-DC92-4E65-BA0A-5B94F22F4928}"/>
    <dgm:cxn modelId="{659DDFE2-6D1C-41D4-98F1-59A2E47345B1}" type="presOf" srcId="{6AE7C54A-E724-4944-B07A-9627DE005729}" destId="{74BBC939-E63A-4FFF-A7B5-357C5ABD10AE}" srcOrd="1" destOrd="0" presId="urn:microsoft.com/office/officeart/2005/8/layout/orgChart1"/>
    <dgm:cxn modelId="{489F496C-93CF-47C7-AC6D-C853513974FD}" type="presOf" srcId="{3E4A8F85-93E3-4EAE-913F-0EE6A59CBAF2}" destId="{E06039A3-2F1E-4C57-979B-29729B527046}" srcOrd="1" destOrd="0" presId="urn:microsoft.com/office/officeart/2005/8/layout/orgChart1"/>
    <dgm:cxn modelId="{51A7A36F-C428-471E-8FFA-91E5B6319E49}" srcId="{6AE7C54A-E724-4944-B07A-9627DE005729}" destId="{3E4A8F85-93E3-4EAE-913F-0EE6A59CBAF2}" srcOrd="1" destOrd="0" parTransId="{67320EFD-C86E-4110-BD78-1DA047F42A41}" sibTransId="{A256498C-8105-4FC2-8627-4E98254B3A44}"/>
    <dgm:cxn modelId="{D6B9ED75-49A2-407B-B789-EECD7FD8847D}" type="presOf" srcId="{67320EFD-C86E-4110-BD78-1DA047F42A41}" destId="{368E7295-ABAB-4805-9676-909BC3B543B0}" srcOrd="0" destOrd="0" presId="urn:microsoft.com/office/officeart/2005/8/layout/orgChart1"/>
    <dgm:cxn modelId="{202981BF-A785-48AE-B382-C93AC11F6379}" srcId="{6AE7C54A-E724-4944-B07A-9627DE005729}" destId="{F00B8748-21B8-4B14-90CE-59D689A0A061}" srcOrd="2" destOrd="0" parTransId="{C637793A-F8E8-4EDE-B428-039A32F78172}" sibTransId="{5FD9D141-8A8D-477F-9658-EC9F1A63392C}"/>
    <dgm:cxn modelId="{DBA51F5B-35A7-413E-A863-09A0FDBFAE98}" type="presOf" srcId="{17BB582C-9ADC-4F6B-AA0B-C3D3DDC54FD8}" destId="{3D07DEF7-D55C-4CB1-85C9-F9C606D8FC6C}" srcOrd="0" destOrd="0" presId="urn:microsoft.com/office/officeart/2005/8/layout/orgChart1"/>
    <dgm:cxn modelId="{49543990-0CAF-4E65-9D75-104FE54C16B6}" type="presOf" srcId="{6AE7C54A-E724-4944-B07A-9627DE005729}" destId="{2E78BE50-0AA8-4C39-ACC5-3E834E63C9AF}" srcOrd="0" destOrd="0" presId="urn:microsoft.com/office/officeart/2005/8/layout/orgChart1"/>
    <dgm:cxn modelId="{975C3821-690C-46E7-8DD8-DC68796B8761}" type="presOf" srcId="{F00B8748-21B8-4B14-90CE-59D689A0A061}" destId="{D23DA85E-019C-4981-8250-A5FE598473C7}" srcOrd="0" destOrd="0" presId="urn:microsoft.com/office/officeart/2005/8/layout/orgChart1"/>
    <dgm:cxn modelId="{6D3213C4-BB87-43C4-931A-C4CBE4D0A31E}" type="presOf" srcId="{F5136D0A-4018-4F7A-935D-064003912B28}" destId="{9C9CEE2A-422A-45B0-8BB3-A0987001FF54}" srcOrd="1" destOrd="0" presId="urn:microsoft.com/office/officeart/2005/8/layout/orgChart1"/>
    <dgm:cxn modelId="{FC0E7F8E-8D9F-40DF-A86C-4623DD64FD4A}" type="presOf" srcId="{C637793A-F8E8-4EDE-B428-039A32F78172}" destId="{EADC8369-841E-468B-9FEE-5713A2B3089D}" srcOrd="0" destOrd="0" presId="urn:microsoft.com/office/officeart/2005/8/layout/orgChart1"/>
    <dgm:cxn modelId="{2722F57D-725D-409D-AC85-C93451CDF129}" type="presOf" srcId="{70CC76CF-97EB-4517-B517-92417AA2019C}" destId="{3908A288-82C2-49FB-862D-5C0774C00CE8}" srcOrd="0" destOrd="0" presId="urn:microsoft.com/office/officeart/2005/8/layout/orgChart1"/>
    <dgm:cxn modelId="{10A33C67-2B02-4977-8010-000FA6A4B274}" type="presOf" srcId="{F00B8748-21B8-4B14-90CE-59D689A0A061}" destId="{ADDDE721-A4F6-449E-A0BE-03B0F42A5014}" srcOrd="1" destOrd="0" presId="urn:microsoft.com/office/officeart/2005/8/layout/orgChart1"/>
    <dgm:cxn modelId="{5158503C-1A21-4A17-BFF0-2E1739551B3B}" type="presParOf" srcId="{3D07DEF7-D55C-4CB1-85C9-F9C606D8FC6C}" destId="{38782CDE-9300-4BBE-8279-E1B9592C4DBD}" srcOrd="0" destOrd="0" presId="urn:microsoft.com/office/officeart/2005/8/layout/orgChart1"/>
    <dgm:cxn modelId="{EC062151-3F01-4A61-B309-6C2D46D82A2D}" type="presParOf" srcId="{38782CDE-9300-4BBE-8279-E1B9592C4DBD}" destId="{98D3DA04-9B49-49CF-A3F6-7E670EF6A3DD}" srcOrd="0" destOrd="0" presId="urn:microsoft.com/office/officeart/2005/8/layout/orgChart1"/>
    <dgm:cxn modelId="{FC78957B-F036-4431-B925-EF23783F133B}" type="presParOf" srcId="{98D3DA04-9B49-49CF-A3F6-7E670EF6A3DD}" destId="{2E78BE50-0AA8-4C39-ACC5-3E834E63C9AF}" srcOrd="0" destOrd="0" presId="urn:microsoft.com/office/officeart/2005/8/layout/orgChart1"/>
    <dgm:cxn modelId="{39AAE970-0806-4830-B76E-9B6A9FC5D8A1}" type="presParOf" srcId="{98D3DA04-9B49-49CF-A3F6-7E670EF6A3DD}" destId="{74BBC939-E63A-4FFF-A7B5-357C5ABD10AE}" srcOrd="1" destOrd="0" presId="urn:microsoft.com/office/officeart/2005/8/layout/orgChart1"/>
    <dgm:cxn modelId="{4C2C6000-C82C-4A49-8EF2-FA8E516BB0A8}" type="presParOf" srcId="{38782CDE-9300-4BBE-8279-E1B9592C4DBD}" destId="{83FA9A9A-32FF-4752-8ABC-9D643C9E63BC}" srcOrd="1" destOrd="0" presId="urn:microsoft.com/office/officeart/2005/8/layout/orgChart1"/>
    <dgm:cxn modelId="{FFDBA6D3-6E2D-4710-B86E-12B9AB743197}" type="presParOf" srcId="{83FA9A9A-32FF-4752-8ABC-9D643C9E63BC}" destId="{3908A288-82C2-49FB-862D-5C0774C00CE8}" srcOrd="0" destOrd="0" presId="urn:microsoft.com/office/officeart/2005/8/layout/orgChart1"/>
    <dgm:cxn modelId="{B2E7781C-63DD-46E7-AF8C-3954980D21D8}" type="presParOf" srcId="{83FA9A9A-32FF-4752-8ABC-9D643C9E63BC}" destId="{07A08ECF-8647-49CE-9BD5-4EF7641B780A}" srcOrd="1" destOrd="0" presId="urn:microsoft.com/office/officeart/2005/8/layout/orgChart1"/>
    <dgm:cxn modelId="{32D77741-2DE0-4247-A8AC-533BB6DB4EFE}" type="presParOf" srcId="{07A08ECF-8647-49CE-9BD5-4EF7641B780A}" destId="{43A4F380-C040-4A8D-8C1E-7741D5F716F3}" srcOrd="0" destOrd="0" presId="urn:microsoft.com/office/officeart/2005/8/layout/orgChart1"/>
    <dgm:cxn modelId="{ABB34823-E67D-48AE-8F58-FE587B7BC7B7}" type="presParOf" srcId="{43A4F380-C040-4A8D-8C1E-7741D5F716F3}" destId="{71237C68-349D-4AFE-A7AB-126AE98FB8D0}" srcOrd="0" destOrd="0" presId="urn:microsoft.com/office/officeart/2005/8/layout/orgChart1"/>
    <dgm:cxn modelId="{2F0B7B3D-4D59-442C-9E75-C220B0E107A3}" type="presParOf" srcId="{43A4F380-C040-4A8D-8C1E-7741D5F716F3}" destId="{9C9CEE2A-422A-45B0-8BB3-A0987001FF54}" srcOrd="1" destOrd="0" presId="urn:microsoft.com/office/officeart/2005/8/layout/orgChart1"/>
    <dgm:cxn modelId="{87C116A9-BE4D-40AE-BF0B-9726D204169C}" type="presParOf" srcId="{07A08ECF-8647-49CE-9BD5-4EF7641B780A}" destId="{6FE26B8D-3D94-426F-B257-E2444BFCD2D6}" srcOrd="1" destOrd="0" presId="urn:microsoft.com/office/officeart/2005/8/layout/orgChart1"/>
    <dgm:cxn modelId="{709B2E43-B128-4E42-85A3-BEA1FBE05C51}" type="presParOf" srcId="{07A08ECF-8647-49CE-9BD5-4EF7641B780A}" destId="{4C1CE99D-6251-4AAC-A8F2-A9C56F56E171}" srcOrd="2" destOrd="0" presId="urn:microsoft.com/office/officeart/2005/8/layout/orgChart1"/>
    <dgm:cxn modelId="{89F7336B-C742-4B45-BF90-EAD2B455025C}" type="presParOf" srcId="{83FA9A9A-32FF-4752-8ABC-9D643C9E63BC}" destId="{368E7295-ABAB-4805-9676-909BC3B543B0}" srcOrd="2" destOrd="0" presId="urn:microsoft.com/office/officeart/2005/8/layout/orgChart1"/>
    <dgm:cxn modelId="{56FB91F8-199B-491C-A251-CAC201A18EDB}" type="presParOf" srcId="{83FA9A9A-32FF-4752-8ABC-9D643C9E63BC}" destId="{4EA878D7-6B76-4E32-9D22-CB47E0C5A4B4}" srcOrd="3" destOrd="0" presId="urn:microsoft.com/office/officeart/2005/8/layout/orgChart1"/>
    <dgm:cxn modelId="{FB78BE7B-B64C-4A29-ABA3-4792E61B73C2}" type="presParOf" srcId="{4EA878D7-6B76-4E32-9D22-CB47E0C5A4B4}" destId="{CC3DC016-2D7E-4A39-9926-2928E286304B}" srcOrd="0" destOrd="0" presId="urn:microsoft.com/office/officeart/2005/8/layout/orgChart1"/>
    <dgm:cxn modelId="{E35E183A-BC9E-43CD-88D1-AC77760A00C5}" type="presParOf" srcId="{CC3DC016-2D7E-4A39-9926-2928E286304B}" destId="{08719CE0-9F37-49D3-B2E1-93CE24CC40EC}" srcOrd="0" destOrd="0" presId="urn:microsoft.com/office/officeart/2005/8/layout/orgChart1"/>
    <dgm:cxn modelId="{489474DE-572A-48DA-9BC3-4BC66A00294E}" type="presParOf" srcId="{CC3DC016-2D7E-4A39-9926-2928E286304B}" destId="{E06039A3-2F1E-4C57-979B-29729B527046}" srcOrd="1" destOrd="0" presId="urn:microsoft.com/office/officeart/2005/8/layout/orgChart1"/>
    <dgm:cxn modelId="{25E38C8E-576B-4737-A6E2-1299FF6BD73E}" type="presParOf" srcId="{4EA878D7-6B76-4E32-9D22-CB47E0C5A4B4}" destId="{FBF4ED80-EAD0-4AED-BE69-B744568073BA}" srcOrd="1" destOrd="0" presId="urn:microsoft.com/office/officeart/2005/8/layout/orgChart1"/>
    <dgm:cxn modelId="{C59AB0C2-CF6E-46D6-8190-AF54E956FE9E}" type="presParOf" srcId="{4EA878D7-6B76-4E32-9D22-CB47E0C5A4B4}" destId="{00B4994F-F0F1-4BCB-BF0D-4F9CFCF3457E}" srcOrd="2" destOrd="0" presId="urn:microsoft.com/office/officeart/2005/8/layout/orgChart1"/>
    <dgm:cxn modelId="{5EACA6D6-1CD4-4302-AEEE-922037A86616}" type="presParOf" srcId="{83FA9A9A-32FF-4752-8ABC-9D643C9E63BC}" destId="{EADC8369-841E-468B-9FEE-5713A2B3089D}" srcOrd="4" destOrd="0" presId="urn:microsoft.com/office/officeart/2005/8/layout/orgChart1"/>
    <dgm:cxn modelId="{782579B4-B2D8-4817-B7C4-3A69190F67F0}" type="presParOf" srcId="{83FA9A9A-32FF-4752-8ABC-9D643C9E63BC}" destId="{4FD91E1F-0748-47C5-A9D2-18086174C7A7}" srcOrd="5" destOrd="0" presId="urn:microsoft.com/office/officeart/2005/8/layout/orgChart1"/>
    <dgm:cxn modelId="{03F6B02A-BFE2-4278-A9EF-0CDD26ED4C3C}" type="presParOf" srcId="{4FD91E1F-0748-47C5-A9D2-18086174C7A7}" destId="{1ACF84C3-C51B-426F-A39F-B5CCAF4B7CFD}" srcOrd="0" destOrd="0" presId="urn:microsoft.com/office/officeart/2005/8/layout/orgChart1"/>
    <dgm:cxn modelId="{E1665A4D-932B-456C-BC0A-A4380640EC13}" type="presParOf" srcId="{1ACF84C3-C51B-426F-A39F-B5CCAF4B7CFD}" destId="{D23DA85E-019C-4981-8250-A5FE598473C7}" srcOrd="0" destOrd="0" presId="urn:microsoft.com/office/officeart/2005/8/layout/orgChart1"/>
    <dgm:cxn modelId="{B6F3A5B8-DA53-42F8-A86A-F38BE5811C55}" type="presParOf" srcId="{1ACF84C3-C51B-426F-A39F-B5CCAF4B7CFD}" destId="{ADDDE721-A4F6-449E-A0BE-03B0F42A5014}" srcOrd="1" destOrd="0" presId="urn:microsoft.com/office/officeart/2005/8/layout/orgChart1"/>
    <dgm:cxn modelId="{67DC03AE-1C61-45EC-AB03-AF60D0A5E32A}" type="presParOf" srcId="{4FD91E1F-0748-47C5-A9D2-18086174C7A7}" destId="{BA16AC6C-54FC-4C91-ACEC-5C69629F0039}" srcOrd="1" destOrd="0" presId="urn:microsoft.com/office/officeart/2005/8/layout/orgChart1"/>
    <dgm:cxn modelId="{A127FA9D-18ED-4C70-8BAA-287FE4FA33C7}" type="presParOf" srcId="{4FD91E1F-0748-47C5-A9D2-18086174C7A7}" destId="{31C51511-F00D-41AE-BEA9-9C5D177C9DD7}" srcOrd="2" destOrd="0" presId="urn:microsoft.com/office/officeart/2005/8/layout/orgChart1"/>
    <dgm:cxn modelId="{32E4DC57-73B8-42E8-8F40-781243AFEB09}" type="presParOf" srcId="{38782CDE-9300-4BBE-8279-E1B9592C4DBD}" destId="{9500CEDD-9EEC-4EEB-9697-928173224B1B}" srcOrd="2" destOrd="0" presId="urn:microsoft.com/office/officeart/2005/8/layout/orgChart1"/>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6B3D90D-682A-4AD3-ACE5-F3D26A5D6A1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6E42D229-E9EC-497C-B091-C50D52F39253}">
      <dgm:prSet phldrT="[Text]" custT="1"/>
      <dgm:spPr/>
      <dgm:t>
        <a:bodyPr/>
        <a:lstStyle/>
        <a:p>
          <a:r>
            <a:rPr lang="en-US" sz="1200">
              <a:solidFill>
                <a:sysClr val="windowText" lastClr="000000"/>
              </a:solidFill>
              <a:latin typeface="Arial" pitchFamily="34" charset="0"/>
              <a:cs typeface="Arial" pitchFamily="34" charset="0"/>
            </a:rPr>
            <a:t>Investigative Plan</a:t>
          </a:r>
        </a:p>
      </dgm:t>
    </dgm:pt>
    <dgm:pt modelId="{4BC05F64-D8D5-48AD-B717-CB1E31A2CA67}" type="parTrans" cxnId="{3EDE9F5B-8475-42F1-81E2-5EAC58CDF3CD}">
      <dgm:prSet/>
      <dgm:spPr/>
      <dgm:t>
        <a:bodyPr/>
        <a:lstStyle/>
        <a:p>
          <a:endParaRPr lang="en-US"/>
        </a:p>
      </dgm:t>
    </dgm:pt>
    <dgm:pt modelId="{10DF8096-1728-4B82-AF54-0302E94568A4}" type="sibTrans" cxnId="{3EDE9F5B-8475-42F1-81E2-5EAC58CDF3CD}">
      <dgm:prSet/>
      <dgm:spPr/>
      <dgm:t>
        <a:bodyPr/>
        <a:lstStyle/>
        <a:p>
          <a:endParaRPr lang="en-US"/>
        </a:p>
      </dgm:t>
    </dgm:pt>
    <dgm:pt modelId="{D6B5844C-0D10-4D39-BD7D-D0FBF1A420FB}">
      <dgm:prSet phldrT="[Text]" custT="1"/>
      <dgm:spPr/>
      <dgm:t>
        <a:bodyPr/>
        <a:lstStyle/>
        <a:p>
          <a:r>
            <a:rPr lang="en-US" sz="1200">
              <a:solidFill>
                <a:sysClr val="windowText" lastClr="000000"/>
              </a:solidFill>
              <a:latin typeface="Arial" pitchFamily="34" charset="0"/>
              <a:cs typeface="Arial" pitchFamily="34" charset="0"/>
            </a:rPr>
            <a:t>Financial Planning</a:t>
          </a:r>
        </a:p>
      </dgm:t>
    </dgm:pt>
    <dgm:pt modelId="{CCA61AF0-0249-4566-8B6E-9D58F68BA297}" type="parTrans" cxnId="{4AA5C4D6-ED82-43A8-BFFC-3FB21591614B}">
      <dgm:prSet/>
      <dgm:spPr/>
      <dgm:t>
        <a:bodyPr/>
        <a:lstStyle/>
        <a:p>
          <a:endParaRPr lang="en-US"/>
        </a:p>
      </dgm:t>
    </dgm:pt>
    <dgm:pt modelId="{18A0D2CD-CC88-4D41-A07D-3F0E9DB077F7}" type="sibTrans" cxnId="{4AA5C4D6-ED82-43A8-BFFC-3FB21591614B}">
      <dgm:prSet/>
      <dgm:spPr/>
      <dgm:t>
        <a:bodyPr/>
        <a:lstStyle/>
        <a:p>
          <a:endParaRPr lang="en-US"/>
        </a:p>
      </dgm:t>
    </dgm:pt>
    <dgm:pt modelId="{906A9092-ADD3-4C7E-8FD7-2F180ED3AAFC}">
      <dgm:prSet phldrT="[Text]" custT="1"/>
      <dgm:spPr/>
      <dgm:t>
        <a:bodyPr/>
        <a:lstStyle/>
        <a:p>
          <a:r>
            <a:rPr lang="en-US" sz="1200">
              <a:solidFill>
                <a:sysClr val="windowText" lastClr="000000"/>
              </a:solidFill>
              <a:latin typeface="Arial" pitchFamily="34" charset="0"/>
              <a:cs typeface="Arial" pitchFamily="34" charset="0"/>
            </a:rPr>
            <a:t>Personnel Planning</a:t>
          </a:r>
        </a:p>
      </dgm:t>
    </dgm:pt>
    <dgm:pt modelId="{DBCADA53-B2D8-4C00-834E-AB1A06B3EDE0}" type="parTrans" cxnId="{9A9B8874-58B3-4B3E-BF7D-74B41D264F70}">
      <dgm:prSet/>
      <dgm:spPr/>
      <dgm:t>
        <a:bodyPr/>
        <a:lstStyle/>
        <a:p>
          <a:endParaRPr lang="en-US"/>
        </a:p>
      </dgm:t>
    </dgm:pt>
    <dgm:pt modelId="{8DD24454-9E47-4519-85B4-F586E7450652}" type="sibTrans" cxnId="{9A9B8874-58B3-4B3E-BF7D-74B41D264F70}">
      <dgm:prSet/>
      <dgm:spPr/>
      <dgm:t>
        <a:bodyPr/>
        <a:lstStyle/>
        <a:p>
          <a:endParaRPr lang="en-US"/>
        </a:p>
      </dgm:t>
    </dgm:pt>
    <dgm:pt modelId="{8E5B92B9-8EE7-45E8-A01B-1E3637B8046B}">
      <dgm:prSet phldrT="[Text]" custT="1"/>
      <dgm:spPr/>
      <dgm:t>
        <a:bodyPr/>
        <a:lstStyle/>
        <a:p>
          <a:r>
            <a:rPr lang="en-US" sz="1200">
              <a:solidFill>
                <a:sysClr val="windowText" lastClr="000000"/>
              </a:solidFill>
              <a:latin typeface="Arial" pitchFamily="34" charset="0"/>
              <a:cs typeface="Arial" pitchFamily="34" charset="0"/>
            </a:rPr>
            <a:t>Technology Planning</a:t>
          </a:r>
        </a:p>
      </dgm:t>
    </dgm:pt>
    <dgm:pt modelId="{E476E6FB-39B2-4922-A391-07B7701CCD99}" type="parTrans" cxnId="{C9F29805-8D84-4C95-AEBE-4E2D46245E59}">
      <dgm:prSet/>
      <dgm:spPr/>
      <dgm:t>
        <a:bodyPr/>
        <a:lstStyle/>
        <a:p>
          <a:endParaRPr lang="en-US"/>
        </a:p>
      </dgm:t>
    </dgm:pt>
    <dgm:pt modelId="{5B7FB9E4-E0F3-4DF8-AFCB-AC551D57621D}" type="sibTrans" cxnId="{C9F29805-8D84-4C95-AEBE-4E2D46245E59}">
      <dgm:prSet/>
      <dgm:spPr/>
      <dgm:t>
        <a:bodyPr/>
        <a:lstStyle/>
        <a:p>
          <a:endParaRPr lang="en-US"/>
        </a:p>
      </dgm:t>
    </dgm:pt>
    <dgm:pt modelId="{514FB007-0D50-42F2-9F29-1DD16026FC8A}" type="pres">
      <dgm:prSet presAssocID="{66B3D90D-682A-4AD3-ACE5-F3D26A5D6A19}" presName="hierChild1" presStyleCnt="0">
        <dgm:presLayoutVars>
          <dgm:orgChart val="1"/>
          <dgm:chPref val="1"/>
          <dgm:dir/>
          <dgm:animOne val="branch"/>
          <dgm:animLvl val="lvl"/>
          <dgm:resizeHandles/>
        </dgm:presLayoutVars>
      </dgm:prSet>
      <dgm:spPr/>
      <dgm:t>
        <a:bodyPr/>
        <a:lstStyle/>
        <a:p>
          <a:endParaRPr lang="en-US"/>
        </a:p>
      </dgm:t>
    </dgm:pt>
    <dgm:pt modelId="{E4A365B4-2BE6-4BE2-AAB1-F7473442E927}" type="pres">
      <dgm:prSet presAssocID="{6E42D229-E9EC-497C-B091-C50D52F39253}" presName="hierRoot1" presStyleCnt="0">
        <dgm:presLayoutVars>
          <dgm:hierBranch val="init"/>
        </dgm:presLayoutVars>
      </dgm:prSet>
      <dgm:spPr/>
    </dgm:pt>
    <dgm:pt modelId="{EBAE2021-C1C7-40FD-B4E3-F3EEAEFF04C0}" type="pres">
      <dgm:prSet presAssocID="{6E42D229-E9EC-497C-B091-C50D52F39253}" presName="rootComposite1" presStyleCnt="0"/>
      <dgm:spPr/>
    </dgm:pt>
    <dgm:pt modelId="{258DCC0D-5A30-4026-BAF3-923919ACFCB2}" type="pres">
      <dgm:prSet presAssocID="{6E42D229-E9EC-497C-B091-C50D52F39253}" presName="rootText1" presStyleLbl="node0" presStyleIdx="0" presStyleCnt="1" custScaleX="121779">
        <dgm:presLayoutVars>
          <dgm:chPref val="3"/>
        </dgm:presLayoutVars>
      </dgm:prSet>
      <dgm:spPr/>
      <dgm:t>
        <a:bodyPr/>
        <a:lstStyle/>
        <a:p>
          <a:endParaRPr lang="en-US"/>
        </a:p>
      </dgm:t>
    </dgm:pt>
    <dgm:pt modelId="{B7EBA19C-F9C8-4555-987D-B0D629653A0E}" type="pres">
      <dgm:prSet presAssocID="{6E42D229-E9EC-497C-B091-C50D52F39253}" presName="rootConnector1" presStyleLbl="node1" presStyleIdx="0" presStyleCnt="0"/>
      <dgm:spPr/>
      <dgm:t>
        <a:bodyPr/>
        <a:lstStyle/>
        <a:p>
          <a:endParaRPr lang="en-US"/>
        </a:p>
      </dgm:t>
    </dgm:pt>
    <dgm:pt modelId="{5061E7E6-A555-4261-B1EF-C7719241EC29}" type="pres">
      <dgm:prSet presAssocID="{6E42D229-E9EC-497C-B091-C50D52F39253}" presName="hierChild2" presStyleCnt="0"/>
      <dgm:spPr/>
    </dgm:pt>
    <dgm:pt modelId="{28104966-6E18-47A4-89A2-EAF4B605FE76}" type="pres">
      <dgm:prSet presAssocID="{CCA61AF0-0249-4566-8B6E-9D58F68BA297}" presName="Name37" presStyleLbl="parChTrans1D2" presStyleIdx="0" presStyleCnt="3"/>
      <dgm:spPr/>
      <dgm:t>
        <a:bodyPr/>
        <a:lstStyle/>
        <a:p>
          <a:endParaRPr lang="en-US"/>
        </a:p>
      </dgm:t>
    </dgm:pt>
    <dgm:pt modelId="{C4BD6E80-CCA0-40A5-A14D-CDF6BAD100A1}" type="pres">
      <dgm:prSet presAssocID="{D6B5844C-0D10-4D39-BD7D-D0FBF1A420FB}" presName="hierRoot2" presStyleCnt="0">
        <dgm:presLayoutVars>
          <dgm:hierBranch val="init"/>
        </dgm:presLayoutVars>
      </dgm:prSet>
      <dgm:spPr/>
    </dgm:pt>
    <dgm:pt modelId="{0ABCFF57-FF5B-4835-9F93-87DE5857E271}" type="pres">
      <dgm:prSet presAssocID="{D6B5844C-0D10-4D39-BD7D-D0FBF1A420FB}" presName="rootComposite" presStyleCnt="0"/>
      <dgm:spPr/>
    </dgm:pt>
    <dgm:pt modelId="{059984DA-08D4-4A9F-A1C1-8B95D3590238}" type="pres">
      <dgm:prSet presAssocID="{D6B5844C-0D10-4D39-BD7D-D0FBF1A420FB}" presName="rootText" presStyleLbl="node2" presStyleIdx="0" presStyleCnt="3">
        <dgm:presLayoutVars>
          <dgm:chPref val="3"/>
        </dgm:presLayoutVars>
      </dgm:prSet>
      <dgm:spPr/>
      <dgm:t>
        <a:bodyPr/>
        <a:lstStyle/>
        <a:p>
          <a:endParaRPr lang="en-US"/>
        </a:p>
      </dgm:t>
    </dgm:pt>
    <dgm:pt modelId="{26CC4141-A8BE-43E3-91C7-C7F66E9BAB80}" type="pres">
      <dgm:prSet presAssocID="{D6B5844C-0D10-4D39-BD7D-D0FBF1A420FB}" presName="rootConnector" presStyleLbl="node2" presStyleIdx="0" presStyleCnt="3"/>
      <dgm:spPr/>
      <dgm:t>
        <a:bodyPr/>
        <a:lstStyle/>
        <a:p>
          <a:endParaRPr lang="en-US"/>
        </a:p>
      </dgm:t>
    </dgm:pt>
    <dgm:pt modelId="{DDC58BA3-BCDF-4BE5-82A7-5DDB19BD0021}" type="pres">
      <dgm:prSet presAssocID="{D6B5844C-0D10-4D39-BD7D-D0FBF1A420FB}" presName="hierChild4" presStyleCnt="0"/>
      <dgm:spPr/>
    </dgm:pt>
    <dgm:pt modelId="{408F18A7-19CB-4887-963C-822F4F0CC607}" type="pres">
      <dgm:prSet presAssocID="{D6B5844C-0D10-4D39-BD7D-D0FBF1A420FB}" presName="hierChild5" presStyleCnt="0"/>
      <dgm:spPr/>
    </dgm:pt>
    <dgm:pt modelId="{6F8ED1DA-3AC5-4AA7-84F1-08CCFC5B2613}" type="pres">
      <dgm:prSet presAssocID="{DBCADA53-B2D8-4C00-834E-AB1A06B3EDE0}" presName="Name37" presStyleLbl="parChTrans1D2" presStyleIdx="1" presStyleCnt="3"/>
      <dgm:spPr/>
      <dgm:t>
        <a:bodyPr/>
        <a:lstStyle/>
        <a:p>
          <a:endParaRPr lang="en-US"/>
        </a:p>
      </dgm:t>
    </dgm:pt>
    <dgm:pt modelId="{955C52D1-F3F6-401F-9F1B-99A5282DEB89}" type="pres">
      <dgm:prSet presAssocID="{906A9092-ADD3-4C7E-8FD7-2F180ED3AAFC}" presName="hierRoot2" presStyleCnt="0">
        <dgm:presLayoutVars>
          <dgm:hierBranch val="init"/>
        </dgm:presLayoutVars>
      </dgm:prSet>
      <dgm:spPr/>
    </dgm:pt>
    <dgm:pt modelId="{CBF0D3B3-ED42-4D63-B08D-47FBCC241CA0}" type="pres">
      <dgm:prSet presAssocID="{906A9092-ADD3-4C7E-8FD7-2F180ED3AAFC}" presName="rootComposite" presStyleCnt="0"/>
      <dgm:spPr/>
    </dgm:pt>
    <dgm:pt modelId="{D31B1A66-7AAB-4D82-AAC4-065E1F8A5CA0}" type="pres">
      <dgm:prSet presAssocID="{906A9092-ADD3-4C7E-8FD7-2F180ED3AAFC}" presName="rootText" presStyleLbl="node2" presStyleIdx="1" presStyleCnt="3">
        <dgm:presLayoutVars>
          <dgm:chPref val="3"/>
        </dgm:presLayoutVars>
      </dgm:prSet>
      <dgm:spPr/>
      <dgm:t>
        <a:bodyPr/>
        <a:lstStyle/>
        <a:p>
          <a:endParaRPr lang="en-US"/>
        </a:p>
      </dgm:t>
    </dgm:pt>
    <dgm:pt modelId="{D45C7E37-7CC2-4F67-B842-035700483CF6}" type="pres">
      <dgm:prSet presAssocID="{906A9092-ADD3-4C7E-8FD7-2F180ED3AAFC}" presName="rootConnector" presStyleLbl="node2" presStyleIdx="1" presStyleCnt="3"/>
      <dgm:spPr/>
      <dgm:t>
        <a:bodyPr/>
        <a:lstStyle/>
        <a:p>
          <a:endParaRPr lang="en-US"/>
        </a:p>
      </dgm:t>
    </dgm:pt>
    <dgm:pt modelId="{13550542-7451-4CA5-B17D-980F8831A13F}" type="pres">
      <dgm:prSet presAssocID="{906A9092-ADD3-4C7E-8FD7-2F180ED3AAFC}" presName="hierChild4" presStyleCnt="0"/>
      <dgm:spPr/>
    </dgm:pt>
    <dgm:pt modelId="{3A744196-BCB7-4BFF-9E85-8DCCAB5F6815}" type="pres">
      <dgm:prSet presAssocID="{906A9092-ADD3-4C7E-8FD7-2F180ED3AAFC}" presName="hierChild5" presStyleCnt="0"/>
      <dgm:spPr/>
    </dgm:pt>
    <dgm:pt modelId="{B7CA5BEE-B314-4C91-9E5E-69CB8A0F32C8}" type="pres">
      <dgm:prSet presAssocID="{E476E6FB-39B2-4922-A391-07B7701CCD99}" presName="Name37" presStyleLbl="parChTrans1D2" presStyleIdx="2" presStyleCnt="3"/>
      <dgm:spPr/>
      <dgm:t>
        <a:bodyPr/>
        <a:lstStyle/>
        <a:p>
          <a:endParaRPr lang="en-US"/>
        </a:p>
      </dgm:t>
    </dgm:pt>
    <dgm:pt modelId="{F24BA75F-AABE-4AC1-A0FB-ECC57C36501B}" type="pres">
      <dgm:prSet presAssocID="{8E5B92B9-8EE7-45E8-A01B-1E3637B8046B}" presName="hierRoot2" presStyleCnt="0">
        <dgm:presLayoutVars>
          <dgm:hierBranch val="init"/>
        </dgm:presLayoutVars>
      </dgm:prSet>
      <dgm:spPr/>
    </dgm:pt>
    <dgm:pt modelId="{928083B6-C719-463C-A0F1-6EFAF54D48C7}" type="pres">
      <dgm:prSet presAssocID="{8E5B92B9-8EE7-45E8-A01B-1E3637B8046B}" presName="rootComposite" presStyleCnt="0"/>
      <dgm:spPr/>
    </dgm:pt>
    <dgm:pt modelId="{076DC95F-C64C-474A-8350-3548681E5D05}" type="pres">
      <dgm:prSet presAssocID="{8E5B92B9-8EE7-45E8-A01B-1E3637B8046B}" presName="rootText" presStyleLbl="node2" presStyleIdx="2" presStyleCnt="3" custScaleX="108337">
        <dgm:presLayoutVars>
          <dgm:chPref val="3"/>
        </dgm:presLayoutVars>
      </dgm:prSet>
      <dgm:spPr/>
      <dgm:t>
        <a:bodyPr/>
        <a:lstStyle/>
        <a:p>
          <a:endParaRPr lang="en-US"/>
        </a:p>
      </dgm:t>
    </dgm:pt>
    <dgm:pt modelId="{DACC03FC-E1E5-462A-9F59-8C1BA2695F30}" type="pres">
      <dgm:prSet presAssocID="{8E5B92B9-8EE7-45E8-A01B-1E3637B8046B}" presName="rootConnector" presStyleLbl="node2" presStyleIdx="2" presStyleCnt="3"/>
      <dgm:spPr/>
      <dgm:t>
        <a:bodyPr/>
        <a:lstStyle/>
        <a:p>
          <a:endParaRPr lang="en-US"/>
        </a:p>
      </dgm:t>
    </dgm:pt>
    <dgm:pt modelId="{5EB96438-5EE7-46C4-A2B2-4CE62D4BEC39}" type="pres">
      <dgm:prSet presAssocID="{8E5B92B9-8EE7-45E8-A01B-1E3637B8046B}" presName="hierChild4" presStyleCnt="0"/>
      <dgm:spPr/>
    </dgm:pt>
    <dgm:pt modelId="{3EB171C7-E18B-4775-AA76-0903B3CF30AB}" type="pres">
      <dgm:prSet presAssocID="{8E5B92B9-8EE7-45E8-A01B-1E3637B8046B}" presName="hierChild5" presStyleCnt="0"/>
      <dgm:spPr/>
    </dgm:pt>
    <dgm:pt modelId="{312833A1-25E9-4E4A-9B22-BB6BB5F1FAA5}" type="pres">
      <dgm:prSet presAssocID="{6E42D229-E9EC-497C-B091-C50D52F39253}" presName="hierChild3" presStyleCnt="0"/>
      <dgm:spPr/>
    </dgm:pt>
  </dgm:ptLst>
  <dgm:cxnLst>
    <dgm:cxn modelId="{38335315-3464-4791-9DF2-DD882FD1D42F}" type="presOf" srcId="{8E5B92B9-8EE7-45E8-A01B-1E3637B8046B}" destId="{076DC95F-C64C-474A-8350-3548681E5D05}" srcOrd="0" destOrd="0" presId="urn:microsoft.com/office/officeart/2005/8/layout/orgChart1"/>
    <dgm:cxn modelId="{9A9B8874-58B3-4B3E-BF7D-74B41D264F70}" srcId="{6E42D229-E9EC-497C-B091-C50D52F39253}" destId="{906A9092-ADD3-4C7E-8FD7-2F180ED3AAFC}" srcOrd="1" destOrd="0" parTransId="{DBCADA53-B2D8-4C00-834E-AB1A06B3EDE0}" sibTransId="{8DD24454-9E47-4519-85B4-F586E7450652}"/>
    <dgm:cxn modelId="{C43FF0E0-6C08-4D03-B973-FD1FEC4666E7}" type="presOf" srcId="{E476E6FB-39B2-4922-A391-07B7701CCD99}" destId="{B7CA5BEE-B314-4C91-9E5E-69CB8A0F32C8}" srcOrd="0" destOrd="0" presId="urn:microsoft.com/office/officeart/2005/8/layout/orgChart1"/>
    <dgm:cxn modelId="{E744ECE5-4992-4255-AD66-3A7BA75F01C0}" type="presOf" srcId="{D6B5844C-0D10-4D39-BD7D-D0FBF1A420FB}" destId="{059984DA-08D4-4A9F-A1C1-8B95D3590238}" srcOrd="0" destOrd="0" presId="urn:microsoft.com/office/officeart/2005/8/layout/orgChart1"/>
    <dgm:cxn modelId="{7ECD73A2-2F6D-402F-A601-00DB42D60ACC}" type="presOf" srcId="{DBCADA53-B2D8-4C00-834E-AB1A06B3EDE0}" destId="{6F8ED1DA-3AC5-4AA7-84F1-08CCFC5B2613}" srcOrd="0" destOrd="0" presId="urn:microsoft.com/office/officeart/2005/8/layout/orgChart1"/>
    <dgm:cxn modelId="{F8624BFA-C1A1-4255-9799-0EE9F3CE43A4}" type="presOf" srcId="{6E42D229-E9EC-497C-B091-C50D52F39253}" destId="{258DCC0D-5A30-4026-BAF3-923919ACFCB2}" srcOrd="0" destOrd="0" presId="urn:microsoft.com/office/officeart/2005/8/layout/orgChart1"/>
    <dgm:cxn modelId="{C19AE1B8-4174-4DFC-96EE-B6DB89254156}" type="presOf" srcId="{8E5B92B9-8EE7-45E8-A01B-1E3637B8046B}" destId="{DACC03FC-E1E5-462A-9F59-8C1BA2695F30}" srcOrd="1" destOrd="0" presId="urn:microsoft.com/office/officeart/2005/8/layout/orgChart1"/>
    <dgm:cxn modelId="{4AA5C4D6-ED82-43A8-BFFC-3FB21591614B}" srcId="{6E42D229-E9EC-497C-B091-C50D52F39253}" destId="{D6B5844C-0D10-4D39-BD7D-D0FBF1A420FB}" srcOrd="0" destOrd="0" parTransId="{CCA61AF0-0249-4566-8B6E-9D58F68BA297}" sibTransId="{18A0D2CD-CC88-4D41-A07D-3F0E9DB077F7}"/>
    <dgm:cxn modelId="{5D738FC3-D335-45B1-998C-856D10F1EAB9}" type="presOf" srcId="{D6B5844C-0D10-4D39-BD7D-D0FBF1A420FB}" destId="{26CC4141-A8BE-43E3-91C7-C7F66E9BAB80}" srcOrd="1" destOrd="0" presId="urn:microsoft.com/office/officeart/2005/8/layout/orgChart1"/>
    <dgm:cxn modelId="{88AD4B5B-5666-4BEA-925C-9AF6BFABA2C2}" type="presOf" srcId="{CCA61AF0-0249-4566-8B6E-9D58F68BA297}" destId="{28104966-6E18-47A4-89A2-EAF4B605FE76}" srcOrd="0" destOrd="0" presId="urn:microsoft.com/office/officeart/2005/8/layout/orgChart1"/>
    <dgm:cxn modelId="{3E3ED2F5-947C-4B34-BCC0-98DBE885FF1F}" type="presOf" srcId="{66B3D90D-682A-4AD3-ACE5-F3D26A5D6A19}" destId="{514FB007-0D50-42F2-9F29-1DD16026FC8A}" srcOrd="0" destOrd="0" presId="urn:microsoft.com/office/officeart/2005/8/layout/orgChart1"/>
    <dgm:cxn modelId="{3EDE9F5B-8475-42F1-81E2-5EAC58CDF3CD}" srcId="{66B3D90D-682A-4AD3-ACE5-F3D26A5D6A19}" destId="{6E42D229-E9EC-497C-B091-C50D52F39253}" srcOrd="0" destOrd="0" parTransId="{4BC05F64-D8D5-48AD-B717-CB1E31A2CA67}" sibTransId="{10DF8096-1728-4B82-AF54-0302E94568A4}"/>
    <dgm:cxn modelId="{76D8540E-836A-4FA4-822D-C33FE1C61E3C}" type="presOf" srcId="{906A9092-ADD3-4C7E-8FD7-2F180ED3AAFC}" destId="{D45C7E37-7CC2-4F67-B842-035700483CF6}" srcOrd="1" destOrd="0" presId="urn:microsoft.com/office/officeart/2005/8/layout/orgChart1"/>
    <dgm:cxn modelId="{0783209D-6A82-4C25-A10A-901A2A7CDFD4}" type="presOf" srcId="{6E42D229-E9EC-497C-B091-C50D52F39253}" destId="{B7EBA19C-F9C8-4555-987D-B0D629653A0E}" srcOrd="1" destOrd="0" presId="urn:microsoft.com/office/officeart/2005/8/layout/orgChart1"/>
    <dgm:cxn modelId="{20F53E46-3319-44D1-8E5E-6613D6410541}" type="presOf" srcId="{906A9092-ADD3-4C7E-8FD7-2F180ED3AAFC}" destId="{D31B1A66-7AAB-4D82-AAC4-065E1F8A5CA0}" srcOrd="0" destOrd="0" presId="urn:microsoft.com/office/officeart/2005/8/layout/orgChart1"/>
    <dgm:cxn modelId="{C9F29805-8D84-4C95-AEBE-4E2D46245E59}" srcId="{6E42D229-E9EC-497C-B091-C50D52F39253}" destId="{8E5B92B9-8EE7-45E8-A01B-1E3637B8046B}" srcOrd="2" destOrd="0" parTransId="{E476E6FB-39B2-4922-A391-07B7701CCD99}" sibTransId="{5B7FB9E4-E0F3-4DF8-AFCB-AC551D57621D}"/>
    <dgm:cxn modelId="{2275C4F4-F77B-4A3D-9166-44E3EC092AB4}" type="presParOf" srcId="{514FB007-0D50-42F2-9F29-1DD16026FC8A}" destId="{E4A365B4-2BE6-4BE2-AAB1-F7473442E927}" srcOrd="0" destOrd="0" presId="urn:microsoft.com/office/officeart/2005/8/layout/orgChart1"/>
    <dgm:cxn modelId="{A737FB7B-742A-4407-8D24-06974420AFD8}" type="presParOf" srcId="{E4A365B4-2BE6-4BE2-AAB1-F7473442E927}" destId="{EBAE2021-C1C7-40FD-B4E3-F3EEAEFF04C0}" srcOrd="0" destOrd="0" presId="urn:microsoft.com/office/officeart/2005/8/layout/orgChart1"/>
    <dgm:cxn modelId="{7FC8A647-A5E9-4DD4-B432-567C1197B90C}" type="presParOf" srcId="{EBAE2021-C1C7-40FD-B4E3-F3EEAEFF04C0}" destId="{258DCC0D-5A30-4026-BAF3-923919ACFCB2}" srcOrd="0" destOrd="0" presId="urn:microsoft.com/office/officeart/2005/8/layout/orgChart1"/>
    <dgm:cxn modelId="{61DFE43A-6800-436B-8FC2-7E96DAB716A5}" type="presParOf" srcId="{EBAE2021-C1C7-40FD-B4E3-F3EEAEFF04C0}" destId="{B7EBA19C-F9C8-4555-987D-B0D629653A0E}" srcOrd="1" destOrd="0" presId="urn:microsoft.com/office/officeart/2005/8/layout/orgChart1"/>
    <dgm:cxn modelId="{1B92DD73-7C07-4AAA-A8E6-1FC081A4EB95}" type="presParOf" srcId="{E4A365B4-2BE6-4BE2-AAB1-F7473442E927}" destId="{5061E7E6-A555-4261-B1EF-C7719241EC29}" srcOrd="1" destOrd="0" presId="urn:microsoft.com/office/officeart/2005/8/layout/orgChart1"/>
    <dgm:cxn modelId="{C0023E2C-5B74-49C2-80DA-95B303AB4DA0}" type="presParOf" srcId="{5061E7E6-A555-4261-B1EF-C7719241EC29}" destId="{28104966-6E18-47A4-89A2-EAF4B605FE76}" srcOrd="0" destOrd="0" presId="urn:microsoft.com/office/officeart/2005/8/layout/orgChart1"/>
    <dgm:cxn modelId="{51A745CF-0D8B-42A4-9D22-01A19AFA367E}" type="presParOf" srcId="{5061E7E6-A555-4261-B1EF-C7719241EC29}" destId="{C4BD6E80-CCA0-40A5-A14D-CDF6BAD100A1}" srcOrd="1" destOrd="0" presId="urn:microsoft.com/office/officeart/2005/8/layout/orgChart1"/>
    <dgm:cxn modelId="{0CB4378A-E598-49DC-A041-5AA4EA96B788}" type="presParOf" srcId="{C4BD6E80-CCA0-40A5-A14D-CDF6BAD100A1}" destId="{0ABCFF57-FF5B-4835-9F93-87DE5857E271}" srcOrd="0" destOrd="0" presId="urn:microsoft.com/office/officeart/2005/8/layout/orgChart1"/>
    <dgm:cxn modelId="{906955D2-D26D-4CDE-B009-32D6E0CC67E8}" type="presParOf" srcId="{0ABCFF57-FF5B-4835-9F93-87DE5857E271}" destId="{059984DA-08D4-4A9F-A1C1-8B95D3590238}" srcOrd="0" destOrd="0" presId="urn:microsoft.com/office/officeart/2005/8/layout/orgChart1"/>
    <dgm:cxn modelId="{FDB5A482-6078-41D9-8B55-73B9EFA0A99C}" type="presParOf" srcId="{0ABCFF57-FF5B-4835-9F93-87DE5857E271}" destId="{26CC4141-A8BE-43E3-91C7-C7F66E9BAB80}" srcOrd="1" destOrd="0" presId="urn:microsoft.com/office/officeart/2005/8/layout/orgChart1"/>
    <dgm:cxn modelId="{076543A1-9411-43CA-91F4-7EA1BEDA2ABB}" type="presParOf" srcId="{C4BD6E80-CCA0-40A5-A14D-CDF6BAD100A1}" destId="{DDC58BA3-BCDF-4BE5-82A7-5DDB19BD0021}" srcOrd="1" destOrd="0" presId="urn:microsoft.com/office/officeart/2005/8/layout/orgChart1"/>
    <dgm:cxn modelId="{E6C535A7-2C56-4B73-9F21-FD793BB8F32D}" type="presParOf" srcId="{C4BD6E80-CCA0-40A5-A14D-CDF6BAD100A1}" destId="{408F18A7-19CB-4887-963C-822F4F0CC607}" srcOrd="2" destOrd="0" presId="urn:microsoft.com/office/officeart/2005/8/layout/orgChart1"/>
    <dgm:cxn modelId="{9F08200F-BD8D-4DEC-BE73-8C304256D257}" type="presParOf" srcId="{5061E7E6-A555-4261-B1EF-C7719241EC29}" destId="{6F8ED1DA-3AC5-4AA7-84F1-08CCFC5B2613}" srcOrd="2" destOrd="0" presId="urn:microsoft.com/office/officeart/2005/8/layout/orgChart1"/>
    <dgm:cxn modelId="{E47E3F19-115E-4340-BA5D-DBC4F5FD8DC1}" type="presParOf" srcId="{5061E7E6-A555-4261-B1EF-C7719241EC29}" destId="{955C52D1-F3F6-401F-9F1B-99A5282DEB89}" srcOrd="3" destOrd="0" presId="urn:microsoft.com/office/officeart/2005/8/layout/orgChart1"/>
    <dgm:cxn modelId="{7BE087D5-2BDA-4BD3-86D0-F6EE5B3A4C17}" type="presParOf" srcId="{955C52D1-F3F6-401F-9F1B-99A5282DEB89}" destId="{CBF0D3B3-ED42-4D63-B08D-47FBCC241CA0}" srcOrd="0" destOrd="0" presId="urn:microsoft.com/office/officeart/2005/8/layout/orgChart1"/>
    <dgm:cxn modelId="{651FAA6F-84B5-4294-838F-B4323EB92D8C}" type="presParOf" srcId="{CBF0D3B3-ED42-4D63-B08D-47FBCC241CA0}" destId="{D31B1A66-7AAB-4D82-AAC4-065E1F8A5CA0}" srcOrd="0" destOrd="0" presId="urn:microsoft.com/office/officeart/2005/8/layout/orgChart1"/>
    <dgm:cxn modelId="{0DD24EA2-1CEA-4E9F-96B1-5A88073C4F50}" type="presParOf" srcId="{CBF0D3B3-ED42-4D63-B08D-47FBCC241CA0}" destId="{D45C7E37-7CC2-4F67-B842-035700483CF6}" srcOrd="1" destOrd="0" presId="urn:microsoft.com/office/officeart/2005/8/layout/orgChart1"/>
    <dgm:cxn modelId="{14C576EC-91AF-4666-A699-C391FA5ABBA8}" type="presParOf" srcId="{955C52D1-F3F6-401F-9F1B-99A5282DEB89}" destId="{13550542-7451-4CA5-B17D-980F8831A13F}" srcOrd="1" destOrd="0" presId="urn:microsoft.com/office/officeart/2005/8/layout/orgChart1"/>
    <dgm:cxn modelId="{62E5B177-23E1-41E4-8163-D3B10E69927A}" type="presParOf" srcId="{955C52D1-F3F6-401F-9F1B-99A5282DEB89}" destId="{3A744196-BCB7-4BFF-9E85-8DCCAB5F6815}" srcOrd="2" destOrd="0" presId="urn:microsoft.com/office/officeart/2005/8/layout/orgChart1"/>
    <dgm:cxn modelId="{ECAB0E66-D1B8-4B59-BC1D-3BACFB4522A1}" type="presParOf" srcId="{5061E7E6-A555-4261-B1EF-C7719241EC29}" destId="{B7CA5BEE-B314-4C91-9E5E-69CB8A0F32C8}" srcOrd="4" destOrd="0" presId="urn:microsoft.com/office/officeart/2005/8/layout/orgChart1"/>
    <dgm:cxn modelId="{DAE4ACB6-CBEF-4102-998F-50AEB4B2FCF0}" type="presParOf" srcId="{5061E7E6-A555-4261-B1EF-C7719241EC29}" destId="{F24BA75F-AABE-4AC1-A0FB-ECC57C36501B}" srcOrd="5" destOrd="0" presId="urn:microsoft.com/office/officeart/2005/8/layout/orgChart1"/>
    <dgm:cxn modelId="{6337140C-B04E-4920-90FE-7A27B49FB5D5}" type="presParOf" srcId="{F24BA75F-AABE-4AC1-A0FB-ECC57C36501B}" destId="{928083B6-C719-463C-A0F1-6EFAF54D48C7}" srcOrd="0" destOrd="0" presId="urn:microsoft.com/office/officeart/2005/8/layout/orgChart1"/>
    <dgm:cxn modelId="{385D7DEA-2B21-4972-BABC-CC566282F6A3}" type="presParOf" srcId="{928083B6-C719-463C-A0F1-6EFAF54D48C7}" destId="{076DC95F-C64C-474A-8350-3548681E5D05}" srcOrd="0" destOrd="0" presId="urn:microsoft.com/office/officeart/2005/8/layout/orgChart1"/>
    <dgm:cxn modelId="{B5985162-CAEC-4A20-BC83-7F5D63537F01}" type="presParOf" srcId="{928083B6-C719-463C-A0F1-6EFAF54D48C7}" destId="{DACC03FC-E1E5-462A-9F59-8C1BA2695F30}" srcOrd="1" destOrd="0" presId="urn:microsoft.com/office/officeart/2005/8/layout/orgChart1"/>
    <dgm:cxn modelId="{223C7A04-07D6-4DBD-BFC5-E0722E47B8E1}" type="presParOf" srcId="{F24BA75F-AABE-4AC1-A0FB-ECC57C36501B}" destId="{5EB96438-5EE7-46C4-A2B2-4CE62D4BEC39}" srcOrd="1" destOrd="0" presId="urn:microsoft.com/office/officeart/2005/8/layout/orgChart1"/>
    <dgm:cxn modelId="{59894E17-8DAC-4E5D-B408-FDA97C3D2AFF}" type="presParOf" srcId="{F24BA75F-AABE-4AC1-A0FB-ECC57C36501B}" destId="{3EB171C7-E18B-4775-AA76-0903B3CF30AB}" srcOrd="2" destOrd="0" presId="urn:microsoft.com/office/officeart/2005/8/layout/orgChart1"/>
    <dgm:cxn modelId="{B66875B5-091D-4C7A-A66F-BF9F411A342D}" type="presParOf" srcId="{E4A365B4-2BE6-4BE2-AAB1-F7473442E927}" destId="{312833A1-25E9-4E4A-9B22-BB6BB5F1FAA5}" srcOrd="2" destOrd="0" presId="urn:microsoft.com/office/officeart/2005/8/layout/orgChart1"/>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37AE717-7330-4FF2-BBBC-083EDC0B5A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4787E5D8-BDA9-41A2-AAF7-FA4B667F3084}">
      <dgm:prSet phldrT="[Text]" custT="1"/>
      <dgm:spPr/>
      <dgm:t>
        <a:bodyPr/>
        <a:lstStyle/>
        <a:p>
          <a:r>
            <a:rPr lang="en-US" sz="1200">
              <a:latin typeface="Arial" pitchFamily="34" charset="0"/>
              <a:cs typeface="Arial" pitchFamily="34" charset="0"/>
            </a:rPr>
            <a:t>Intelligence gathering</a:t>
          </a:r>
        </a:p>
      </dgm:t>
    </dgm:pt>
    <dgm:pt modelId="{527D7A28-6033-4B38-8D9C-F03B36B21B63}" type="parTrans" cxnId="{DA61C235-9677-4E9E-9D59-F74249B0382E}">
      <dgm:prSet/>
      <dgm:spPr/>
      <dgm:t>
        <a:bodyPr/>
        <a:lstStyle/>
        <a:p>
          <a:endParaRPr lang="en-US"/>
        </a:p>
      </dgm:t>
    </dgm:pt>
    <dgm:pt modelId="{40224615-8FA2-4CB1-A64E-B69FAEC7E525}" type="sibTrans" cxnId="{DA61C235-9677-4E9E-9D59-F74249B0382E}">
      <dgm:prSet/>
      <dgm:spPr/>
      <dgm:t>
        <a:bodyPr/>
        <a:lstStyle/>
        <a:p>
          <a:endParaRPr lang="en-US"/>
        </a:p>
      </dgm:t>
    </dgm:pt>
    <dgm:pt modelId="{B10F43E6-4665-4301-8442-5A20049E3AF7}">
      <dgm:prSet phldrT="[Text]" custT="1"/>
      <dgm:spPr/>
      <dgm:t>
        <a:bodyPr/>
        <a:lstStyle/>
        <a:p>
          <a:r>
            <a:rPr lang="en-US" sz="1200">
              <a:latin typeface="Arial" pitchFamily="34" charset="0"/>
              <a:cs typeface="Arial" pitchFamily="34" charset="0"/>
            </a:rPr>
            <a:t>Surveillance</a:t>
          </a:r>
        </a:p>
      </dgm:t>
    </dgm:pt>
    <dgm:pt modelId="{8D531867-E675-483D-AAB0-607665C27ED9}" type="parTrans" cxnId="{8BEF3D9B-1A0B-44DA-8514-9A01974D8D3C}">
      <dgm:prSet/>
      <dgm:spPr/>
      <dgm:t>
        <a:bodyPr/>
        <a:lstStyle/>
        <a:p>
          <a:endParaRPr lang="en-US"/>
        </a:p>
      </dgm:t>
    </dgm:pt>
    <dgm:pt modelId="{9509132F-47E8-42BA-BEA4-460BEC23F328}" type="sibTrans" cxnId="{8BEF3D9B-1A0B-44DA-8514-9A01974D8D3C}">
      <dgm:prSet/>
      <dgm:spPr/>
      <dgm:t>
        <a:bodyPr/>
        <a:lstStyle/>
        <a:p>
          <a:endParaRPr lang="en-US"/>
        </a:p>
      </dgm:t>
    </dgm:pt>
    <dgm:pt modelId="{346FC251-A34E-431E-A01C-1AE8BA982B9E}">
      <dgm:prSet phldrT="[Text]" custT="1"/>
      <dgm:spPr/>
      <dgm:t>
        <a:bodyPr/>
        <a:lstStyle/>
        <a:p>
          <a:r>
            <a:rPr lang="en-US" sz="1200">
              <a:latin typeface="Arial" pitchFamily="34" charset="0"/>
              <a:cs typeface="Arial" pitchFamily="34" charset="0"/>
            </a:rPr>
            <a:t>Trash Collection</a:t>
          </a:r>
        </a:p>
      </dgm:t>
    </dgm:pt>
    <dgm:pt modelId="{0A2C5929-F2D2-4098-AFC8-ED4BD85C3BF5}" type="parTrans" cxnId="{705C392F-334F-43D8-9962-193B91A37B76}">
      <dgm:prSet/>
      <dgm:spPr/>
      <dgm:t>
        <a:bodyPr/>
        <a:lstStyle/>
        <a:p>
          <a:endParaRPr lang="en-US"/>
        </a:p>
      </dgm:t>
    </dgm:pt>
    <dgm:pt modelId="{EBBD2F5D-100A-42FF-978B-CBE9D9E7F95F}" type="sibTrans" cxnId="{705C392F-334F-43D8-9962-193B91A37B76}">
      <dgm:prSet/>
      <dgm:spPr/>
      <dgm:t>
        <a:bodyPr/>
        <a:lstStyle/>
        <a:p>
          <a:endParaRPr lang="en-US"/>
        </a:p>
      </dgm:t>
    </dgm:pt>
    <dgm:pt modelId="{A433F01A-36B9-44E2-8991-4177E7D93FEC}">
      <dgm:prSet custT="1"/>
      <dgm:spPr/>
      <dgm:t>
        <a:bodyPr/>
        <a:lstStyle/>
        <a:p>
          <a:r>
            <a:rPr lang="en-US" sz="1200">
              <a:latin typeface="Arial" pitchFamily="34" charset="0"/>
              <a:cs typeface="Arial" pitchFamily="34" charset="0"/>
            </a:rPr>
            <a:t>Database Searches</a:t>
          </a:r>
        </a:p>
      </dgm:t>
    </dgm:pt>
    <dgm:pt modelId="{1DF3D4AD-F361-4047-A046-B52B8297CC1B}" type="parTrans" cxnId="{E4FB450C-CA85-4029-A341-921A52582A8D}">
      <dgm:prSet/>
      <dgm:spPr/>
      <dgm:t>
        <a:bodyPr/>
        <a:lstStyle/>
        <a:p>
          <a:endParaRPr lang="en-US"/>
        </a:p>
      </dgm:t>
    </dgm:pt>
    <dgm:pt modelId="{0FE39D7E-EBDC-496C-B8D1-F17CAAA3D452}" type="sibTrans" cxnId="{E4FB450C-CA85-4029-A341-921A52582A8D}">
      <dgm:prSet/>
      <dgm:spPr/>
      <dgm:t>
        <a:bodyPr/>
        <a:lstStyle/>
        <a:p>
          <a:endParaRPr lang="en-US"/>
        </a:p>
      </dgm:t>
    </dgm:pt>
    <dgm:pt modelId="{1E2FB477-DF22-4F39-A685-D0660017106B}" type="pres">
      <dgm:prSet presAssocID="{737AE717-7330-4FF2-BBBC-083EDC0B5A7B}" presName="diagram" presStyleCnt="0">
        <dgm:presLayoutVars>
          <dgm:chPref val="1"/>
          <dgm:dir/>
          <dgm:animOne val="branch"/>
          <dgm:animLvl val="lvl"/>
          <dgm:resizeHandles val="exact"/>
        </dgm:presLayoutVars>
      </dgm:prSet>
      <dgm:spPr/>
      <dgm:t>
        <a:bodyPr/>
        <a:lstStyle/>
        <a:p>
          <a:endParaRPr lang="en-US"/>
        </a:p>
      </dgm:t>
    </dgm:pt>
    <dgm:pt modelId="{BF2CCDB3-74C3-4A91-88D5-50FD68C7C099}" type="pres">
      <dgm:prSet presAssocID="{4787E5D8-BDA9-41A2-AAF7-FA4B667F3084}" presName="root1" presStyleCnt="0"/>
      <dgm:spPr/>
    </dgm:pt>
    <dgm:pt modelId="{4FC4D546-335C-42AC-830E-13C34412F4BD}" type="pres">
      <dgm:prSet presAssocID="{4787E5D8-BDA9-41A2-AAF7-FA4B667F3084}" presName="LevelOneTextNode" presStyleLbl="node0" presStyleIdx="0" presStyleCnt="1" custScaleX="131104">
        <dgm:presLayoutVars>
          <dgm:chPref val="3"/>
        </dgm:presLayoutVars>
      </dgm:prSet>
      <dgm:spPr/>
      <dgm:t>
        <a:bodyPr/>
        <a:lstStyle/>
        <a:p>
          <a:endParaRPr lang="en-US"/>
        </a:p>
      </dgm:t>
    </dgm:pt>
    <dgm:pt modelId="{A708E656-9149-4357-A06E-1F83BB6DE38A}" type="pres">
      <dgm:prSet presAssocID="{4787E5D8-BDA9-41A2-AAF7-FA4B667F3084}" presName="level2hierChild" presStyleCnt="0"/>
      <dgm:spPr/>
    </dgm:pt>
    <dgm:pt modelId="{BFD01E69-C86E-4998-BFE7-753BF2BDC3C1}" type="pres">
      <dgm:prSet presAssocID="{8D531867-E675-483D-AAB0-607665C27ED9}" presName="conn2-1" presStyleLbl="parChTrans1D2" presStyleIdx="0" presStyleCnt="3"/>
      <dgm:spPr/>
      <dgm:t>
        <a:bodyPr/>
        <a:lstStyle/>
        <a:p>
          <a:endParaRPr lang="en-US"/>
        </a:p>
      </dgm:t>
    </dgm:pt>
    <dgm:pt modelId="{C52010BF-B641-4764-A1BA-C95C78AE9342}" type="pres">
      <dgm:prSet presAssocID="{8D531867-E675-483D-AAB0-607665C27ED9}" presName="connTx" presStyleLbl="parChTrans1D2" presStyleIdx="0" presStyleCnt="3"/>
      <dgm:spPr/>
      <dgm:t>
        <a:bodyPr/>
        <a:lstStyle/>
        <a:p>
          <a:endParaRPr lang="en-US"/>
        </a:p>
      </dgm:t>
    </dgm:pt>
    <dgm:pt modelId="{B36DF730-0D6A-4971-891E-500CB9A4AFB6}" type="pres">
      <dgm:prSet presAssocID="{B10F43E6-4665-4301-8442-5A20049E3AF7}" presName="root2" presStyleCnt="0"/>
      <dgm:spPr/>
    </dgm:pt>
    <dgm:pt modelId="{FB910FA9-7AA1-4CC3-AC07-8C4A83772AE7}" type="pres">
      <dgm:prSet presAssocID="{B10F43E6-4665-4301-8442-5A20049E3AF7}" presName="LevelTwoTextNode" presStyleLbl="node2" presStyleIdx="0" presStyleCnt="3">
        <dgm:presLayoutVars>
          <dgm:chPref val="3"/>
        </dgm:presLayoutVars>
      </dgm:prSet>
      <dgm:spPr/>
      <dgm:t>
        <a:bodyPr/>
        <a:lstStyle/>
        <a:p>
          <a:endParaRPr lang="en-US"/>
        </a:p>
      </dgm:t>
    </dgm:pt>
    <dgm:pt modelId="{52037A99-824D-41F3-AAC6-81019C148C41}" type="pres">
      <dgm:prSet presAssocID="{B10F43E6-4665-4301-8442-5A20049E3AF7}" presName="level3hierChild" presStyleCnt="0"/>
      <dgm:spPr/>
    </dgm:pt>
    <dgm:pt modelId="{A49387CB-D00E-4CA2-A9D6-D03299563D44}" type="pres">
      <dgm:prSet presAssocID="{0A2C5929-F2D2-4098-AFC8-ED4BD85C3BF5}" presName="conn2-1" presStyleLbl="parChTrans1D2" presStyleIdx="1" presStyleCnt="3"/>
      <dgm:spPr/>
      <dgm:t>
        <a:bodyPr/>
        <a:lstStyle/>
        <a:p>
          <a:endParaRPr lang="en-US"/>
        </a:p>
      </dgm:t>
    </dgm:pt>
    <dgm:pt modelId="{62138278-0423-46BA-BC7E-207E70316802}" type="pres">
      <dgm:prSet presAssocID="{0A2C5929-F2D2-4098-AFC8-ED4BD85C3BF5}" presName="connTx" presStyleLbl="parChTrans1D2" presStyleIdx="1" presStyleCnt="3"/>
      <dgm:spPr/>
      <dgm:t>
        <a:bodyPr/>
        <a:lstStyle/>
        <a:p>
          <a:endParaRPr lang="en-US"/>
        </a:p>
      </dgm:t>
    </dgm:pt>
    <dgm:pt modelId="{68296BA9-08B3-4541-A66A-483CD1F8DEAB}" type="pres">
      <dgm:prSet presAssocID="{346FC251-A34E-431E-A01C-1AE8BA982B9E}" presName="root2" presStyleCnt="0"/>
      <dgm:spPr/>
    </dgm:pt>
    <dgm:pt modelId="{60A01C44-64AD-4ECF-9024-06251A7D31E9}" type="pres">
      <dgm:prSet presAssocID="{346FC251-A34E-431E-A01C-1AE8BA982B9E}" presName="LevelTwoTextNode" presStyleLbl="node2" presStyleIdx="1" presStyleCnt="3">
        <dgm:presLayoutVars>
          <dgm:chPref val="3"/>
        </dgm:presLayoutVars>
      </dgm:prSet>
      <dgm:spPr/>
      <dgm:t>
        <a:bodyPr/>
        <a:lstStyle/>
        <a:p>
          <a:endParaRPr lang="en-US"/>
        </a:p>
      </dgm:t>
    </dgm:pt>
    <dgm:pt modelId="{58D56F36-D3A9-41DA-8034-DE1A654983C4}" type="pres">
      <dgm:prSet presAssocID="{346FC251-A34E-431E-A01C-1AE8BA982B9E}" presName="level3hierChild" presStyleCnt="0"/>
      <dgm:spPr/>
    </dgm:pt>
    <dgm:pt modelId="{95A4F5FD-B288-4ACC-8E18-ED3DCF9B4148}" type="pres">
      <dgm:prSet presAssocID="{1DF3D4AD-F361-4047-A046-B52B8297CC1B}" presName="conn2-1" presStyleLbl="parChTrans1D2" presStyleIdx="2" presStyleCnt="3"/>
      <dgm:spPr/>
      <dgm:t>
        <a:bodyPr/>
        <a:lstStyle/>
        <a:p>
          <a:endParaRPr lang="en-US"/>
        </a:p>
      </dgm:t>
    </dgm:pt>
    <dgm:pt modelId="{3A2FD5B4-F252-4614-AAA3-09346B8741F0}" type="pres">
      <dgm:prSet presAssocID="{1DF3D4AD-F361-4047-A046-B52B8297CC1B}" presName="connTx" presStyleLbl="parChTrans1D2" presStyleIdx="2" presStyleCnt="3"/>
      <dgm:spPr/>
      <dgm:t>
        <a:bodyPr/>
        <a:lstStyle/>
        <a:p>
          <a:endParaRPr lang="en-US"/>
        </a:p>
      </dgm:t>
    </dgm:pt>
    <dgm:pt modelId="{DFDF4710-E7E4-437C-ABC6-249A1B1EF432}" type="pres">
      <dgm:prSet presAssocID="{A433F01A-36B9-44E2-8991-4177E7D93FEC}" presName="root2" presStyleCnt="0"/>
      <dgm:spPr/>
    </dgm:pt>
    <dgm:pt modelId="{EAA303B7-3C9A-4A21-A4EE-DCC10E335270}" type="pres">
      <dgm:prSet presAssocID="{A433F01A-36B9-44E2-8991-4177E7D93FEC}" presName="LevelTwoTextNode" presStyleLbl="node2" presStyleIdx="2" presStyleCnt="3">
        <dgm:presLayoutVars>
          <dgm:chPref val="3"/>
        </dgm:presLayoutVars>
      </dgm:prSet>
      <dgm:spPr/>
      <dgm:t>
        <a:bodyPr/>
        <a:lstStyle/>
        <a:p>
          <a:endParaRPr lang="en-US"/>
        </a:p>
      </dgm:t>
    </dgm:pt>
    <dgm:pt modelId="{CEA5158F-E9F7-4BA8-AE76-C6AF29AABD36}" type="pres">
      <dgm:prSet presAssocID="{A433F01A-36B9-44E2-8991-4177E7D93FEC}" presName="level3hierChild" presStyleCnt="0"/>
      <dgm:spPr/>
    </dgm:pt>
  </dgm:ptLst>
  <dgm:cxnLst>
    <dgm:cxn modelId="{E63E828C-7B09-494D-8FD3-7445A04ED043}" type="presOf" srcId="{346FC251-A34E-431E-A01C-1AE8BA982B9E}" destId="{60A01C44-64AD-4ECF-9024-06251A7D31E9}" srcOrd="0" destOrd="0" presId="urn:microsoft.com/office/officeart/2005/8/layout/hierarchy2"/>
    <dgm:cxn modelId="{705C392F-334F-43D8-9962-193B91A37B76}" srcId="{4787E5D8-BDA9-41A2-AAF7-FA4B667F3084}" destId="{346FC251-A34E-431E-A01C-1AE8BA982B9E}" srcOrd="1" destOrd="0" parTransId="{0A2C5929-F2D2-4098-AFC8-ED4BD85C3BF5}" sibTransId="{EBBD2F5D-100A-42FF-978B-CBE9D9E7F95F}"/>
    <dgm:cxn modelId="{E0198069-8624-425C-9391-97F3D6605724}" type="presOf" srcId="{4787E5D8-BDA9-41A2-AAF7-FA4B667F3084}" destId="{4FC4D546-335C-42AC-830E-13C34412F4BD}" srcOrd="0" destOrd="0" presId="urn:microsoft.com/office/officeart/2005/8/layout/hierarchy2"/>
    <dgm:cxn modelId="{EE1C0F37-0E01-471C-ACD6-B400BF7ACED0}" type="presOf" srcId="{8D531867-E675-483D-AAB0-607665C27ED9}" destId="{C52010BF-B641-4764-A1BA-C95C78AE9342}" srcOrd="1" destOrd="0" presId="urn:microsoft.com/office/officeart/2005/8/layout/hierarchy2"/>
    <dgm:cxn modelId="{DA61C235-9677-4E9E-9D59-F74249B0382E}" srcId="{737AE717-7330-4FF2-BBBC-083EDC0B5A7B}" destId="{4787E5D8-BDA9-41A2-AAF7-FA4B667F3084}" srcOrd="0" destOrd="0" parTransId="{527D7A28-6033-4B38-8D9C-F03B36B21B63}" sibTransId="{40224615-8FA2-4CB1-A64E-B69FAEC7E525}"/>
    <dgm:cxn modelId="{E4FB450C-CA85-4029-A341-921A52582A8D}" srcId="{4787E5D8-BDA9-41A2-AAF7-FA4B667F3084}" destId="{A433F01A-36B9-44E2-8991-4177E7D93FEC}" srcOrd="2" destOrd="0" parTransId="{1DF3D4AD-F361-4047-A046-B52B8297CC1B}" sibTransId="{0FE39D7E-EBDC-496C-B8D1-F17CAAA3D452}"/>
    <dgm:cxn modelId="{175CDF91-4A7A-4862-887B-3C5256303C7D}" type="presOf" srcId="{0A2C5929-F2D2-4098-AFC8-ED4BD85C3BF5}" destId="{A49387CB-D00E-4CA2-A9D6-D03299563D44}" srcOrd="0" destOrd="0" presId="urn:microsoft.com/office/officeart/2005/8/layout/hierarchy2"/>
    <dgm:cxn modelId="{11C3A05C-FB88-4979-B145-A2097DECD1F4}" type="presOf" srcId="{1DF3D4AD-F361-4047-A046-B52B8297CC1B}" destId="{3A2FD5B4-F252-4614-AAA3-09346B8741F0}" srcOrd="1" destOrd="0" presId="urn:microsoft.com/office/officeart/2005/8/layout/hierarchy2"/>
    <dgm:cxn modelId="{5BE61EEC-3C0B-414F-AA64-FE7BDF16C450}" type="presOf" srcId="{737AE717-7330-4FF2-BBBC-083EDC0B5A7B}" destId="{1E2FB477-DF22-4F39-A685-D0660017106B}" srcOrd="0" destOrd="0" presId="urn:microsoft.com/office/officeart/2005/8/layout/hierarchy2"/>
    <dgm:cxn modelId="{070E1C7B-66E8-4A02-BBCE-8DE92E86C89C}" type="presOf" srcId="{8D531867-E675-483D-AAB0-607665C27ED9}" destId="{BFD01E69-C86E-4998-BFE7-753BF2BDC3C1}" srcOrd="0" destOrd="0" presId="urn:microsoft.com/office/officeart/2005/8/layout/hierarchy2"/>
    <dgm:cxn modelId="{BE1221C1-A2C9-47B4-9C19-44F6C656DAE3}" type="presOf" srcId="{A433F01A-36B9-44E2-8991-4177E7D93FEC}" destId="{EAA303B7-3C9A-4A21-A4EE-DCC10E335270}" srcOrd="0" destOrd="0" presId="urn:microsoft.com/office/officeart/2005/8/layout/hierarchy2"/>
    <dgm:cxn modelId="{8BEF3D9B-1A0B-44DA-8514-9A01974D8D3C}" srcId="{4787E5D8-BDA9-41A2-AAF7-FA4B667F3084}" destId="{B10F43E6-4665-4301-8442-5A20049E3AF7}" srcOrd="0" destOrd="0" parTransId="{8D531867-E675-483D-AAB0-607665C27ED9}" sibTransId="{9509132F-47E8-42BA-BEA4-460BEC23F328}"/>
    <dgm:cxn modelId="{642F8A41-0576-4562-9691-70CFE6E683F8}" type="presOf" srcId="{0A2C5929-F2D2-4098-AFC8-ED4BD85C3BF5}" destId="{62138278-0423-46BA-BC7E-207E70316802}" srcOrd="1" destOrd="0" presId="urn:microsoft.com/office/officeart/2005/8/layout/hierarchy2"/>
    <dgm:cxn modelId="{290CFF3C-E2AF-48E5-B1F8-33EB6D894204}" type="presOf" srcId="{1DF3D4AD-F361-4047-A046-B52B8297CC1B}" destId="{95A4F5FD-B288-4ACC-8E18-ED3DCF9B4148}" srcOrd="0" destOrd="0" presId="urn:microsoft.com/office/officeart/2005/8/layout/hierarchy2"/>
    <dgm:cxn modelId="{787800DF-D252-45DE-9615-7E03DE04AE60}" type="presOf" srcId="{B10F43E6-4665-4301-8442-5A20049E3AF7}" destId="{FB910FA9-7AA1-4CC3-AC07-8C4A83772AE7}" srcOrd="0" destOrd="0" presId="urn:microsoft.com/office/officeart/2005/8/layout/hierarchy2"/>
    <dgm:cxn modelId="{C37E8A07-E0CA-41E6-9B86-5AA32C71F6DF}" type="presParOf" srcId="{1E2FB477-DF22-4F39-A685-D0660017106B}" destId="{BF2CCDB3-74C3-4A91-88D5-50FD68C7C099}" srcOrd="0" destOrd="0" presId="urn:microsoft.com/office/officeart/2005/8/layout/hierarchy2"/>
    <dgm:cxn modelId="{885CA6D0-B249-4267-8977-C89E2E020F45}" type="presParOf" srcId="{BF2CCDB3-74C3-4A91-88D5-50FD68C7C099}" destId="{4FC4D546-335C-42AC-830E-13C34412F4BD}" srcOrd="0" destOrd="0" presId="urn:microsoft.com/office/officeart/2005/8/layout/hierarchy2"/>
    <dgm:cxn modelId="{7BEB9752-A7F5-40A9-B497-F76C9C123EF8}" type="presParOf" srcId="{BF2CCDB3-74C3-4A91-88D5-50FD68C7C099}" destId="{A708E656-9149-4357-A06E-1F83BB6DE38A}" srcOrd="1" destOrd="0" presId="urn:microsoft.com/office/officeart/2005/8/layout/hierarchy2"/>
    <dgm:cxn modelId="{BB245FA8-5AAB-4CFC-81F8-A5F60D62476D}" type="presParOf" srcId="{A708E656-9149-4357-A06E-1F83BB6DE38A}" destId="{BFD01E69-C86E-4998-BFE7-753BF2BDC3C1}" srcOrd="0" destOrd="0" presId="urn:microsoft.com/office/officeart/2005/8/layout/hierarchy2"/>
    <dgm:cxn modelId="{E61FD985-511F-43B8-967E-964FE7805DC9}" type="presParOf" srcId="{BFD01E69-C86E-4998-BFE7-753BF2BDC3C1}" destId="{C52010BF-B641-4764-A1BA-C95C78AE9342}" srcOrd="0" destOrd="0" presId="urn:microsoft.com/office/officeart/2005/8/layout/hierarchy2"/>
    <dgm:cxn modelId="{46FC46A1-3575-49D9-95F6-2A47173768C9}" type="presParOf" srcId="{A708E656-9149-4357-A06E-1F83BB6DE38A}" destId="{B36DF730-0D6A-4971-891E-500CB9A4AFB6}" srcOrd="1" destOrd="0" presId="urn:microsoft.com/office/officeart/2005/8/layout/hierarchy2"/>
    <dgm:cxn modelId="{B1FEE3B8-7A42-49D5-87C1-0B1ABC29F3B7}" type="presParOf" srcId="{B36DF730-0D6A-4971-891E-500CB9A4AFB6}" destId="{FB910FA9-7AA1-4CC3-AC07-8C4A83772AE7}" srcOrd="0" destOrd="0" presId="urn:microsoft.com/office/officeart/2005/8/layout/hierarchy2"/>
    <dgm:cxn modelId="{E8230F66-C6FC-4A0B-A63F-AD20F1F601EA}" type="presParOf" srcId="{B36DF730-0D6A-4971-891E-500CB9A4AFB6}" destId="{52037A99-824D-41F3-AAC6-81019C148C41}" srcOrd="1" destOrd="0" presId="urn:microsoft.com/office/officeart/2005/8/layout/hierarchy2"/>
    <dgm:cxn modelId="{71091981-5000-40FA-8F41-D6DDDBAEFE9C}" type="presParOf" srcId="{A708E656-9149-4357-A06E-1F83BB6DE38A}" destId="{A49387CB-D00E-4CA2-A9D6-D03299563D44}" srcOrd="2" destOrd="0" presId="urn:microsoft.com/office/officeart/2005/8/layout/hierarchy2"/>
    <dgm:cxn modelId="{D88D1BD2-F299-460A-AFCF-1C6A4189478C}" type="presParOf" srcId="{A49387CB-D00E-4CA2-A9D6-D03299563D44}" destId="{62138278-0423-46BA-BC7E-207E70316802}" srcOrd="0" destOrd="0" presId="urn:microsoft.com/office/officeart/2005/8/layout/hierarchy2"/>
    <dgm:cxn modelId="{38225ABD-63CA-4805-98B6-CB87086CB1FC}" type="presParOf" srcId="{A708E656-9149-4357-A06E-1F83BB6DE38A}" destId="{68296BA9-08B3-4541-A66A-483CD1F8DEAB}" srcOrd="3" destOrd="0" presId="urn:microsoft.com/office/officeart/2005/8/layout/hierarchy2"/>
    <dgm:cxn modelId="{4A665D9A-77CE-43CD-9326-84B742FDF1B1}" type="presParOf" srcId="{68296BA9-08B3-4541-A66A-483CD1F8DEAB}" destId="{60A01C44-64AD-4ECF-9024-06251A7D31E9}" srcOrd="0" destOrd="0" presId="urn:microsoft.com/office/officeart/2005/8/layout/hierarchy2"/>
    <dgm:cxn modelId="{EBB79410-013F-417B-8FC2-1D07BD625067}" type="presParOf" srcId="{68296BA9-08B3-4541-A66A-483CD1F8DEAB}" destId="{58D56F36-D3A9-41DA-8034-DE1A654983C4}" srcOrd="1" destOrd="0" presId="urn:microsoft.com/office/officeart/2005/8/layout/hierarchy2"/>
    <dgm:cxn modelId="{838B3B3C-02D4-434D-8721-F0E470567054}" type="presParOf" srcId="{A708E656-9149-4357-A06E-1F83BB6DE38A}" destId="{95A4F5FD-B288-4ACC-8E18-ED3DCF9B4148}" srcOrd="4" destOrd="0" presId="urn:microsoft.com/office/officeart/2005/8/layout/hierarchy2"/>
    <dgm:cxn modelId="{75609548-15D9-4C72-A942-328A444B450D}" type="presParOf" srcId="{95A4F5FD-B288-4ACC-8E18-ED3DCF9B4148}" destId="{3A2FD5B4-F252-4614-AAA3-09346B8741F0}" srcOrd="0" destOrd="0" presId="urn:microsoft.com/office/officeart/2005/8/layout/hierarchy2"/>
    <dgm:cxn modelId="{52DD7AB3-A6F2-4BA5-B6AA-744051531445}" type="presParOf" srcId="{A708E656-9149-4357-A06E-1F83BB6DE38A}" destId="{DFDF4710-E7E4-437C-ABC6-249A1B1EF432}" srcOrd="5" destOrd="0" presId="urn:microsoft.com/office/officeart/2005/8/layout/hierarchy2"/>
    <dgm:cxn modelId="{C2B377BF-1930-4DFF-8FB2-421E73E23631}" type="presParOf" srcId="{DFDF4710-E7E4-437C-ABC6-249A1B1EF432}" destId="{EAA303B7-3C9A-4A21-A4EE-DCC10E335270}" srcOrd="0" destOrd="0" presId="urn:microsoft.com/office/officeart/2005/8/layout/hierarchy2"/>
    <dgm:cxn modelId="{60538D5C-AED3-437A-BBEA-854CF72C70DD}" type="presParOf" srcId="{DFDF4710-E7E4-437C-ABC6-249A1B1EF432}" destId="{CEA5158F-E9F7-4BA8-AE76-C6AF29AABD36}" srcOrd="1" destOrd="0" presId="urn:microsoft.com/office/officeart/2005/8/layout/hierarchy2"/>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C06559B-CF0B-4C67-8D65-5EA41524B28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A335B3C9-8094-4736-9138-ACEB21C38BE6}">
      <dgm:prSet phldrT="[Text]" custT="1"/>
      <dgm:spPr/>
      <dgm:t>
        <a:bodyPr/>
        <a:lstStyle/>
        <a:p>
          <a:r>
            <a:rPr lang="en-US" sz="1200">
              <a:latin typeface="Arial" pitchFamily="34" charset="0"/>
              <a:cs typeface="Arial" pitchFamily="34" charset="0"/>
            </a:rPr>
            <a:t>Database</a:t>
          </a:r>
        </a:p>
      </dgm:t>
    </dgm:pt>
    <dgm:pt modelId="{7050F4BA-8796-4FF2-B798-0124E7C7C6B7}" type="parTrans" cxnId="{9E252D43-7EE9-4884-A822-7D0BF1DA2933}">
      <dgm:prSet/>
      <dgm:spPr/>
      <dgm:t>
        <a:bodyPr/>
        <a:lstStyle/>
        <a:p>
          <a:endParaRPr lang="en-US"/>
        </a:p>
      </dgm:t>
    </dgm:pt>
    <dgm:pt modelId="{03E90FA1-1381-4711-BDEA-D77A5105191A}" type="sibTrans" cxnId="{9E252D43-7EE9-4884-A822-7D0BF1DA2933}">
      <dgm:prSet/>
      <dgm:spPr/>
      <dgm:t>
        <a:bodyPr/>
        <a:lstStyle/>
        <a:p>
          <a:endParaRPr lang="en-US"/>
        </a:p>
      </dgm:t>
    </dgm:pt>
    <dgm:pt modelId="{8A8855E8-2904-42B3-9F9A-F74AB31ECB1A}">
      <dgm:prSet phldrT="[Text]" custT="1"/>
      <dgm:spPr/>
      <dgm:t>
        <a:bodyPr/>
        <a:lstStyle/>
        <a:p>
          <a:r>
            <a:rPr lang="en-US" sz="1200">
              <a:latin typeface="Arial" pitchFamily="34" charset="0"/>
              <a:cs typeface="Arial" pitchFamily="34" charset="0"/>
            </a:rPr>
            <a:t>Public</a:t>
          </a:r>
        </a:p>
      </dgm:t>
    </dgm:pt>
    <dgm:pt modelId="{700B8CF2-B4B6-43FC-9419-529073C8894D}" type="parTrans" cxnId="{CE8F8B41-9430-49E9-AFC9-219D64D75732}">
      <dgm:prSet/>
      <dgm:spPr/>
      <dgm:t>
        <a:bodyPr/>
        <a:lstStyle/>
        <a:p>
          <a:endParaRPr lang="en-US"/>
        </a:p>
      </dgm:t>
    </dgm:pt>
    <dgm:pt modelId="{F4102608-72A1-4E03-9578-F72A5EFE3558}" type="sibTrans" cxnId="{CE8F8B41-9430-49E9-AFC9-219D64D75732}">
      <dgm:prSet/>
      <dgm:spPr/>
      <dgm:t>
        <a:bodyPr/>
        <a:lstStyle/>
        <a:p>
          <a:endParaRPr lang="en-US"/>
        </a:p>
      </dgm:t>
    </dgm:pt>
    <dgm:pt modelId="{18AEBD21-8ECE-450C-8F13-1BEFF4F8F0AC}">
      <dgm:prSet phldrT="[Text]" custT="1"/>
      <dgm:spPr/>
      <dgm:t>
        <a:bodyPr/>
        <a:lstStyle/>
        <a:p>
          <a:r>
            <a:rPr lang="en-US" sz="1200">
              <a:latin typeface="Arial" pitchFamily="34" charset="0"/>
              <a:cs typeface="Arial" pitchFamily="34" charset="0"/>
            </a:rPr>
            <a:t>Private</a:t>
          </a:r>
        </a:p>
      </dgm:t>
    </dgm:pt>
    <dgm:pt modelId="{810301F1-D9C3-4882-87F8-22A91B85103A}" type="parTrans" cxnId="{00748632-F1D0-469C-A659-529E047B4731}">
      <dgm:prSet/>
      <dgm:spPr/>
      <dgm:t>
        <a:bodyPr/>
        <a:lstStyle/>
        <a:p>
          <a:endParaRPr lang="en-US"/>
        </a:p>
      </dgm:t>
    </dgm:pt>
    <dgm:pt modelId="{F9DA297C-7FBA-45B6-8850-1606662AC0C8}" type="sibTrans" cxnId="{00748632-F1D0-469C-A659-529E047B4731}">
      <dgm:prSet/>
      <dgm:spPr/>
      <dgm:t>
        <a:bodyPr/>
        <a:lstStyle/>
        <a:p>
          <a:endParaRPr lang="en-US"/>
        </a:p>
      </dgm:t>
    </dgm:pt>
    <dgm:pt modelId="{BC10C66D-D33C-45D5-8492-3CF91384AADE}" type="pres">
      <dgm:prSet presAssocID="{4C06559B-CF0B-4C67-8D65-5EA41524B289}" presName="hierChild1" presStyleCnt="0">
        <dgm:presLayoutVars>
          <dgm:chPref val="1"/>
          <dgm:dir/>
          <dgm:animOne val="branch"/>
          <dgm:animLvl val="lvl"/>
          <dgm:resizeHandles/>
        </dgm:presLayoutVars>
      </dgm:prSet>
      <dgm:spPr/>
      <dgm:t>
        <a:bodyPr/>
        <a:lstStyle/>
        <a:p>
          <a:endParaRPr lang="en-US"/>
        </a:p>
      </dgm:t>
    </dgm:pt>
    <dgm:pt modelId="{49B0E008-B6F3-4B19-913D-5BADD3B54901}" type="pres">
      <dgm:prSet presAssocID="{A335B3C9-8094-4736-9138-ACEB21C38BE6}" presName="hierRoot1" presStyleCnt="0"/>
      <dgm:spPr/>
    </dgm:pt>
    <dgm:pt modelId="{9A8566C4-294E-4B5B-9C1F-3161F4C89B11}" type="pres">
      <dgm:prSet presAssocID="{A335B3C9-8094-4736-9138-ACEB21C38BE6}" presName="composite" presStyleCnt="0"/>
      <dgm:spPr/>
    </dgm:pt>
    <dgm:pt modelId="{6CE16C72-49DE-4DA0-92D9-A9D72B51A253}" type="pres">
      <dgm:prSet presAssocID="{A335B3C9-8094-4736-9138-ACEB21C38BE6}" presName="background" presStyleLbl="node0" presStyleIdx="0" presStyleCnt="1"/>
      <dgm:spPr/>
    </dgm:pt>
    <dgm:pt modelId="{0F20AB8D-00B1-48C7-95F8-E91608B4EFE8}" type="pres">
      <dgm:prSet presAssocID="{A335B3C9-8094-4736-9138-ACEB21C38BE6}" presName="text" presStyleLbl="fgAcc0" presStyleIdx="0" presStyleCnt="1">
        <dgm:presLayoutVars>
          <dgm:chPref val="3"/>
        </dgm:presLayoutVars>
      </dgm:prSet>
      <dgm:spPr/>
      <dgm:t>
        <a:bodyPr/>
        <a:lstStyle/>
        <a:p>
          <a:endParaRPr lang="en-US"/>
        </a:p>
      </dgm:t>
    </dgm:pt>
    <dgm:pt modelId="{EE96030F-EFE4-4FE7-A498-11B3AE8D8448}" type="pres">
      <dgm:prSet presAssocID="{A335B3C9-8094-4736-9138-ACEB21C38BE6}" presName="hierChild2" presStyleCnt="0"/>
      <dgm:spPr/>
    </dgm:pt>
    <dgm:pt modelId="{48738C31-767F-4A8C-9A62-66FA96FBF652}" type="pres">
      <dgm:prSet presAssocID="{700B8CF2-B4B6-43FC-9419-529073C8894D}" presName="Name10" presStyleLbl="parChTrans1D2" presStyleIdx="0" presStyleCnt="2"/>
      <dgm:spPr/>
      <dgm:t>
        <a:bodyPr/>
        <a:lstStyle/>
        <a:p>
          <a:endParaRPr lang="en-US"/>
        </a:p>
      </dgm:t>
    </dgm:pt>
    <dgm:pt modelId="{DD974CDA-AE41-4666-80EE-A640BB1D0A1A}" type="pres">
      <dgm:prSet presAssocID="{8A8855E8-2904-42B3-9F9A-F74AB31ECB1A}" presName="hierRoot2" presStyleCnt="0"/>
      <dgm:spPr/>
    </dgm:pt>
    <dgm:pt modelId="{3762117A-9965-41F6-AE73-90FCC6C9C1D6}" type="pres">
      <dgm:prSet presAssocID="{8A8855E8-2904-42B3-9F9A-F74AB31ECB1A}" presName="composite2" presStyleCnt="0"/>
      <dgm:spPr/>
    </dgm:pt>
    <dgm:pt modelId="{815DA279-850E-4834-8B3E-19DA17A3672E}" type="pres">
      <dgm:prSet presAssocID="{8A8855E8-2904-42B3-9F9A-F74AB31ECB1A}" presName="background2" presStyleLbl="node2" presStyleIdx="0" presStyleCnt="2"/>
      <dgm:spPr/>
    </dgm:pt>
    <dgm:pt modelId="{A788016A-FFF6-45FE-918A-C660C6216A32}" type="pres">
      <dgm:prSet presAssocID="{8A8855E8-2904-42B3-9F9A-F74AB31ECB1A}" presName="text2" presStyleLbl="fgAcc2" presStyleIdx="0" presStyleCnt="2">
        <dgm:presLayoutVars>
          <dgm:chPref val="3"/>
        </dgm:presLayoutVars>
      </dgm:prSet>
      <dgm:spPr/>
      <dgm:t>
        <a:bodyPr/>
        <a:lstStyle/>
        <a:p>
          <a:endParaRPr lang="en-US"/>
        </a:p>
      </dgm:t>
    </dgm:pt>
    <dgm:pt modelId="{C49A8D2C-6F5E-41A8-8B6F-7AEE62347415}" type="pres">
      <dgm:prSet presAssocID="{8A8855E8-2904-42B3-9F9A-F74AB31ECB1A}" presName="hierChild3" presStyleCnt="0"/>
      <dgm:spPr/>
    </dgm:pt>
    <dgm:pt modelId="{96382D8E-A118-45C8-80A0-DF7288D59A14}" type="pres">
      <dgm:prSet presAssocID="{810301F1-D9C3-4882-87F8-22A91B85103A}" presName="Name10" presStyleLbl="parChTrans1D2" presStyleIdx="1" presStyleCnt="2"/>
      <dgm:spPr/>
      <dgm:t>
        <a:bodyPr/>
        <a:lstStyle/>
        <a:p>
          <a:endParaRPr lang="en-US"/>
        </a:p>
      </dgm:t>
    </dgm:pt>
    <dgm:pt modelId="{2D30A86A-6B90-4C2F-AB42-9083BDF1F196}" type="pres">
      <dgm:prSet presAssocID="{18AEBD21-8ECE-450C-8F13-1BEFF4F8F0AC}" presName="hierRoot2" presStyleCnt="0"/>
      <dgm:spPr/>
    </dgm:pt>
    <dgm:pt modelId="{8277B86E-A631-4F21-92D7-3A888C45A731}" type="pres">
      <dgm:prSet presAssocID="{18AEBD21-8ECE-450C-8F13-1BEFF4F8F0AC}" presName="composite2" presStyleCnt="0"/>
      <dgm:spPr/>
    </dgm:pt>
    <dgm:pt modelId="{8CF77353-3C99-43F8-817F-4496654CC407}" type="pres">
      <dgm:prSet presAssocID="{18AEBD21-8ECE-450C-8F13-1BEFF4F8F0AC}" presName="background2" presStyleLbl="node2" presStyleIdx="1" presStyleCnt="2"/>
      <dgm:spPr/>
    </dgm:pt>
    <dgm:pt modelId="{DB20FF3B-0E66-46C8-AF6A-81114697261E}" type="pres">
      <dgm:prSet presAssocID="{18AEBD21-8ECE-450C-8F13-1BEFF4F8F0AC}" presName="text2" presStyleLbl="fgAcc2" presStyleIdx="1" presStyleCnt="2">
        <dgm:presLayoutVars>
          <dgm:chPref val="3"/>
        </dgm:presLayoutVars>
      </dgm:prSet>
      <dgm:spPr/>
      <dgm:t>
        <a:bodyPr/>
        <a:lstStyle/>
        <a:p>
          <a:endParaRPr lang="en-US"/>
        </a:p>
      </dgm:t>
    </dgm:pt>
    <dgm:pt modelId="{EC417E72-9B32-43A1-A36A-89C67E0E0301}" type="pres">
      <dgm:prSet presAssocID="{18AEBD21-8ECE-450C-8F13-1BEFF4F8F0AC}" presName="hierChild3" presStyleCnt="0"/>
      <dgm:spPr/>
    </dgm:pt>
  </dgm:ptLst>
  <dgm:cxnLst>
    <dgm:cxn modelId="{6ACC18DE-3D70-4477-9356-6570B2C4D139}" type="presOf" srcId="{700B8CF2-B4B6-43FC-9419-529073C8894D}" destId="{48738C31-767F-4A8C-9A62-66FA96FBF652}" srcOrd="0" destOrd="0" presId="urn:microsoft.com/office/officeart/2005/8/layout/hierarchy1"/>
    <dgm:cxn modelId="{00F15024-D49A-47C2-B745-4D18C8780AEC}" type="presOf" srcId="{4C06559B-CF0B-4C67-8D65-5EA41524B289}" destId="{BC10C66D-D33C-45D5-8492-3CF91384AADE}" srcOrd="0" destOrd="0" presId="urn:microsoft.com/office/officeart/2005/8/layout/hierarchy1"/>
    <dgm:cxn modelId="{9E252D43-7EE9-4884-A822-7D0BF1DA2933}" srcId="{4C06559B-CF0B-4C67-8D65-5EA41524B289}" destId="{A335B3C9-8094-4736-9138-ACEB21C38BE6}" srcOrd="0" destOrd="0" parTransId="{7050F4BA-8796-4FF2-B798-0124E7C7C6B7}" sibTransId="{03E90FA1-1381-4711-BDEA-D77A5105191A}"/>
    <dgm:cxn modelId="{B9E7C978-4D4D-4F94-935B-D9CB51587BA9}" type="presOf" srcId="{A335B3C9-8094-4736-9138-ACEB21C38BE6}" destId="{0F20AB8D-00B1-48C7-95F8-E91608B4EFE8}" srcOrd="0" destOrd="0" presId="urn:microsoft.com/office/officeart/2005/8/layout/hierarchy1"/>
    <dgm:cxn modelId="{9226AA91-E88D-4375-BCCF-3EC7E7FA5417}" type="presOf" srcId="{18AEBD21-8ECE-450C-8F13-1BEFF4F8F0AC}" destId="{DB20FF3B-0E66-46C8-AF6A-81114697261E}" srcOrd="0" destOrd="0" presId="urn:microsoft.com/office/officeart/2005/8/layout/hierarchy1"/>
    <dgm:cxn modelId="{CE8F8B41-9430-49E9-AFC9-219D64D75732}" srcId="{A335B3C9-8094-4736-9138-ACEB21C38BE6}" destId="{8A8855E8-2904-42B3-9F9A-F74AB31ECB1A}" srcOrd="0" destOrd="0" parTransId="{700B8CF2-B4B6-43FC-9419-529073C8894D}" sibTransId="{F4102608-72A1-4E03-9578-F72A5EFE3558}"/>
    <dgm:cxn modelId="{51EC2B01-3149-4DEF-A97D-2B4A90D2BF4A}" type="presOf" srcId="{8A8855E8-2904-42B3-9F9A-F74AB31ECB1A}" destId="{A788016A-FFF6-45FE-918A-C660C6216A32}" srcOrd="0" destOrd="0" presId="urn:microsoft.com/office/officeart/2005/8/layout/hierarchy1"/>
    <dgm:cxn modelId="{DF244743-F5BF-4EDE-83C0-F922FE80AB5E}" type="presOf" srcId="{810301F1-D9C3-4882-87F8-22A91B85103A}" destId="{96382D8E-A118-45C8-80A0-DF7288D59A14}" srcOrd="0" destOrd="0" presId="urn:microsoft.com/office/officeart/2005/8/layout/hierarchy1"/>
    <dgm:cxn modelId="{00748632-F1D0-469C-A659-529E047B4731}" srcId="{A335B3C9-8094-4736-9138-ACEB21C38BE6}" destId="{18AEBD21-8ECE-450C-8F13-1BEFF4F8F0AC}" srcOrd="1" destOrd="0" parTransId="{810301F1-D9C3-4882-87F8-22A91B85103A}" sibTransId="{F9DA297C-7FBA-45B6-8850-1606662AC0C8}"/>
    <dgm:cxn modelId="{039D0530-5226-4F47-88E4-223495161628}" type="presParOf" srcId="{BC10C66D-D33C-45D5-8492-3CF91384AADE}" destId="{49B0E008-B6F3-4B19-913D-5BADD3B54901}" srcOrd="0" destOrd="0" presId="urn:microsoft.com/office/officeart/2005/8/layout/hierarchy1"/>
    <dgm:cxn modelId="{9A7FBF7E-873A-4519-8AE9-358D51A3722C}" type="presParOf" srcId="{49B0E008-B6F3-4B19-913D-5BADD3B54901}" destId="{9A8566C4-294E-4B5B-9C1F-3161F4C89B11}" srcOrd="0" destOrd="0" presId="urn:microsoft.com/office/officeart/2005/8/layout/hierarchy1"/>
    <dgm:cxn modelId="{BDB96C82-723C-4E14-BFFB-28289386BD3F}" type="presParOf" srcId="{9A8566C4-294E-4B5B-9C1F-3161F4C89B11}" destId="{6CE16C72-49DE-4DA0-92D9-A9D72B51A253}" srcOrd="0" destOrd="0" presId="urn:microsoft.com/office/officeart/2005/8/layout/hierarchy1"/>
    <dgm:cxn modelId="{8975D70E-9B37-48A3-A0FB-A01B5E21D2B0}" type="presParOf" srcId="{9A8566C4-294E-4B5B-9C1F-3161F4C89B11}" destId="{0F20AB8D-00B1-48C7-95F8-E91608B4EFE8}" srcOrd="1" destOrd="0" presId="urn:microsoft.com/office/officeart/2005/8/layout/hierarchy1"/>
    <dgm:cxn modelId="{4DD342C7-ABD8-4F9C-A539-19B19E5A2F05}" type="presParOf" srcId="{49B0E008-B6F3-4B19-913D-5BADD3B54901}" destId="{EE96030F-EFE4-4FE7-A498-11B3AE8D8448}" srcOrd="1" destOrd="0" presId="urn:microsoft.com/office/officeart/2005/8/layout/hierarchy1"/>
    <dgm:cxn modelId="{07CE8800-B546-4002-9C0A-8B3C5ABCABF0}" type="presParOf" srcId="{EE96030F-EFE4-4FE7-A498-11B3AE8D8448}" destId="{48738C31-767F-4A8C-9A62-66FA96FBF652}" srcOrd="0" destOrd="0" presId="urn:microsoft.com/office/officeart/2005/8/layout/hierarchy1"/>
    <dgm:cxn modelId="{009DA98E-B094-499B-9557-AC58415AB112}" type="presParOf" srcId="{EE96030F-EFE4-4FE7-A498-11B3AE8D8448}" destId="{DD974CDA-AE41-4666-80EE-A640BB1D0A1A}" srcOrd="1" destOrd="0" presId="urn:microsoft.com/office/officeart/2005/8/layout/hierarchy1"/>
    <dgm:cxn modelId="{EBAEFD00-F41E-4AEA-B613-7E343E447505}" type="presParOf" srcId="{DD974CDA-AE41-4666-80EE-A640BB1D0A1A}" destId="{3762117A-9965-41F6-AE73-90FCC6C9C1D6}" srcOrd="0" destOrd="0" presId="urn:microsoft.com/office/officeart/2005/8/layout/hierarchy1"/>
    <dgm:cxn modelId="{4BFB4819-F7B2-4EA9-AF8A-C3C0B0ED9DC3}" type="presParOf" srcId="{3762117A-9965-41F6-AE73-90FCC6C9C1D6}" destId="{815DA279-850E-4834-8B3E-19DA17A3672E}" srcOrd="0" destOrd="0" presId="urn:microsoft.com/office/officeart/2005/8/layout/hierarchy1"/>
    <dgm:cxn modelId="{7196605E-4536-46F1-8962-509B5C167219}" type="presParOf" srcId="{3762117A-9965-41F6-AE73-90FCC6C9C1D6}" destId="{A788016A-FFF6-45FE-918A-C660C6216A32}" srcOrd="1" destOrd="0" presId="urn:microsoft.com/office/officeart/2005/8/layout/hierarchy1"/>
    <dgm:cxn modelId="{F018CCDD-C7AB-48F6-AA0B-210BD894867C}" type="presParOf" srcId="{DD974CDA-AE41-4666-80EE-A640BB1D0A1A}" destId="{C49A8D2C-6F5E-41A8-8B6F-7AEE62347415}" srcOrd="1" destOrd="0" presId="urn:microsoft.com/office/officeart/2005/8/layout/hierarchy1"/>
    <dgm:cxn modelId="{ACAE197D-BFDF-4952-8756-24131719E1D3}" type="presParOf" srcId="{EE96030F-EFE4-4FE7-A498-11B3AE8D8448}" destId="{96382D8E-A118-45C8-80A0-DF7288D59A14}" srcOrd="2" destOrd="0" presId="urn:microsoft.com/office/officeart/2005/8/layout/hierarchy1"/>
    <dgm:cxn modelId="{9632C32A-A3BB-44C6-A843-8D6A1BC2B20A}" type="presParOf" srcId="{EE96030F-EFE4-4FE7-A498-11B3AE8D8448}" destId="{2D30A86A-6B90-4C2F-AB42-9083BDF1F196}" srcOrd="3" destOrd="0" presId="urn:microsoft.com/office/officeart/2005/8/layout/hierarchy1"/>
    <dgm:cxn modelId="{EB8B9172-301B-488E-ADA6-51C0368BB32C}" type="presParOf" srcId="{2D30A86A-6B90-4C2F-AB42-9083BDF1F196}" destId="{8277B86E-A631-4F21-92D7-3A888C45A731}" srcOrd="0" destOrd="0" presId="urn:microsoft.com/office/officeart/2005/8/layout/hierarchy1"/>
    <dgm:cxn modelId="{C1A8232B-D8E5-445B-9A29-52E15622FBD4}" type="presParOf" srcId="{8277B86E-A631-4F21-92D7-3A888C45A731}" destId="{8CF77353-3C99-43F8-817F-4496654CC407}" srcOrd="0" destOrd="0" presId="urn:microsoft.com/office/officeart/2005/8/layout/hierarchy1"/>
    <dgm:cxn modelId="{1298128A-AA97-4247-95C3-51D98F5F6944}" type="presParOf" srcId="{8277B86E-A631-4F21-92D7-3A888C45A731}" destId="{DB20FF3B-0E66-46C8-AF6A-81114697261E}" srcOrd="1" destOrd="0" presId="urn:microsoft.com/office/officeart/2005/8/layout/hierarchy1"/>
    <dgm:cxn modelId="{7DF0F7DA-30B8-4CA7-A6DC-7EC864ECA118}" type="presParOf" srcId="{2D30A86A-6B90-4C2F-AB42-9083BDF1F196}" destId="{EC417E72-9B32-43A1-A36A-89C67E0E0301}" srcOrd="1" destOrd="0" presId="urn:microsoft.com/office/officeart/2005/8/layout/hierarchy1"/>
  </dgm:cxnLst>
  <dgm:bg/>
  <dgm:whole/>
  <dgm:extLst>
    <a:ext uri="http://schemas.microsoft.com/office/drawing/2008/diagram">
      <dsp:dataModelExt xmlns:dsp="http://schemas.microsoft.com/office/drawing/2008/diagram" xmlns=""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2240B74-98F9-4B47-B668-225873FBEDA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D58CEAF3-1BE2-434B-BE7B-372E877EF498}">
      <dgm:prSet phldrT="[Text]" custT="1"/>
      <dgm:spPr/>
      <dgm:t>
        <a:bodyPr/>
        <a:lstStyle/>
        <a:p>
          <a:r>
            <a:rPr lang="en-US" sz="1200">
              <a:latin typeface="Arial" pitchFamily="34" charset="0"/>
              <a:cs typeface="Arial" pitchFamily="34" charset="0"/>
            </a:rPr>
            <a:t>Financial Crimes</a:t>
          </a:r>
        </a:p>
      </dgm:t>
    </dgm:pt>
    <dgm:pt modelId="{B35958D3-ED7F-455A-A8A4-71E7D710CC5E}" type="parTrans" cxnId="{28D75C0F-FD28-44D9-9988-628F1A140761}">
      <dgm:prSet/>
      <dgm:spPr/>
      <dgm:t>
        <a:bodyPr/>
        <a:lstStyle/>
        <a:p>
          <a:endParaRPr lang="en-US"/>
        </a:p>
      </dgm:t>
    </dgm:pt>
    <dgm:pt modelId="{207BD062-F868-4CFF-B971-91ED9B3DADB2}" type="sibTrans" cxnId="{28D75C0F-FD28-44D9-9988-628F1A140761}">
      <dgm:prSet/>
      <dgm:spPr/>
      <dgm:t>
        <a:bodyPr/>
        <a:lstStyle/>
        <a:p>
          <a:endParaRPr lang="en-US"/>
        </a:p>
      </dgm:t>
    </dgm:pt>
    <dgm:pt modelId="{8241B28F-78D8-425D-8C58-A7C103F70B40}">
      <dgm:prSet phldrT="[Text]" custT="1"/>
      <dgm:spPr/>
      <dgm:t>
        <a:bodyPr/>
        <a:lstStyle/>
        <a:p>
          <a:r>
            <a:rPr lang="en-US" sz="1200">
              <a:latin typeface="Arial" pitchFamily="34" charset="0"/>
              <a:cs typeface="Arial" pitchFamily="34" charset="0"/>
            </a:rPr>
            <a:t>Reactive</a:t>
          </a:r>
        </a:p>
      </dgm:t>
    </dgm:pt>
    <dgm:pt modelId="{46828DE4-CE08-4FF6-98FB-85F35306D8DE}" type="parTrans" cxnId="{EFBE04CF-9AA2-478D-A4F2-5F2DB4075BDE}">
      <dgm:prSet/>
      <dgm:spPr/>
      <dgm:t>
        <a:bodyPr/>
        <a:lstStyle/>
        <a:p>
          <a:endParaRPr lang="en-US"/>
        </a:p>
      </dgm:t>
    </dgm:pt>
    <dgm:pt modelId="{A07D13E1-FAFA-45F0-BDF8-79F84087CAFF}" type="sibTrans" cxnId="{EFBE04CF-9AA2-478D-A4F2-5F2DB4075BDE}">
      <dgm:prSet/>
      <dgm:spPr/>
      <dgm:t>
        <a:bodyPr/>
        <a:lstStyle/>
        <a:p>
          <a:endParaRPr lang="en-US"/>
        </a:p>
      </dgm:t>
    </dgm:pt>
    <dgm:pt modelId="{7717527D-DB0F-414B-AC29-36CB54C4FB66}">
      <dgm:prSet phldrT="[Text]" custT="1"/>
      <dgm:spPr/>
      <dgm:t>
        <a:bodyPr/>
        <a:lstStyle/>
        <a:p>
          <a:r>
            <a:rPr lang="en-US" sz="1200">
              <a:latin typeface="Arial" pitchFamily="34" charset="0"/>
              <a:cs typeface="Arial" pitchFamily="34" charset="0"/>
            </a:rPr>
            <a:t>Proactive</a:t>
          </a:r>
        </a:p>
      </dgm:t>
    </dgm:pt>
    <dgm:pt modelId="{A1C66000-01F6-4295-A0B8-337E2820F513}" type="parTrans" cxnId="{9CCACD8E-9EF6-4F6C-9B82-380CDA00C956}">
      <dgm:prSet/>
      <dgm:spPr/>
      <dgm:t>
        <a:bodyPr/>
        <a:lstStyle/>
        <a:p>
          <a:endParaRPr lang="en-US"/>
        </a:p>
      </dgm:t>
    </dgm:pt>
    <dgm:pt modelId="{7D39F666-E442-43E2-95D6-CEC67C0C3FF8}" type="sibTrans" cxnId="{9CCACD8E-9EF6-4F6C-9B82-380CDA00C956}">
      <dgm:prSet/>
      <dgm:spPr/>
      <dgm:t>
        <a:bodyPr/>
        <a:lstStyle/>
        <a:p>
          <a:endParaRPr lang="en-US"/>
        </a:p>
      </dgm:t>
    </dgm:pt>
    <dgm:pt modelId="{340BDDDE-6E5C-4081-A6A7-B0F767892306}" type="pres">
      <dgm:prSet presAssocID="{72240B74-98F9-4B47-B668-225873FBEDAF}" presName="hierChild1" presStyleCnt="0">
        <dgm:presLayoutVars>
          <dgm:chPref val="1"/>
          <dgm:dir/>
          <dgm:animOne val="branch"/>
          <dgm:animLvl val="lvl"/>
          <dgm:resizeHandles/>
        </dgm:presLayoutVars>
      </dgm:prSet>
      <dgm:spPr/>
      <dgm:t>
        <a:bodyPr/>
        <a:lstStyle/>
        <a:p>
          <a:endParaRPr lang="en-US"/>
        </a:p>
      </dgm:t>
    </dgm:pt>
    <dgm:pt modelId="{91A94F8A-976F-4E9C-A0DA-7A182DC0A381}" type="pres">
      <dgm:prSet presAssocID="{D58CEAF3-1BE2-434B-BE7B-372E877EF498}" presName="hierRoot1" presStyleCnt="0"/>
      <dgm:spPr/>
    </dgm:pt>
    <dgm:pt modelId="{E9595656-83EC-490D-856B-1FE0826C2A52}" type="pres">
      <dgm:prSet presAssocID="{D58CEAF3-1BE2-434B-BE7B-372E877EF498}" presName="composite" presStyleCnt="0"/>
      <dgm:spPr/>
    </dgm:pt>
    <dgm:pt modelId="{DC360A76-02D5-4CFC-81F2-6B8E1766E219}" type="pres">
      <dgm:prSet presAssocID="{D58CEAF3-1BE2-434B-BE7B-372E877EF498}" presName="background" presStyleLbl="node0" presStyleIdx="0" presStyleCnt="1"/>
      <dgm:spPr/>
    </dgm:pt>
    <dgm:pt modelId="{6EBD4769-FED2-4A8E-9B77-638F32A2B647}" type="pres">
      <dgm:prSet presAssocID="{D58CEAF3-1BE2-434B-BE7B-372E877EF498}" presName="text" presStyleLbl="fgAcc0" presStyleIdx="0" presStyleCnt="1">
        <dgm:presLayoutVars>
          <dgm:chPref val="3"/>
        </dgm:presLayoutVars>
      </dgm:prSet>
      <dgm:spPr/>
      <dgm:t>
        <a:bodyPr/>
        <a:lstStyle/>
        <a:p>
          <a:endParaRPr lang="en-US"/>
        </a:p>
      </dgm:t>
    </dgm:pt>
    <dgm:pt modelId="{C168AA97-D731-4986-AC1F-2D2CB140C1BE}" type="pres">
      <dgm:prSet presAssocID="{D58CEAF3-1BE2-434B-BE7B-372E877EF498}" presName="hierChild2" presStyleCnt="0"/>
      <dgm:spPr/>
    </dgm:pt>
    <dgm:pt modelId="{2E51043C-2ECC-4CCE-A954-A7EA7EA81B93}" type="pres">
      <dgm:prSet presAssocID="{46828DE4-CE08-4FF6-98FB-85F35306D8DE}" presName="Name10" presStyleLbl="parChTrans1D2" presStyleIdx="0" presStyleCnt="2"/>
      <dgm:spPr/>
      <dgm:t>
        <a:bodyPr/>
        <a:lstStyle/>
        <a:p>
          <a:endParaRPr lang="en-US"/>
        </a:p>
      </dgm:t>
    </dgm:pt>
    <dgm:pt modelId="{0AC544C9-4E9D-44FF-82F0-E8C1747C4262}" type="pres">
      <dgm:prSet presAssocID="{8241B28F-78D8-425D-8C58-A7C103F70B40}" presName="hierRoot2" presStyleCnt="0"/>
      <dgm:spPr/>
    </dgm:pt>
    <dgm:pt modelId="{FC775676-8740-40B9-9D19-57F39A626FCD}" type="pres">
      <dgm:prSet presAssocID="{8241B28F-78D8-425D-8C58-A7C103F70B40}" presName="composite2" presStyleCnt="0"/>
      <dgm:spPr/>
    </dgm:pt>
    <dgm:pt modelId="{02574F71-7732-4850-AB2F-9DF4148AFA46}" type="pres">
      <dgm:prSet presAssocID="{8241B28F-78D8-425D-8C58-A7C103F70B40}" presName="background2" presStyleLbl="node2" presStyleIdx="0" presStyleCnt="2"/>
      <dgm:spPr/>
    </dgm:pt>
    <dgm:pt modelId="{FD118E9A-5A16-40D1-AB6B-7E9A83C5FF8F}" type="pres">
      <dgm:prSet presAssocID="{8241B28F-78D8-425D-8C58-A7C103F70B40}" presName="text2" presStyleLbl="fgAcc2" presStyleIdx="0" presStyleCnt="2">
        <dgm:presLayoutVars>
          <dgm:chPref val="3"/>
        </dgm:presLayoutVars>
      </dgm:prSet>
      <dgm:spPr/>
      <dgm:t>
        <a:bodyPr/>
        <a:lstStyle/>
        <a:p>
          <a:endParaRPr lang="en-US"/>
        </a:p>
      </dgm:t>
    </dgm:pt>
    <dgm:pt modelId="{9AA62F6A-AD7C-46FC-983A-FFCEDB2E30C6}" type="pres">
      <dgm:prSet presAssocID="{8241B28F-78D8-425D-8C58-A7C103F70B40}" presName="hierChild3" presStyleCnt="0"/>
      <dgm:spPr/>
    </dgm:pt>
    <dgm:pt modelId="{148B5838-F910-4A1E-AB54-8A4B2EF8F607}" type="pres">
      <dgm:prSet presAssocID="{A1C66000-01F6-4295-A0B8-337E2820F513}" presName="Name10" presStyleLbl="parChTrans1D2" presStyleIdx="1" presStyleCnt="2"/>
      <dgm:spPr/>
      <dgm:t>
        <a:bodyPr/>
        <a:lstStyle/>
        <a:p>
          <a:endParaRPr lang="en-US"/>
        </a:p>
      </dgm:t>
    </dgm:pt>
    <dgm:pt modelId="{27AC4E25-7FC2-4BF7-9EA9-DFB0FE927F16}" type="pres">
      <dgm:prSet presAssocID="{7717527D-DB0F-414B-AC29-36CB54C4FB66}" presName="hierRoot2" presStyleCnt="0"/>
      <dgm:spPr/>
    </dgm:pt>
    <dgm:pt modelId="{B9A2AFF5-7FE2-41BA-92D0-A089392E8E25}" type="pres">
      <dgm:prSet presAssocID="{7717527D-DB0F-414B-AC29-36CB54C4FB66}" presName="composite2" presStyleCnt="0"/>
      <dgm:spPr/>
    </dgm:pt>
    <dgm:pt modelId="{CE767098-1C38-4243-87AB-45B65D1E75C3}" type="pres">
      <dgm:prSet presAssocID="{7717527D-DB0F-414B-AC29-36CB54C4FB66}" presName="background2" presStyleLbl="node2" presStyleIdx="1" presStyleCnt="2"/>
      <dgm:spPr/>
    </dgm:pt>
    <dgm:pt modelId="{5F9A3991-DED2-4502-9FA2-86DD73131075}" type="pres">
      <dgm:prSet presAssocID="{7717527D-DB0F-414B-AC29-36CB54C4FB66}" presName="text2" presStyleLbl="fgAcc2" presStyleIdx="1" presStyleCnt="2">
        <dgm:presLayoutVars>
          <dgm:chPref val="3"/>
        </dgm:presLayoutVars>
      </dgm:prSet>
      <dgm:spPr/>
      <dgm:t>
        <a:bodyPr/>
        <a:lstStyle/>
        <a:p>
          <a:endParaRPr lang="en-US"/>
        </a:p>
      </dgm:t>
    </dgm:pt>
    <dgm:pt modelId="{6F2111A9-A209-4C83-8687-BF39663499CE}" type="pres">
      <dgm:prSet presAssocID="{7717527D-DB0F-414B-AC29-36CB54C4FB66}" presName="hierChild3" presStyleCnt="0"/>
      <dgm:spPr/>
    </dgm:pt>
  </dgm:ptLst>
  <dgm:cxnLst>
    <dgm:cxn modelId="{9CCACD8E-9EF6-4F6C-9B82-380CDA00C956}" srcId="{D58CEAF3-1BE2-434B-BE7B-372E877EF498}" destId="{7717527D-DB0F-414B-AC29-36CB54C4FB66}" srcOrd="1" destOrd="0" parTransId="{A1C66000-01F6-4295-A0B8-337E2820F513}" sibTransId="{7D39F666-E442-43E2-95D6-CEC67C0C3FF8}"/>
    <dgm:cxn modelId="{41392E65-F7E2-4657-BDB1-9F4C99057918}" type="presOf" srcId="{D58CEAF3-1BE2-434B-BE7B-372E877EF498}" destId="{6EBD4769-FED2-4A8E-9B77-638F32A2B647}" srcOrd="0" destOrd="0" presId="urn:microsoft.com/office/officeart/2005/8/layout/hierarchy1"/>
    <dgm:cxn modelId="{D7503840-5F49-4997-B498-D5C3E4B0E90F}" type="presOf" srcId="{8241B28F-78D8-425D-8C58-A7C103F70B40}" destId="{FD118E9A-5A16-40D1-AB6B-7E9A83C5FF8F}" srcOrd="0" destOrd="0" presId="urn:microsoft.com/office/officeart/2005/8/layout/hierarchy1"/>
    <dgm:cxn modelId="{F1BABE41-1258-4C76-8C97-431D271C97AB}" type="presOf" srcId="{A1C66000-01F6-4295-A0B8-337E2820F513}" destId="{148B5838-F910-4A1E-AB54-8A4B2EF8F607}" srcOrd="0" destOrd="0" presId="urn:microsoft.com/office/officeart/2005/8/layout/hierarchy1"/>
    <dgm:cxn modelId="{EFBE04CF-9AA2-478D-A4F2-5F2DB4075BDE}" srcId="{D58CEAF3-1BE2-434B-BE7B-372E877EF498}" destId="{8241B28F-78D8-425D-8C58-A7C103F70B40}" srcOrd="0" destOrd="0" parTransId="{46828DE4-CE08-4FF6-98FB-85F35306D8DE}" sibTransId="{A07D13E1-FAFA-45F0-BDF8-79F84087CAFF}"/>
    <dgm:cxn modelId="{28D75C0F-FD28-44D9-9988-628F1A140761}" srcId="{72240B74-98F9-4B47-B668-225873FBEDAF}" destId="{D58CEAF3-1BE2-434B-BE7B-372E877EF498}" srcOrd="0" destOrd="0" parTransId="{B35958D3-ED7F-455A-A8A4-71E7D710CC5E}" sibTransId="{207BD062-F868-4CFF-B971-91ED9B3DADB2}"/>
    <dgm:cxn modelId="{CE368EFB-5978-41A0-8635-4EED5D6A22C5}" type="presOf" srcId="{46828DE4-CE08-4FF6-98FB-85F35306D8DE}" destId="{2E51043C-2ECC-4CCE-A954-A7EA7EA81B93}" srcOrd="0" destOrd="0" presId="urn:microsoft.com/office/officeart/2005/8/layout/hierarchy1"/>
    <dgm:cxn modelId="{3B3B9E8C-5907-4A40-9204-4E94A2DB89F0}" type="presOf" srcId="{72240B74-98F9-4B47-B668-225873FBEDAF}" destId="{340BDDDE-6E5C-4081-A6A7-B0F767892306}" srcOrd="0" destOrd="0" presId="urn:microsoft.com/office/officeart/2005/8/layout/hierarchy1"/>
    <dgm:cxn modelId="{E541194E-01D6-4EB7-BDE9-ECB057E8DE9C}" type="presOf" srcId="{7717527D-DB0F-414B-AC29-36CB54C4FB66}" destId="{5F9A3991-DED2-4502-9FA2-86DD73131075}" srcOrd="0" destOrd="0" presId="urn:microsoft.com/office/officeart/2005/8/layout/hierarchy1"/>
    <dgm:cxn modelId="{10A18B6C-2A1A-4E3A-A3A3-7F56A00679EE}" type="presParOf" srcId="{340BDDDE-6E5C-4081-A6A7-B0F767892306}" destId="{91A94F8A-976F-4E9C-A0DA-7A182DC0A381}" srcOrd="0" destOrd="0" presId="urn:microsoft.com/office/officeart/2005/8/layout/hierarchy1"/>
    <dgm:cxn modelId="{E85C1168-6DD8-4479-9CFC-F9C4D7516950}" type="presParOf" srcId="{91A94F8A-976F-4E9C-A0DA-7A182DC0A381}" destId="{E9595656-83EC-490D-856B-1FE0826C2A52}" srcOrd="0" destOrd="0" presId="urn:microsoft.com/office/officeart/2005/8/layout/hierarchy1"/>
    <dgm:cxn modelId="{08E25954-845A-4396-AF19-6AADEC347B8F}" type="presParOf" srcId="{E9595656-83EC-490D-856B-1FE0826C2A52}" destId="{DC360A76-02D5-4CFC-81F2-6B8E1766E219}" srcOrd="0" destOrd="0" presId="urn:microsoft.com/office/officeart/2005/8/layout/hierarchy1"/>
    <dgm:cxn modelId="{48D656C4-F1DD-4564-81F4-555C4DBE6393}" type="presParOf" srcId="{E9595656-83EC-490D-856B-1FE0826C2A52}" destId="{6EBD4769-FED2-4A8E-9B77-638F32A2B647}" srcOrd="1" destOrd="0" presId="urn:microsoft.com/office/officeart/2005/8/layout/hierarchy1"/>
    <dgm:cxn modelId="{D6786880-C7EC-4D51-9F00-E03A86F34A48}" type="presParOf" srcId="{91A94F8A-976F-4E9C-A0DA-7A182DC0A381}" destId="{C168AA97-D731-4986-AC1F-2D2CB140C1BE}" srcOrd="1" destOrd="0" presId="urn:microsoft.com/office/officeart/2005/8/layout/hierarchy1"/>
    <dgm:cxn modelId="{AF003FAD-B409-461E-B00E-1BA2C964B4F1}" type="presParOf" srcId="{C168AA97-D731-4986-AC1F-2D2CB140C1BE}" destId="{2E51043C-2ECC-4CCE-A954-A7EA7EA81B93}" srcOrd="0" destOrd="0" presId="urn:microsoft.com/office/officeart/2005/8/layout/hierarchy1"/>
    <dgm:cxn modelId="{13275718-A711-4247-AC9F-4582D7D3DFC1}" type="presParOf" srcId="{C168AA97-D731-4986-AC1F-2D2CB140C1BE}" destId="{0AC544C9-4E9D-44FF-82F0-E8C1747C4262}" srcOrd="1" destOrd="0" presId="urn:microsoft.com/office/officeart/2005/8/layout/hierarchy1"/>
    <dgm:cxn modelId="{EAD23067-F400-4399-9AAD-260B2A33BA84}" type="presParOf" srcId="{0AC544C9-4E9D-44FF-82F0-E8C1747C4262}" destId="{FC775676-8740-40B9-9D19-57F39A626FCD}" srcOrd="0" destOrd="0" presId="urn:microsoft.com/office/officeart/2005/8/layout/hierarchy1"/>
    <dgm:cxn modelId="{1CE1254B-65A1-4396-8E7B-EFFC4F58D184}" type="presParOf" srcId="{FC775676-8740-40B9-9D19-57F39A626FCD}" destId="{02574F71-7732-4850-AB2F-9DF4148AFA46}" srcOrd="0" destOrd="0" presId="urn:microsoft.com/office/officeart/2005/8/layout/hierarchy1"/>
    <dgm:cxn modelId="{602588B0-0E16-4416-8F07-E2C24BDB8091}" type="presParOf" srcId="{FC775676-8740-40B9-9D19-57F39A626FCD}" destId="{FD118E9A-5A16-40D1-AB6B-7E9A83C5FF8F}" srcOrd="1" destOrd="0" presId="urn:microsoft.com/office/officeart/2005/8/layout/hierarchy1"/>
    <dgm:cxn modelId="{A37CB9EF-9E6A-440E-B39E-850544082343}" type="presParOf" srcId="{0AC544C9-4E9D-44FF-82F0-E8C1747C4262}" destId="{9AA62F6A-AD7C-46FC-983A-FFCEDB2E30C6}" srcOrd="1" destOrd="0" presId="urn:microsoft.com/office/officeart/2005/8/layout/hierarchy1"/>
    <dgm:cxn modelId="{5774A9FB-62C2-47EA-88AB-B5809A322F83}" type="presParOf" srcId="{C168AA97-D731-4986-AC1F-2D2CB140C1BE}" destId="{148B5838-F910-4A1E-AB54-8A4B2EF8F607}" srcOrd="2" destOrd="0" presId="urn:microsoft.com/office/officeart/2005/8/layout/hierarchy1"/>
    <dgm:cxn modelId="{18882772-7AB6-422E-AAFB-0E2338FB0953}" type="presParOf" srcId="{C168AA97-D731-4986-AC1F-2D2CB140C1BE}" destId="{27AC4E25-7FC2-4BF7-9EA9-DFB0FE927F16}" srcOrd="3" destOrd="0" presId="urn:microsoft.com/office/officeart/2005/8/layout/hierarchy1"/>
    <dgm:cxn modelId="{5B75EECB-4ED6-493F-95B8-905BFF096542}" type="presParOf" srcId="{27AC4E25-7FC2-4BF7-9EA9-DFB0FE927F16}" destId="{B9A2AFF5-7FE2-41BA-92D0-A089392E8E25}" srcOrd="0" destOrd="0" presId="urn:microsoft.com/office/officeart/2005/8/layout/hierarchy1"/>
    <dgm:cxn modelId="{FFFA3024-0D87-4E24-A4EA-A1F33F85B96F}" type="presParOf" srcId="{B9A2AFF5-7FE2-41BA-92D0-A089392E8E25}" destId="{CE767098-1C38-4243-87AB-45B65D1E75C3}" srcOrd="0" destOrd="0" presId="urn:microsoft.com/office/officeart/2005/8/layout/hierarchy1"/>
    <dgm:cxn modelId="{90B6B439-118A-467C-8B74-B49BD3B7197C}" type="presParOf" srcId="{B9A2AFF5-7FE2-41BA-92D0-A089392E8E25}" destId="{5F9A3991-DED2-4502-9FA2-86DD73131075}" srcOrd="1" destOrd="0" presId="urn:microsoft.com/office/officeart/2005/8/layout/hierarchy1"/>
    <dgm:cxn modelId="{7A70CE30-6032-4725-9902-68E1C1422736}" type="presParOf" srcId="{27AC4E25-7FC2-4BF7-9EA9-DFB0FE927F16}" destId="{6F2111A9-A209-4C83-8687-BF39663499CE}" srcOrd="1" destOrd="0" presId="urn:microsoft.com/office/officeart/2005/8/layout/hierarchy1"/>
  </dgm:cxnLst>
  <dgm:bg/>
  <dgm:whole/>
  <dgm:extLst>
    <a:ext uri="http://schemas.microsoft.com/office/drawing/2008/diagram">
      <dsp:dataModelExt xmlns:dsp="http://schemas.microsoft.com/office/drawing/2008/diagram" xmlns="" relId="rId5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48B5838-F910-4A1E-AB54-8A4B2EF8F607}">
      <dsp:nvSpPr>
        <dsp:cNvPr id="0" name=""/>
        <dsp:cNvSpPr/>
      </dsp:nvSpPr>
      <dsp:spPr>
        <a:xfrm>
          <a:off x="1395705" y="696943"/>
          <a:ext cx="670504" cy="319099"/>
        </a:xfrm>
        <a:custGeom>
          <a:avLst/>
          <a:gdLst/>
          <a:ahLst/>
          <a:cxnLst/>
          <a:rect l="0" t="0" r="0" b="0"/>
          <a:pathLst>
            <a:path>
              <a:moveTo>
                <a:pt x="0" y="0"/>
              </a:moveTo>
              <a:lnTo>
                <a:pt x="0" y="217456"/>
              </a:lnTo>
              <a:lnTo>
                <a:pt x="670504" y="217456"/>
              </a:lnTo>
              <a:lnTo>
                <a:pt x="670504" y="3190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51043C-2ECC-4CCE-A954-A7EA7EA81B93}">
      <dsp:nvSpPr>
        <dsp:cNvPr id="0" name=""/>
        <dsp:cNvSpPr/>
      </dsp:nvSpPr>
      <dsp:spPr>
        <a:xfrm>
          <a:off x="725200" y="696943"/>
          <a:ext cx="670504" cy="319099"/>
        </a:xfrm>
        <a:custGeom>
          <a:avLst/>
          <a:gdLst/>
          <a:ahLst/>
          <a:cxnLst/>
          <a:rect l="0" t="0" r="0" b="0"/>
          <a:pathLst>
            <a:path>
              <a:moveTo>
                <a:pt x="670504" y="0"/>
              </a:moveTo>
              <a:lnTo>
                <a:pt x="670504" y="217456"/>
              </a:lnTo>
              <a:lnTo>
                <a:pt x="0" y="217456"/>
              </a:lnTo>
              <a:lnTo>
                <a:pt x="0" y="31909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360A76-02D5-4CFC-81F2-6B8E1766E219}">
      <dsp:nvSpPr>
        <dsp:cNvPr id="0" name=""/>
        <dsp:cNvSpPr/>
      </dsp:nvSpPr>
      <dsp:spPr>
        <a:xfrm>
          <a:off x="847110" y="227"/>
          <a:ext cx="1097189" cy="6967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BD4769-FED2-4A8E-9B77-638F32A2B647}">
      <dsp:nvSpPr>
        <dsp:cNvPr id="0" name=""/>
        <dsp:cNvSpPr/>
      </dsp:nvSpPr>
      <dsp:spPr>
        <a:xfrm>
          <a:off x="969020" y="116042"/>
          <a:ext cx="1097189" cy="6967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Financial Crimes</a:t>
          </a:r>
        </a:p>
      </dsp:txBody>
      <dsp:txXfrm>
        <a:off x="969020" y="116042"/>
        <a:ext cx="1097189" cy="696715"/>
      </dsp:txXfrm>
    </dsp:sp>
    <dsp:sp modelId="{02574F71-7732-4850-AB2F-9DF4148AFA46}">
      <dsp:nvSpPr>
        <dsp:cNvPr id="0" name=""/>
        <dsp:cNvSpPr/>
      </dsp:nvSpPr>
      <dsp:spPr>
        <a:xfrm>
          <a:off x="176605" y="1016042"/>
          <a:ext cx="1097189" cy="6967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118E9A-5A16-40D1-AB6B-7E9A83C5FF8F}">
      <dsp:nvSpPr>
        <dsp:cNvPr id="0" name=""/>
        <dsp:cNvSpPr/>
      </dsp:nvSpPr>
      <dsp:spPr>
        <a:xfrm>
          <a:off x="298515" y="1131856"/>
          <a:ext cx="1097189" cy="6967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Reactive</a:t>
          </a:r>
        </a:p>
      </dsp:txBody>
      <dsp:txXfrm>
        <a:off x="298515" y="1131856"/>
        <a:ext cx="1097189" cy="696715"/>
      </dsp:txXfrm>
    </dsp:sp>
    <dsp:sp modelId="{CE767098-1C38-4243-87AB-45B65D1E75C3}">
      <dsp:nvSpPr>
        <dsp:cNvPr id="0" name=""/>
        <dsp:cNvSpPr/>
      </dsp:nvSpPr>
      <dsp:spPr>
        <a:xfrm>
          <a:off x="1517615" y="1016042"/>
          <a:ext cx="1097189" cy="6967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F9A3991-DED2-4502-9FA2-86DD73131075}">
      <dsp:nvSpPr>
        <dsp:cNvPr id="0" name=""/>
        <dsp:cNvSpPr/>
      </dsp:nvSpPr>
      <dsp:spPr>
        <a:xfrm>
          <a:off x="1639525" y="1131856"/>
          <a:ext cx="1097189" cy="6967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Proactive</a:t>
          </a:r>
        </a:p>
      </dsp:txBody>
      <dsp:txXfrm>
        <a:off x="1639525" y="1131856"/>
        <a:ext cx="1097189" cy="696715"/>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0305995-DD0F-476C-A526-D930F8193FC7}">
      <dsp:nvSpPr>
        <dsp:cNvPr id="0" name=""/>
        <dsp:cNvSpPr/>
      </dsp:nvSpPr>
      <dsp:spPr>
        <a:xfrm>
          <a:off x="2259836" y="664738"/>
          <a:ext cx="638666" cy="303947"/>
        </a:xfrm>
        <a:custGeom>
          <a:avLst/>
          <a:gdLst/>
          <a:ahLst/>
          <a:cxnLst/>
          <a:rect l="0" t="0" r="0" b="0"/>
          <a:pathLst>
            <a:path>
              <a:moveTo>
                <a:pt x="0" y="0"/>
              </a:moveTo>
              <a:lnTo>
                <a:pt x="0" y="207131"/>
              </a:lnTo>
              <a:lnTo>
                <a:pt x="638666" y="207131"/>
              </a:lnTo>
              <a:lnTo>
                <a:pt x="638666" y="3039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EF5906-2CEF-447C-A863-4C48D74DF3F0}">
      <dsp:nvSpPr>
        <dsp:cNvPr id="0" name=""/>
        <dsp:cNvSpPr/>
      </dsp:nvSpPr>
      <dsp:spPr>
        <a:xfrm>
          <a:off x="1621170" y="664738"/>
          <a:ext cx="638666" cy="303947"/>
        </a:xfrm>
        <a:custGeom>
          <a:avLst/>
          <a:gdLst/>
          <a:ahLst/>
          <a:cxnLst/>
          <a:rect l="0" t="0" r="0" b="0"/>
          <a:pathLst>
            <a:path>
              <a:moveTo>
                <a:pt x="638666" y="0"/>
              </a:moveTo>
              <a:lnTo>
                <a:pt x="638666" y="207131"/>
              </a:lnTo>
              <a:lnTo>
                <a:pt x="0" y="207131"/>
              </a:lnTo>
              <a:lnTo>
                <a:pt x="0" y="3039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DCE808-61E2-4BCE-A346-7A0E1337A687}">
      <dsp:nvSpPr>
        <dsp:cNvPr id="0" name=""/>
        <dsp:cNvSpPr/>
      </dsp:nvSpPr>
      <dsp:spPr>
        <a:xfrm>
          <a:off x="1737291" y="1105"/>
          <a:ext cx="1045091" cy="66363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3FF77F5-653F-42A6-BC05-93E375F87E40}">
      <dsp:nvSpPr>
        <dsp:cNvPr id="0" name=""/>
        <dsp:cNvSpPr/>
      </dsp:nvSpPr>
      <dsp:spPr>
        <a:xfrm>
          <a:off x="1853412" y="111420"/>
          <a:ext cx="1045091" cy="66363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Solvability Factors</a:t>
          </a:r>
        </a:p>
      </dsp:txBody>
      <dsp:txXfrm>
        <a:off x="1853412" y="111420"/>
        <a:ext cx="1045091" cy="663632"/>
      </dsp:txXfrm>
    </dsp:sp>
    <dsp:sp modelId="{FDC88875-801F-43CB-ACDF-13F396951A95}">
      <dsp:nvSpPr>
        <dsp:cNvPr id="0" name=""/>
        <dsp:cNvSpPr/>
      </dsp:nvSpPr>
      <dsp:spPr>
        <a:xfrm>
          <a:off x="1098624" y="968685"/>
          <a:ext cx="1045091" cy="66363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AD1C27-0456-4C16-9BEE-FE2A916A33E6}">
      <dsp:nvSpPr>
        <dsp:cNvPr id="0" name=""/>
        <dsp:cNvSpPr/>
      </dsp:nvSpPr>
      <dsp:spPr>
        <a:xfrm>
          <a:off x="1214745" y="1079000"/>
          <a:ext cx="1045091" cy="66363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Weighted</a:t>
          </a:r>
        </a:p>
      </dsp:txBody>
      <dsp:txXfrm>
        <a:off x="1214745" y="1079000"/>
        <a:ext cx="1045091" cy="663632"/>
      </dsp:txXfrm>
    </dsp:sp>
    <dsp:sp modelId="{D8CAFE81-50D1-4715-8D4B-2D8823AFD351}">
      <dsp:nvSpPr>
        <dsp:cNvPr id="0" name=""/>
        <dsp:cNvSpPr/>
      </dsp:nvSpPr>
      <dsp:spPr>
        <a:xfrm>
          <a:off x="2375958" y="968685"/>
          <a:ext cx="1045091" cy="66363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F637908-6D2B-48B5-9540-030D8B7B3FCD}">
      <dsp:nvSpPr>
        <dsp:cNvPr id="0" name=""/>
        <dsp:cNvSpPr/>
      </dsp:nvSpPr>
      <dsp:spPr>
        <a:xfrm>
          <a:off x="2492079" y="1079000"/>
          <a:ext cx="1045091" cy="66363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Unweighted</a:t>
          </a:r>
        </a:p>
      </dsp:txBody>
      <dsp:txXfrm>
        <a:off x="2492079" y="1079000"/>
        <a:ext cx="1045091" cy="663632"/>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ADC8369-841E-468B-9FEE-5713A2B3089D}">
      <dsp:nvSpPr>
        <dsp:cNvPr id="0" name=""/>
        <dsp:cNvSpPr/>
      </dsp:nvSpPr>
      <dsp:spPr>
        <a:xfrm>
          <a:off x="2062790" y="1005721"/>
          <a:ext cx="1459439" cy="253291"/>
        </a:xfrm>
        <a:custGeom>
          <a:avLst/>
          <a:gdLst/>
          <a:ahLst/>
          <a:cxnLst/>
          <a:rect l="0" t="0" r="0" b="0"/>
          <a:pathLst>
            <a:path>
              <a:moveTo>
                <a:pt x="0" y="0"/>
              </a:moveTo>
              <a:lnTo>
                <a:pt x="0" y="126645"/>
              </a:lnTo>
              <a:lnTo>
                <a:pt x="1459439" y="126645"/>
              </a:lnTo>
              <a:lnTo>
                <a:pt x="1459439" y="2532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8E7295-ABAB-4805-9676-909BC3B543B0}">
      <dsp:nvSpPr>
        <dsp:cNvPr id="0" name=""/>
        <dsp:cNvSpPr/>
      </dsp:nvSpPr>
      <dsp:spPr>
        <a:xfrm>
          <a:off x="2017069" y="1005721"/>
          <a:ext cx="91440" cy="253291"/>
        </a:xfrm>
        <a:custGeom>
          <a:avLst/>
          <a:gdLst/>
          <a:ahLst/>
          <a:cxnLst/>
          <a:rect l="0" t="0" r="0" b="0"/>
          <a:pathLst>
            <a:path>
              <a:moveTo>
                <a:pt x="45720" y="0"/>
              </a:moveTo>
              <a:lnTo>
                <a:pt x="45720" y="2532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08A288-82C2-49FB-862D-5C0774C00CE8}">
      <dsp:nvSpPr>
        <dsp:cNvPr id="0" name=""/>
        <dsp:cNvSpPr/>
      </dsp:nvSpPr>
      <dsp:spPr>
        <a:xfrm>
          <a:off x="603350" y="1005721"/>
          <a:ext cx="1459439" cy="253291"/>
        </a:xfrm>
        <a:custGeom>
          <a:avLst/>
          <a:gdLst/>
          <a:ahLst/>
          <a:cxnLst/>
          <a:rect l="0" t="0" r="0" b="0"/>
          <a:pathLst>
            <a:path>
              <a:moveTo>
                <a:pt x="1459439" y="0"/>
              </a:moveTo>
              <a:lnTo>
                <a:pt x="1459439" y="126645"/>
              </a:lnTo>
              <a:lnTo>
                <a:pt x="0" y="126645"/>
              </a:lnTo>
              <a:lnTo>
                <a:pt x="0" y="2532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78BE50-0AA8-4C39-ACC5-3E834E63C9AF}">
      <dsp:nvSpPr>
        <dsp:cNvPr id="0" name=""/>
        <dsp:cNvSpPr/>
      </dsp:nvSpPr>
      <dsp:spPr>
        <a:xfrm>
          <a:off x="1119714" y="402647"/>
          <a:ext cx="1886150" cy="6030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Factors involved in a Sound Investigative Plan</a:t>
          </a:r>
        </a:p>
      </dsp:txBody>
      <dsp:txXfrm>
        <a:off x="1119714" y="402647"/>
        <a:ext cx="1886150" cy="603073"/>
      </dsp:txXfrm>
    </dsp:sp>
    <dsp:sp modelId="{71237C68-349D-4AFE-A7AB-126AE98FB8D0}">
      <dsp:nvSpPr>
        <dsp:cNvPr id="0" name=""/>
        <dsp:cNvSpPr/>
      </dsp:nvSpPr>
      <dsp:spPr>
        <a:xfrm>
          <a:off x="276" y="1259013"/>
          <a:ext cx="1206147" cy="6030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Focus</a:t>
          </a:r>
        </a:p>
      </dsp:txBody>
      <dsp:txXfrm>
        <a:off x="276" y="1259013"/>
        <a:ext cx="1206147" cy="603073"/>
      </dsp:txXfrm>
    </dsp:sp>
    <dsp:sp modelId="{08719CE0-9F37-49D3-B2E1-93CE24CC40EC}">
      <dsp:nvSpPr>
        <dsp:cNvPr id="0" name=""/>
        <dsp:cNvSpPr/>
      </dsp:nvSpPr>
      <dsp:spPr>
        <a:xfrm>
          <a:off x="1459716" y="1259013"/>
          <a:ext cx="1206147" cy="6030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Control</a:t>
          </a:r>
        </a:p>
      </dsp:txBody>
      <dsp:txXfrm>
        <a:off x="1459716" y="1259013"/>
        <a:ext cx="1206147" cy="603073"/>
      </dsp:txXfrm>
    </dsp:sp>
    <dsp:sp modelId="{D23DA85E-019C-4981-8250-A5FE598473C7}">
      <dsp:nvSpPr>
        <dsp:cNvPr id="0" name=""/>
        <dsp:cNvSpPr/>
      </dsp:nvSpPr>
      <dsp:spPr>
        <a:xfrm>
          <a:off x="2919155" y="1259013"/>
          <a:ext cx="1206147" cy="60307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Adaptability</a:t>
          </a:r>
        </a:p>
      </dsp:txBody>
      <dsp:txXfrm>
        <a:off x="2919155" y="1259013"/>
        <a:ext cx="1206147" cy="603073"/>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7CA5BEE-B314-4C91-9E5E-69CB8A0F32C8}">
      <dsp:nvSpPr>
        <dsp:cNvPr id="0" name=""/>
        <dsp:cNvSpPr/>
      </dsp:nvSpPr>
      <dsp:spPr>
        <a:xfrm>
          <a:off x="2143568" y="993289"/>
          <a:ext cx="1480179" cy="256890"/>
        </a:xfrm>
        <a:custGeom>
          <a:avLst/>
          <a:gdLst/>
          <a:ahLst/>
          <a:cxnLst/>
          <a:rect l="0" t="0" r="0" b="0"/>
          <a:pathLst>
            <a:path>
              <a:moveTo>
                <a:pt x="0" y="0"/>
              </a:moveTo>
              <a:lnTo>
                <a:pt x="0" y="128445"/>
              </a:lnTo>
              <a:lnTo>
                <a:pt x="1480179" y="128445"/>
              </a:lnTo>
              <a:lnTo>
                <a:pt x="1480179" y="2568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8ED1DA-3AC5-4AA7-84F1-08CCFC5B2613}">
      <dsp:nvSpPr>
        <dsp:cNvPr id="0" name=""/>
        <dsp:cNvSpPr/>
      </dsp:nvSpPr>
      <dsp:spPr>
        <a:xfrm>
          <a:off x="2046855" y="993289"/>
          <a:ext cx="91440" cy="256890"/>
        </a:xfrm>
        <a:custGeom>
          <a:avLst/>
          <a:gdLst/>
          <a:ahLst/>
          <a:cxnLst/>
          <a:rect l="0" t="0" r="0" b="0"/>
          <a:pathLst>
            <a:path>
              <a:moveTo>
                <a:pt x="96712" y="0"/>
              </a:moveTo>
              <a:lnTo>
                <a:pt x="96712" y="128445"/>
              </a:lnTo>
              <a:lnTo>
                <a:pt x="45720" y="128445"/>
              </a:lnTo>
              <a:lnTo>
                <a:pt x="45720" y="2568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104966-6E18-47A4-89A2-EAF4B605FE76}">
      <dsp:nvSpPr>
        <dsp:cNvPr id="0" name=""/>
        <dsp:cNvSpPr/>
      </dsp:nvSpPr>
      <dsp:spPr>
        <a:xfrm>
          <a:off x="612395" y="993289"/>
          <a:ext cx="1531172" cy="256890"/>
        </a:xfrm>
        <a:custGeom>
          <a:avLst/>
          <a:gdLst/>
          <a:ahLst/>
          <a:cxnLst/>
          <a:rect l="0" t="0" r="0" b="0"/>
          <a:pathLst>
            <a:path>
              <a:moveTo>
                <a:pt x="1531172" y="0"/>
              </a:moveTo>
              <a:lnTo>
                <a:pt x="1531172" y="128445"/>
              </a:lnTo>
              <a:lnTo>
                <a:pt x="0" y="128445"/>
              </a:lnTo>
              <a:lnTo>
                <a:pt x="0" y="2568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8DCC0D-5A30-4026-BAF3-923919ACFCB2}">
      <dsp:nvSpPr>
        <dsp:cNvPr id="0" name=""/>
        <dsp:cNvSpPr/>
      </dsp:nvSpPr>
      <dsp:spPr>
        <a:xfrm>
          <a:off x="1398713" y="381645"/>
          <a:ext cx="1489708" cy="6116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Investigative Plan</a:t>
          </a:r>
        </a:p>
      </dsp:txBody>
      <dsp:txXfrm>
        <a:off x="1398713" y="381645"/>
        <a:ext cx="1489708" cy="611644"/>
      </dsp:txXfrm>
    </dsp:sp>
    <dsp:sp modelId="{059984DA-08D4-4A9F-A1C1-8B95D3590238}">
      <dsp:nvSpPr>
        <dsp:cNvPr id="0" name=""/>
        <dsp:cNvSpPr/>
      </dsp:nvSpPr>
      <dsp:spPr>
        <a:xfrm>
          <a:off x="751" y="1250180"/>
          <a:ext cx="1223288" cy="6116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Financial Planning</a:t>
          </a:r>
        </a:p>
      </dsp:txBody>
      <dsp:txXfrm>
        <a:off x="751" y="1250180"/>
        <a:ext cx="1223288" cy="611644"/>
      </dsp:txXfrm>
    </dsp:sp>
    <dsp:sp modelId="{D31B1A66-7AAB-4D82-AAC4-065E1F8A5CA0}">
      <dsp:nvSpPr>
        <dsp:cNvPr id="0" name=""/>
        <dsp:cNvSpPr/>
      </dsp:nvSpPr>
      <dsp:spPr>
        <a:xfrm>
          <a:off x="1480930" y="1250180"/>
          <a:ext cx="1223288" cy="6116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Personnel Planning</a:t>
          </a:r>
        </a:p>
      </dsp:txBody>
      <dsp:txXfrm>
        <a:off x="1480930" y="1250180"/>
        <a:ext cx="1223288" cy="611644"/>
      </dsp:txXfrm>
    </dsp:sp>
    <dsp:sp modelId="{076DC95F-C64C-474A-8350-3548681E5D05}">
      <dsp:nvSpPr>
        <dsp:cNvPr id="0" name=""/>
        <dsp:cNvSpPr/>
      </dsp:nvSpPr>
      <dsp:spPr>
        <a:xfrm>
          <a:off x="2961110" y="1250180"/>
          <a:ext cx="1325274" cy="6116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Technology Planning</a:t>
          </a:r>
        </a:p>
      </dsp:txBody>
      <dsp:txXfrm>
        <a:off x="2961110" y="1250180"/>
        <a:ext cx="1325274" cy="611644"/>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FC4D546-335C-42AC-830E-13C34412F4BD}">
      <dsp:nvSpPr>
        <dsp:cNvPr id="0" name=""/>
        <dsp:cNvSpPr/>
      </dsp:nvSpPr>
      <dsp:spPr>
        <a:xfrm>
          <a:off x="1819721" y="581976"/>
          <a:ext cx="1325089" cy="505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Intelligence gathering</a:t>
          </a:r>
        </a:p>
      </dsp:txBody>
      <dsp:txXfrm>
        <a:off x="1819721" y="581976"/>
        <a:ext cx="1325089" cy="505358"/>
      </dsp:txXfrm>
    </dsp:sp>
    <dsp:sp modelId="{BFD01E69-C86E-4998-BFE7-753BF2BDC3C1}">
      <dsp:nvSpPr>
        <dsp:cNvPr id="0" name=""/>
        <dsp:cNvSpPr/>
      </dsp:nvSpPr>
      <dsp:spPr>
        <a:xfrm rot="18289469">
          <a:off x="2992977" y="516828"/>
          <a:ext cx="707952" cy="54492"/>
        </a:xfrm>
        <a:custGeom>
          <a:avLst/>
          <a:gdLst/>
          <a:ahLst/>
          <a:cxnLst/>
          <a:rect l="0" t="0" r="0" b="0"/>
          <a:pathLst>
            <a:path>
              <a:moveTo>
                <a:pt x="0" y="27246"/>
              </a:moveTo>
              <a:lnTo>
                <a:pt x="707952"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289469">
        <a:off x="3329255" y="526376"/>
        <a:ext cx="35397" cy="35397"/>
      </dsp:txXfrm>
    </dsp:sp>
    <dsp:sp modelId="{FB910FA9-7AA1-4CC3-AC07-8C4A83772AE7}">
      <dsp:nvSpPr>
        <dsp:cNvPr id="0" name=""/>
        <dsp:cNvSpPr/>
      </dsp:nvSpPr>
      <dsp:spPr>
        <a:xfrm>
          <a:off x="3549097" y="815"/>
          <a:ext cx="1010716" cy="505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Surveillance</a:t>
          </a:r>
        </a:p>
      </dsp:txBody>
      <dsp:txXfrm>
        <a:off x="3549097" y="815"/>
        <a:ext cx="1010716" cy="505358"/>
      </dsp:txXfrm>
    </dsp:sp>
    <dsp:sp modelId="{A49387CB-D00E-4CA2-A9D6-D03299563D44}">
      <dsp:nvSpPr>
        <dsp:cNvPr id="0" name=""/>
        <dsp:cNvSpPr/>
      </dsp:nvSpPr>
      <dsp:spPr>
        <a:xfrm>
          <a:off x="3144810" y="807409"/>
          <a:ext cx="404286" cy="54492"/>
        </a:xfrm>
        <a:custGeom>
          <a:avLst/>
          <a:gdLst/>
          <a:ahLst/>
          <a:cxnLst/>
          <a:rect l="0" t="0" r="0" b="0"/>
          <a:pathLst>
            <a:path>
              <a:moveTo>
                <a:pt x="0" y="27246"/>
              </a:moveTo>
              <a:lnTo>
                <a:pt x="404286"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36846" y="824548"/>
        <a:ext cx="20214" cy="20214"/>
      </dsp:txXfrm>
    </dsp:sp>
    <dsp:sp modelId="{60A01C44-64AD-4ECF-9024-06251A7D31E9}">
      <dsp:nvSpPr>
        <dsp:cNvPr id="0" name=""/>
        <dsp:cNvSpPr/>
      </dsp:nvSpPr>
      <dsp:spPr>
        <a:xfrm>
          <a:off x="3549097" y="581976"/>
          <a:ext cx="1010716" cy="505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Trash Collection</a:t>
          </a:r>
        </a:p>
      </dsp:txBody>
      <dsp:txXfrm>
        <a:off x="3549097" y="581976"/>
        <a:ext cx="1010716" cy="505358"/>
      </dsp:txXfrm>
    </dsp:sp>
    <dsp:sp modelId="{95A4F5FD-B288-4ACC-8E18-ED3DCF9B4148}">
      <dsp:nvSpPr>
        <dsp:cNvPr id="0" name=""/>
        <dsp:cNvSpPr/>
      </dsp:nvSpPr>
      <dsp:spPr>
        <a:xfrm rot="3310531">
          <a:off x="2992977" y="1097990"/>
          <a:ext cx="707952" cy="54492"/>
        </a:xfrm>
        <a:custGeom>
          <a:avLst/>
          <a:gdLst/>
          <a:ahLst/>
          <a:cxnLst/>
          <a:rect l="0" t="0" r="0" b="0"/>
          <a:pathLst>
            <a:path>
              <a:moveTo>
                <a:pt x="0" y="27246"/>
              </a:moveTo>
              <a:lnTo>
                <a:pt x="707952"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3310531">
        <a:off x="3329255" y="1107538"/>
        <a:ext cx="35397" cy="35397"/>
      </dsp:txXfrm>
    </dsp:sp>
    <dsp:sp modelId="{EAA303B7-3C9A-4A21-A4EE-DCC10E335270}">
      <dsp:nvSpPr>
        <dsp:cNvPr id="0" name=""/>
        <dsp:cNvSpPr/>
      </dsp:nvSpPr>
      <dsp:spPr>
        <a:xfrm>
          <a:off x="3549097" y="1163138"/>
          <a:ext cx="1010716" cy="505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Database Searches</a:t>
          </a:r>
        </a:p>
      </dsp:txBody>
      <dsp:txXfrm>
        <a:off x="3549097" y="1163138"/>
        <a:ext cx="1010716" cy="505358"/>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6382D8E-A118-45C8-80A0-DF7288D59A14}">
      <dsp:nvSpPr>
        <dsp:cNvPr id="0" name=""/>
        <dsp:cNvSpPr/>
      </dsp:nvSpPr>
      <dsp:spPr>
        <a:xfrm>
          <a:off x="2451516" y="599689"/>
          <a:ext cx="576963" cy="274582"/>
        </a:xfrm>
        <a:custGeom>
          <a:avLst/>
          <a:gdLst/>
          <a:ahLst/>
          <a:cxnLst/>
          <a:rect l="0" t="0" r="0" b="0"/>
          <a:pathLst>
            <a:path>
              <a:moveTo>
                <a:pt x="0" y="0"/>
              </a:moveTo>
              <a:lnTo>
                <a:pt x="0" y="187119"/>
              </a:lnTo>
              <a:lnTo>
                <a:pt x="576963" y="187119"/>
              </a:lnTo>
              <a:lnTo>
                <a:pt x="576963" y="2745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738C31-767F-4A8C-9A62-66FA96FBF652}">
      <dsp:nvSpPr>
        <dsp:cNvPr id="0" name=""/>
        <dsp:cNvSpPr/>
      </dsp:nvSpPr>
      <dsp:spPr>
        <a:xfrm>
          <a:off x="1874552" y="599689"/>
          <a:ext cx="576963" cy="274582"/>
        </a:xfrm>
        <a:custGeom>
          <a:avLst/>
          <a:gdLst/>
          <a:ahLst/>
          <a:cxnLst/>
          <a:rect l="0" t="0" r="0" b="0"/>
          <a:pathLst>
            <a:path>
              <a:moveTo>
                <a:pt x="576963" y="0"/>
              </a:moveTo>
              <a:lnTo>
                <a:pt x="576963" y="187119"/>
              </a:lnTo>
              <a:lnTo>
                <a:pt x="0" y="187119"/>
              </a:lnTo>
              <a:lnTo>
                <a:pt x="0" y="2745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E16C72-49DE-4DA0-92D9-A9D72B51A253}">
      <dsp:nvSpPr>
        <dsp:cNvPr id="0" name=""/>
        <dsp:cNvSpPr/>
      </dsp:nvSpPr>
      <dsp:spPr>
        <a:xfrm>
          <a:off x="1979454" y="171"/>
          <a:ext cx="944122" cy="5995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F20AB8D-00B1-48C7-95F8-E91608B4EFE8}">
      <dsp:nvSpPr>
        <dsp:cNvPr id="0" name=""/>
        <dsp:cNvSpPr/>
      </dsp:nvSpPr>
      <dsp:spPr>
        <a:xfrm>
          <a:off x="2084357" y="99828"/>
          <a:ext cx="944122" cy="59951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Database</a:t>
          </a:r>
        </a:p>
      </dsp:txBody>
      <dsp:txXfrm>
        <a:off x="2084357" y="99828"/>
        <a:ext cx="944122" cy="599518"/>
      </dsp:txXfrm>
    </dsp:sp>
    <dsp:sp modelId="{815DA279-850E-4834-8B3E-19DA17A3672E}">
      <dsp:nvSpPr>
        <dsp:cNvPr id="0" name=""/>
        <dsp:cNvSpPr/>
      </dsp:nvSpPr>
      <dsp:spPr>
        <a:xfrm>
          <a:off x="1402490" y="874271"/>
          <a:ext cx="944122" cy="5995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788016A-FFF6-45FE-918A-C660C6216A32}">
      <dsp:nvSpPr>
        <dsp:cNvPr id="0" name=""/>
        <dsp:cNvSpPr/>
      </dsp:nvSpPr>
      <dsp:spPr>
        <a:xfrm>
          <a:off x="1507393" y="973929"/>
          <a:ext cx="944122" cy="59951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Public</a:t>
          </a:r>
        </a:p>
      </dsp:txBody>
      <dsp:txXfrm>
        <a:off x="1507393" y="973929"/>
        <a:ext cx="944122" cy="599518"/>
      </dsp:txXfrm>
    </dsp:sp>
    <dsp:sp modelId="{8CF77353-3C99-43F8-817F-4496654CC407}">
      <dsp:nvSpPr>
        <dsp:cNvPr id="0" name=""/>
        <dsp:cNvSpPr/>
      </dsp:nvSpPr>
      <dsp:spPr>
        <a:xfrm>
          <a:off x="2556418" y="874271"/>
          <a:ext cx="944122" cy="59951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B20FF3B-0E66-46C8-AF6A-81114697261E}">
      <dsp:nvSpPr>
        <dsp:cNvPr id="0" name=""/>
        <dsp:cNvSpPr/>
      </dsp:nvSpPr>
      <dsp:spPr>
        <a:xfrm>
          <a:off x="2661321" y="973929"/>
          <a:ext cx="944122" cy="59951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Private</a:t>
          </a:r>
        </a:p>
      </dsp:txBody>
      <dsp:txXfrm>
        <a:off x="2661321" y="973929"/>
        <a:ext cx="944122" cy="599518"/>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48B5838-F910-4A1E-AB54-8A4B2EF8F607}">
      <dsp:nvSpPr>
        <dsp:cNvPr id="0" name=""/>
        <dsp:cNvSpPr/>
      </dsp:nvSpPr>
      <dsp:spPr>
        <a:xfrm>
          <a:off x="1409219" y="543135"/>
          <a:ext cx="521851" cy="248353"/>
        </a:xfrm>
        <a:custGeom>
          <a:avLst/>
          <a:gdLst/>
          <a:ahLst/>
          <a:cxnLst/>
          <a:rect l="0" t="0" r="0" b="0"/>
          <a:pathLst>
            <a:path>
              <a:moveTo>
                <a:pt x="0" y="0"/>
              </a:moveTo>
              <a:lnTo>
                <a:pt x="0" y="169245"/>
              </a:lnTo>
              <a:lnTo>
                <a:pt x="521851" y="169245"/>
              </a:lnTo>
              <a:lnTo>
                <a:pt x="521851" y="2483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51043C-2ECC-4CCE-A954-A7EA7EA81B93}">
      <dsp:nvSpPr>
        <dsp:cNvPr id="0" name=""/>
        <dsp:cNvSpPr/>
      </dsp:nvSpPr>
      <dsp:spPr>
        <a:xfrm>
          <a:off x="887367" y="543135"/>
          <a:ext cx="521851" cy="248353"/>
        </a:xfrm>
        <a:custGeom>
          <a:avLst/>
          <a:gdLst/>
          <a:ahLst/>
          <a:cxnLst/>
          <a:rect l="0" t="0" r="0" b="0"/>
          <a:pathLst>
            <a:path>
              <a:moveTo>
                <a:pt x="521851" y="0"/>
              </a:moveTo>
              <a:lnTo>
                <a:pt x="521851" y="169245"/>
              </a:lnTo>
              <a:lnTo>
                <a:pt x="0" y="169245"/>
              </a:lnTo>
              <a:lnTo>
                <a:pt x="0" y="2483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360A76-02D5-4CFC-81F2-6B8E1766E219}">
      <dsp:nvSpPr>
        <dsp:cNvPr id="0" name=""/>
        <dsp:cNvSpPr/>
      </dsp:nvSpPr>
      <dsp:spPr>
        <a:xfrm>
          <a:off x="982250" y="884"/>
          <a:ext cx="853938" cy="5422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BD4769-FED2-4A8E-9B77-638F32A2B647}">
      <dsp:nvSpPr>
        <dsp:cNvPr id="0" name=""/>
        <dsp:cNvSpPr/>
      </dsp:nvSpPr>
      <dsp:spPr>
        <a:xfrm>
          <a:off x="1077132" y="91022"/>
          <a:ext cx="853938" cy="5422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Financial Crimes</a:t>
          </a:r>
        </a:p>
      </dsp:txBody>
      <dsp:txXfrm>
        <a:off x="1077132" y="91022"/>
        <a:ext cx="853938" cy="542251"/>
      </dsp:txXfrm>
    </dsp:sp>
    <dsp:sp modelId="{02574F71-7732-4850-AB2F-9DF4148AFA46}">
      <dsp:nvSpPr>
        <dsp:cNvPr id="0" name=""/>
        <dsp:cNvSpPr/>
      </dsp:nvSpPr>
      <dsp:spPr>
        <a:xfrm>
          <a:off x="460398" y="791489"/>
          <a:ext cx="853938" cy="5422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D118E9A-5A16-40D1-AB6B-7E9A83C5FF8F}">
      <dsp:nvSpPr>
        <dsp:cNvPr id="0" name=""/>
        <dsp:cNvSpPr/>
      </dsp:nvSpPr>
      <dsp:spPr>
        <a:xfrm>
          <a:off x="555280" y="881627"/>
          <a:ext cx="853938" cy="5422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Reactive</a:t>
          </a:r>
        </a:p>
      </dsp:txBody>
      <dsp:txXfrm>
        <a:off x="555280" y="881627"/>
        <a:ext cx="853938" cy="542251"/>
      </dsp:txXfrm>
    </dsp:sp>
    <dsp:sp modelId="{CE767098-1C38-4243-87AB-45B65D1E75C3}">
      <dsp:nvSpPr>
        <dsp:cNvPr id="0" name=""/>
        <dsp:cNvSpPr/>
      </dsp:nvSpPr>
      <dsp:spPr>
        <a:xfrm>
          <a:off x="1504101" y="791489"/>
          <a:ext cx="853938" cy="54225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F9A3991-DED2-4502-9FA2-86DD73131075}">
      <dsp:nvSpPr>
        <dsp:cNvPr id="0" name=""/>
        <dsp:cNvSpPr/>
      </dsp:nvSpPr>
      <dsp:spPr>
        <a:xfrm>
          <a:off x="1598983" y="881627"/>
          <a:ext cx="853938" cy="5422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Proactive</a:t>
          </a:r>
        </a:p>
      </dsp:txBody>
      <dsp:txXfrm>
        <a:off x="1598983" y="881627"/>
        <a:ext cx="853938" cy="5422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EB90D-8130-45A7-813F-A35C996CB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20</Pages>
  <Words>3836</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7</cp:revision>
  <dcterms:created xsi:type="dcterms:W3CDTF">2015-01-26T12:24:00Z</dcterms:created>
  <dcterms:modified xsi:type="dcterms:W3CDTF">2016-07-20T14:52:00Z</dcterms:modified>
</cp:coreProperties>
</file>