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2B2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7683">
            <w:pPr>
              <w:pStyle w:val="Default"/>
              <w:rPr>
                <w:rFonts w:asciiTheme="minorHAnsi" w:hAnsiTheme="minorHAnsi"/>
              </w:rPr>
            </w:pPr>
            <w:r>
              <w:rPr>
                <w:rFonts w:asciiTheme="minorHAnsi" w:hAnsiTheme="minorHAnsi"/>
              </w:rPr>
              <w:t>Godwin  Okech  Odera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7683">
            <w:pPr>
              <w:pStyle w:val="Default"/>
              <w:rPr>
                <w:rFonts w:asciiTheme="minorHAnsi" w:hAnsiTheme="minorHAnsi"/>
              </w:rPr>
            </w:pPr>
            <w:r>
              <w:rPr>
                <w:rFonts w:asciiTheme="minorHAnsi" w:hAnsiTheme="minorHAnsi"/>
              </w:rPr>
              <w:t>1678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7683">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7683">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E07683" w:rsidRPr="0013549C" w:rsidRDefault="00E07683" w:rsidP="00E07683">
            <w:pPr>
              <w:spacing w:line="360" w:lineRule="auto"/>
              <w:rPr>
                <w:rFonts w:ascii="Arial" w:hAnsi="Arial" w:cs="Arial"/>
                <w:b/>
                <w:sz w:val="24"/>
                <w:szCs w:val="24"/>
              </w:rPr>
            </w:pPr>
            <w:r w:rsidRPr="0013549C">
              <w:rPr>
                <w:rFonts w:ascii="Arial" w:hAnsi="Arial" w:cs="Arial"/>
                <w:b/>
                <w:sz w:val="24"/>
                <w:szCs w:val="24"/>
              </w:rPr>
              <w:t>Assignment 10</w:t>
            </w:r>
          </w:p>
          <w:p w:rsidR="00E07683" w:rsidRPr="002B20FD" w:rsidRDefault="00E07683" w:rsidP="00E07683">
            <w:pPr>
              <w:pStyle w:val="ListParagraph"/>
              <w:numPr>
                <w:ilvl w:val="0"/>
                <w:numId w:val="5"/>
              </w:numPr>
              <w:spacing w:line="360" w:lineRule="auto"/>
              <w:rPr>
                <w:rFonts w:ascii="Arial" w:hAnsi="Arial" w:cs="Arial"/>
                <w:sz w:val="24"/>
                <w:szCs w:val="24"/>
              </w:rPr>
            </w:pPr>
            <w:r w:rsidRPr="002B20FD">
              <w:rPr>
                <w:rFonts w:ascii="Arial" w:hAnsi="Arial" w:cs="Arial"/>
                <w:sz w:val="24"/>
                <w:szCs w:val="24"/>
              </w:rPr>
              <w:t>The basic principles of accounting -The account paid to the hotel by the process are added in the debit column, hence a debit (dr) is money owed to the hotel by the guests.</w:t>
            </w:r>
          </w:p>
          <w:p w:rsidR="00E07683" w:rsidRPr="0013549C" w:rsidRDefault="00E07683" w:rsidP="00E07683">
            <w:pPr>
              <w:spacing w:line="360" w:lineRule="auto"/>
              <w:ind w:left="720"/>
              <w:rPr>
                <w:rFonts w:ascii="Arial" w:hAnsi="Arial" w:cs="Arial"/>
                <w:sz w:val="24"/>
                <w:szCs w:val="24"/>
              </w:rPr>
            </w:pPr>
            <w:r w:rsidRPr="0013549C">
              <w:rPr>
                <w:rFonts w:ascii="Arial" w:hAnsi="Arial" w:cs="Arial"/>
                <w:sz w:val="24"/>
                <w:szCs w:val="24"/>
              </w:rPr>
              <w:t>Any money obtained from the guests is added in the credit column. Hence a credit is money including deposits made in advance paid by the guests to settle their bills.</w:t>
            </w:r>
          </w:p>
          <w:p w:rsidR="00E07683" w:rsidRPr="0013549C" w:rsidRDefault="00E07683" w:rsidP="00E07683">
            <w:pPr>
              <w:spacing w:line="360" w:lineRule="auto"/>
              <w:ind w:left="720"/>
              <w:rPr>
                <w:rFonts w:ascii="Arial" w:hAnsi="Arial" w:cs="Arial"/>
                <w:sz w:val="24"/>
                <w:szCs w:val="24"/>
              </w:rPr>
            </w:pPr>
            <w:r w:rsidRPr="0013549C">
              <w:rPr>
                <w:rFonts w:ascii="Arial" w:hAnsi="Arial" w:cs="Arial"/>
                <w:sz w:val="24"/>
                <w:szCs w:val="24"/>
              </w:rPr>
              <w:t xml:space="preserve">The balance column show a continuous difference between credits and debits calculated on of premises “prior balance plus debits”. </w:t>
            </w:r>
          </w:p>
          <w:p w:rsidR="00E07683" w:rsidRPr="0013549C" w:rsidRDefault="00E07683" w:rsidP="00E07683">
            <w:pPr>
              <w:spacing w:line="360" w:lineRule="auto"/>
              <w:ind w:left="720"/>
              <w:rPr>
                <w:rFonts w:ascii="Arial" w:hAnsi="Arial" w:cs="Arial"/>
                <w:sz w:val="24"/>
                <w:szCs w:val="24"/>
              </w:rPr>
            </w:pPr>
            <w:r w:rsidRPr="0013549C">
              <w:rPr>
                <w:rFonts w:ascii="Arial" w:hAnsi="Arial" w:cs="Arial"/>
                <w:sz w:val="24"/>
                <w:szCs w:val="24"/>
              </w:rPr>
              <w:t xml:space="preserve">Credits = net outstanding balance. This ideology is applied to every folio/bill in which all cash and credit transactions are made for every hotel resident guests that add to or reduce the balance of a given guests. It is also known as guests account card “some hotels refer to it of the guest’s weekly bill”. </w:t>
            </w:r>
          </w:p>
          <w:p w:rsidR="00E07683" w:rsidRPr="0013549C" w:rsidRDefault="00E07683" w:rsidP="00E07683">
            <w:pPr>
              <w:spacing w:line="360" w:lineRule="auto"/>
              <w:ind w:left="720"/>
              <w:rPr>
                <w:rFonts w:ascii="Arial" w:hAnsi="Arial" w:cs="Arial"/>
                <w:sz w:val="24"/>
                <w:szCs w:val="24"/>
              </w:rPr>
            </w:pPr>
            <w:r w:rsidRPr="0013549C">
              <w:rPr>
                <w:rFonts w:ascii="Arial" w:hAnsi="Arial" w:cs="Arial"/>
                <w:sz w:val="24"/>
                <w:szCs w:val="24"/>
              </w:rPr>
              <w:t>The debit transactions are noted on the left hand side of the folio and credits are noted to the left hand of the folio and credits are noted to the right. The remaining balance is determined by subtracting the right from the left.</w:t>
            </w:r>
          </w:p>
          <w:p w:rsidR="00E07683" w:rsidRPr="002B20FD" w:rsidRDefault="00E07683" w:rsidP="00E07683">
            <w:pPr>
              <w:pStyle w:val="ListParagraph"/>
              <w:numPr>
                <w:ilvl w:val="0"/>
                <w:numId w:val="5"/>
              </w:numPr>
              <w:spacing w:line="360" w:lineRule="auto"/>
              <w:rPr>
                <w:rFonts w:ascii="Arial" w:hAnsi="Arial" w:cs="Arial"/>
                <w:sz w:val="24"/>
                <w:szCs w:val="24"/>
              </w:rPr>
            </w:pPr>
            <w:r w:rsidRPr="002B20FD">
              <w:rPr>
                <w:rFonts w:ascii="Arial" w:hAnsi="Arial" w:cs="Arial"/>
                <w:sz w:val="24"/>
                <w:szCs w:val="24"/>
              </w:rPr>
              <w:t xml:space="preserve">A guests ledger is the sum set of all folio account of registered guests at the </w:t>
            </w:r>
            <w:r w:rsidRPr="002B20FD">
              <w:rPr>
                <w:rFonts w:ascii="Arial" w:hAnsi="Arial" w:cs="Arial"/>
                <w:sz w:val="24"/>
                <w:szCs w:val="24"/>
              </w:rPr>
              <w:lastRenderedPageBreak/>
              <w:t xml:space="preserve">hotel (in house guests) and any debit entry to the guests folio will not only enhance the guests balance. Also it will additionally enhance the net outstanding balance of the guest’s ledger. </w:t>
            </w:r>
          </w:p>
          <w:p w:rsidR="00E07683" w:rsidRPr="0013549C" w:rsidRDefault="00E07683" w:rsidP="00E07683">
            <w:pPr>
              <w:pStyle w:val="ListParagraph"/>
              <w:numPr>
                <w:ilvl w:val="0"/>
                <w:numId w:val="5"/>
              </w:numPr>
              <w:spacing w:line="360" w:lineRule="auto"/>
              <w:rPr>
                <w:rFonts w:ascii="Arial" w:hAnsi="Arial" w:cs="Arial"/>
                <w:sz w:val="24"/>
                <w:szCs w:val="24"/>
              </w:rPr>
            </w:pPr>
            <w:r w:rsidRPr="0013549C">
              <w:rPr>
                <w:rFonts w:ascii="Arial" w:hAnsi="Arial" w:cs="Arial"/>
                <w:sz w:val="24"/>
                <w:szCs w:val="24"/>
              </w:rPr>
              <w:t>The type of information which is contained  in a cityledger - This records every account that does not belong to a resident guests at the checkout time, if the resident guests process remaining audience is not brought to zero, it will then be switched from the guests  ledger to the city ledge.</w:t>
            </w:r>
          </w:p>
          <w:p w:rsidR="00E07683" w:rsidRDefault="00E07683" w:rsidP="00E07683">
            <w:pPr>
              <w:spacing w:line="360" w:lineRule="auto"/>
              <w:ind w:left="720"/>
              <w:rPr>
                <w:rFonts w:ascii="Arial" w:hAnsi="Arial" w:cs="Arial"/>
                <w:sz w:val="24"/>
                <w:szCs w:val="24"/>
              </w:rPr>
            </w:pPr>
            <w:r w:rsidRPr="0013549C">
              <w:rPr>
                <w:rFonts w:ascii="Arial" w:hAnsi="Arial" w:cs="Arial"/>
                <w:sz w:val="24"/>
                <w:szCs w:val="24"/>
              </w:rPr>
              <w:t>When the transfer takes place, the duty for the account collection switches from front office to the accounting department (back office)</w:t>
            </w:r>
          </w:p>
          <w:p w:rsidR="00E07683" w:rsidRPr="0013549C" w:rsidRDefault="00E07683" w:rsidP="00E07683">
            <w:pPr>
              <w:pStyle w:val="ListParagraph"/>
              <w:numPr>
                <w:ilvl w:val="0"/>
                <w:numId w:val="5"/>
              </w:numPr>
              <w:spacing w:line="360" w:lineRule="auto"/>
              <w:rPr>
                <w:rFonts w:ascii="Arial" w:hAnsi="Arial" w:cs="Arial"/>
                <w:sz w:val="24"/>
                <w:szCs w:val="24"/>
              </w:rPr>
            </w:pPr>
            <w:r w:rsidRPr="0013549C">
              <w:rPr>
                <w:rFonts w:ascii="Arial" w:hAnsi="Arial" w:cs="Arial"/>
                <w:sz w:val="24"/>
                <w:szCs w:val="24"/>
              </w:rPr>
              <w:t>The typical transactions that businesses undertake;</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Credit card payment accounts</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Direct billing accounts (guests whose bill be settled by the company)</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Airlines</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Travel agencies</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Skippers account</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Bad cheques account (Bounce cheques of guests)</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Disputed bills accounts</w:t>
            </w:r>
          </w:p>
          <w:p w:rsidR="00E07683" w:rsidRPr="0013549C" w:rsidRDefault="00E07683" w:rsidP="00E07683">
            <w:pPr>
              <w:pStyle w:val="ListParagraph"/>
              <w:numPr>
                <w:ilvl w:val="0"/>
                <w:numId w:val="2"/>
              </w:numPr>
              <w:spacing w:line="360" w:lineRule="auto"/>
              <w:rPr>
                <w:rFonts w:ascii="Arial" w:hAnsi="Arial" w:cs="Arial"/>
                <w:sz w:val="24"/>
                <w:szCs w:val="24"/>
              </w:rPr>
            </w:pPr>
            <w:r w:rsidRPr="0013549C">
              <w:rPr>
                <w:rFonts w:ascii="Arial" w:hAnsi="Arial" w:cs="Arial"/>
                <w:sz w:val="24"/>
                <w:szCs w:val="24"/>
              </w:rPr>
              <w:t>Retention charges account. From DNA guests.</w:t>
            </w:r>
          </w:p>
          <w:p w:rsidR="00E07683" w:rsidRPr="0013549C" w:rsidRDefault="00E07683" w:rsidP="00E07683">
            <w:pPr>
              <w:pStyle w:val="ListParagraph"/>
              <w:numPr>
                <w:ilvl w:val="0"/>
                <w:numId w:val="5"/>
              </w:numPr>
              <w:spacing w:line="360" w:lineRule="auto"/>
              <w:rPr>
                <w:rFonts w:ascii="Arial" w:hAnsi="Arial" w:cs="Arial"/>
                <w:sz w:val="24"/>
                <w:szCs w:val="24"/>
              </w:rPr>
            </w:pPr>
            <w:r w:rsidRPr="0013549C">
              <w:rPr>
                <w:rFonts w:ascii="Arial" w:hAnsi="Arial" w:cs="Arial"/>
                <w:sz w:val="24"/>
                <w:szCs w:val="24"/>
              </w:rPr>
              <w:t>Profit and loss accounts – This is the systems for financial accounting</w:t>
            </w:r>
          </w:p>
          <w:p w:rsidR="00E07683" w:rsidRPr="0013549C" w:rsidRDefault="00E07683" w:rsidP="00E07683">
            <w:pPr>
              <w:pStyle w:val="ListParagraph"/>
              <w:numPr>
                <w:ilvl w:val="0"/>
                <w:numId w:val="3"/>
              </w:numPr>
              <w:spacing w:line="360" w:lineRule="auto"/>
              <w:rPr>
                <w:rFonts w:ascii="Arial" w:hAnsi="Arial" w:cs="Arial"/>
                <w:sz w:val="24"/>
                <w:szCs w:val="24"/>
              </w:rPr>
            </w:pPr>
            <w:r w:rsidRPr="0013549C">
              <w:rPr>
                <w:rFonts w:ascii="Arial" w:hAnsi="Arial" w:cs="Arial"/>
                <w:sz w:val="24"/>
                <w:szCs w:val="24"/>
              </w:rPr>
              <w:t>To be able to establish its financial behavior over a given time period whether the business is earning or losing money over a given time period.</w:t>
            </w:r>
          </w:p>
          <w:p w:rsidR="00E07683" w:rsidRPr="0013549C" w:rsidRDefault="00E07683" w:rsidP="00E07683">
            <w:pPr>
              <w:pStyle w:val="ListParagraph"/>
              <w:numPr>
                <w:ilvl w:val="0"/>
                <w:numId w:val="3"/>
              </w:numPr>
              <w:spacing w:line="360" w:lineRule="auto"/>
              <w:rPr>
                <w:rFonts w:ascii="Arial" w:hAnsi="Arial" w:cs="Arial"/>
                <w:sz w:val="24"/>
                <w:szCs w:val="24"/>
              </w:rPr>
            </w:pPr>
            <w:r w:rsidRPr="0013549C">
              <w:rPr>
                <w:rFonts w:ascii="Arial" w:hAnsi="Arial" w:cs="Arial"/>
                <w:sz w:val="24"/>
                <w:szCs w:val="24"/>
              </w:rPr>
              <w:t>To be able to figure out its financial position at the end of that duration, what the business has earned and owes. The information is usually collected and provided regularly in the shape of financial statement (or accounts). The two chief types of financial statements are the PROFIT &amp; LOSS ACCOUNT and the BALANCE SHEET (also known as the income statement and statement of financial position)</w:t>
            </w:r>
          </w:p>
          <w:p w:rsidR="00E07683" w:rsidRPr="0013549C" w:rsidRDefault="00E07683" w:rsidP="00E07683">
            <w:pPr>
              <w:pStyle w:val="ListParagraph"/>
              <w:spacing w:line="360" w:lineRule="auto"/>
              <w:ind w:left="1440"/>
              <w:rPr>
                <w:rFonts w:ascii="Arial" w:hAnsi="Arial" w:cs="Arial"/>
                <w:sz w:val="24"/>
                <w:szCs w:val="24"/>
              </w:rPr>
            </w:pPr>
            <w:r w:rsidRPr="0013549C">
              <w:rPr>
                <w:rFonts w:ascii="Arial" w:hAnsi="Arial" w:cs="Arial"/>
                <w:sz w:val="24"/>
                <w:szCs w:val="24"/>
              </w:rPr>
              <w:t>Income less expenses = Profit or loss</w:t>
            </w:r>
          </w:p>
          <w:p w:rsidR="00E07683" w:rsidRPr="002B20FD" w:rsidRDefault="00E07683" w:rsidP="00E07683">
            <w:pPr>
              <w:pStyle w:val="ListParagraph"/>
              <w:numPr>
                <w:ilvl w:val="0"/>
                <w:numId w:val="5"/>
              </w:numPr>
              <w:spacing w:line="360" w:lineRule="auto"/>
              <w:rPr>
                <w:rFonts w:ascii="Arial" w:hAnsi="Arial" w:cs="Arial"/>
                <w:sz w:val="24"/>
                <w:szCs w:val="24"/>
              </w:rPr>
            </w:pPr>
            <w:r w:rsidRPr="002B20FD">
              <w:rPr>
                <w:rFonts w:ascii="Arial" w:hAnsi="Arial" w:cs="Arial"/>
                <w:sz w:val="24"/>
                <w:szCs w:val="24"/>
              </w:rPr>
              <w:t xml:space="preserve">A petty cash – It is used to pay small bills of specific amount say £500 for his each of petty cash transaction corroborated cash balance. If you withdraw £100 and have a receipt for £75 then place the £25 change a long with the documentation for the a mount from whom the purchase was made in the </w:t>
            </w:r>
            <w:r w:rsidRPr="002B20FD">
              <w:rPr>
                <w:rFonts w:ascii="Arial" w:hAnsi="Arial" w:cs="Arial"/>
                <w:sz w:val="24"/>
                <w:szCs w:val="24"/>
              </w:rPr>
              <w:lastRenderedPageBreak/>
              <w:t>petty cash. The item can be detailed as follows, petty cash analysis for the month of ;</w:t>
            </w:r>
          </w:p>
          <w:p w:rsidR="00E07683" w:rsidRPr="0013549C" w:rsidRDefault="00E07683" w:rsidP="00E07683">
            <w:pPr>
              <w:pStyle w:val="ListParagraph"/>
              <w:spacing w:line="360" w:lineRule="auto"/>
              <w:ind w:left="1440"/>
              <w:rPr>
                <w:rFonts w:ascii="Arial" w:hAnsi="Arial" w:cs="Arial"/>
                <w:sz w:val="24"/>
                <w:szCs w:val="24"/>
              </w:rPr>
            </w:pPr>
          </w:p>
          <w:tbl>
            <w:tblPr>
              <w:tblStyle w:val="TableGrid"/>
              <w:tblW w:w="0" w:type="auto"/>
              <w:tblInd w:w="1440" w:type="dxa"/>
              <w:tblLook w:val="04A0"/>
            </w:tblPr>
            <w:tblGrid>
              <w:gridCol w:w="1736"/>
              <w:gridCol w:w="1972"/>
              <w:gridCol w:w="1908"/>
              <w:gridCol w:w="1960"/>
            </w:tblGrid>
            <w:tr w:rsidR="00E07683" w:rsidRPr="0013549C" w:rsidTr="009740A4">
              <w:tc>
                <w:tcPr>
                  <w:tcW w:w="2394" w:type="dxa"/>
                </w:tcPr>
                <w:p w:rsidR="00E07683" w:rsidRPr="0013549C" w:rsidRDefault="00E07683" w:rsidP="009740A4">
                  <w:pPr>
                    <w:pStyle w:val="ListParagraph"/>
                    <w:spacing w:line="360" w:lineRule="auto"/>
                    <w:ind w:left="0"/>
                    <w:rPr>
                      <w:rFonts w:ascii="Arial" w:hAnsi="Arial" w:cs="Arial"/>
                      <w:b/>
                      <w:sz w:val="24"/>
                      <w:szCs w:val="24"/>
                    </w:rPr>
                  </w:pPr>
                  <w:r w:rsidRPr="0013549C">
                    <w:rPr>
                      <w:rFonts w:ascii="Arial" w:hAnsi="Arial" w:cs="Arial"/>
                      <w:b/>
                      <w:sz w:val="24"/>
                      <w:szCs w:val="24"/>
                    </w:rPr>
                    <w:t>DATE</w:t>
                  </w:r>
                </w:p>
              </w:tc>
              <w:tc>
                <w:tcPr>
                  <w:tcW w:w="2394" w:type="dxa"/>
                </w:tcPr>
                <w:p w:rsidR="00E07683" w:rsidRPr="0013549C" w:rsidRDefault="00E07683" w:rsidP="009740A4">
                  <w:pPr>
                    <w:pStyle w:val="ListParagraph"/>
                    <w:spacing w:line="360" w:lineRule="auto"/>
                    <w:ind w:left="0"/>
                    <w:rPr>
                      <w:rFonts w:ascii="Arial" w:hAnsi="Arial" w:cs="Arial"/>
                      <w:b/>
                      <w:sz w:val="24"/>
                      <w:szCs w:val="24"/>
                    </w:rPr>
                  </w:pPr>
                  <w:r w:rsidRPr="0013549C">
                    <w:rPr>
                      <w:rFonts w:ascii="Arial" w:hAnsi="Arial" w:cs="Arial"/>
                      <w:b/>
                      <w:sz w:val="24"/>
                      <w:szCs w:val="24"/>
                    </w:rPr>
                    <w:t>SUPPLIER</w:t>
                  </w:r>
                </w:p>
              </w:tc>
              <w:tc>
                <w:tcPr>
                  <w:tcW w:w="2394" w:type="dxa"/>
                </w:tcPr>
                <w:p w:rsidR="00E07683" w:rsidRPr="0013549C" w:rsidRDefault="00E07683" w:rsidP="009740A4">
                  <w:pPr>
                    <w:pStyle w:val="ListParagraph"/>
                    <w:spacing w:line="360" w:lineRule="auto"/>
                    <w:ind w:left="0"/>
                    <w:rPr>
                      <w:rFonts w:ascii="Arial" w:hAnsi="Arial" w:cs="Arial"/>
                      <w:b/>
                      <w:sz w:val="24"/>
                      <w:szCs w:val="24"/>
                    </w:rPr>
                  </w:pPr>
                  <w:r w:rsidRPr="0013549C">
                    <w:rPr>
                      <w:rFonts w:ascii="Arial" w:hAnsi="Arial" w:cs="Arial"/>
                      <w:b/>
                      <w:sz w:val="24"/>
                      <w:szCs w:val="24"/>
                    </w:rPr>
                    <w:t>AMOUNT</w:t>
                  </w:r>
                </w:p>
              </w:tc>
              <w:tc>
                <w:tcPr>
                  <w:tcW w:w="2394" w:type="dxa"/>
                </w:tcPr>
                <w:p w:rsidR="00E07683" w:rsidRPr="0013549C" w:rsidRDefault="00E07683" w:rsidP="009740A4">
                  <w:pPr>
                    <w:pStyle w:val="ListParagraph"/>
                    <w:spacing w:line="360" w:lineRule="auto"/>
                    <w:ind w:left="0"/>
                    <w:rPr>
                      <w:rFonts w:ascii="Arial" w:hAnsi="Arial" w:cs="Arial"/>
                      <w:b/>
                      <w:sz w:val="24"/>
                      <w:szCs w:val="24"/>
                    </w:rPr>
                  </w:pPr>
                  <w:r w:rsidRPr="0013549C">
                    <w:rPr>
                      <w:rFonts w:ascii="Arial" w:hAnsi="Arial" w:cs="Arial"/>
                      <w:b/>
                      <w:sz w:val="24"/>
                      <w:szCs w:val="24"/>
                    </w:rPr>
                    <w:t>BALANCE</w:t>
                  </w:r>
                </w:p>
              </w:tc>
            </w:tr>
            <w:tr w:rsidR="00E07683" w:rsidRPr="0013549C" w:rsidTr="009740A4">
              <w:tc>
                <w:tcPr>
                  <w:tcW w:w="2394" w:type="dxa"/>
                </w:tcPr>
                <w:p w:rsidR="00E07683" w:rsidRPr="0013549C" w:rsidRDefault="00E07683" w:rsidP="009740A4">
                  <w:pPr>
                    <w:pStyle w:val="ListParagraph"/>
                    <w:spacing w:line="360" w:lineRule="auto"/>
                    <w:ind w:left="0"/>
                    <w:rPr>
                      <w:rFonts w:ascii="Arial" w:hAnsi="Arial" w:cs="Arial"/>
                      <w:sz w:val="24"/>
                      <w:szCs w:val="24"/>
                    </w:rPr>
                  </w:pPr>
                  <w:r w:rsidRPr="0013549C">
                    <w:rPr>
                      <w:rFonts w:ascii="Arial" w:hAnsi="Arial" w:cs="Arial"/>
                      <w:sz w:val="24"/>
                      <w:szCs w:val="24"/>
                    </w:rPr>
                    <w:t>2</w:t>
                  </w:r>
                  <w:r w:rsidRPr="0013549C">
                    <w:rPr>
                      <w:rFonts w:ascii="Arial" w:hAnsi="Arial" w:cs="Arial"/>
                      <w:sz w:val="24"/>
                      <w:szCs w:val="24"/>
                      <w:vertAlign w:val="superscript"/>
                    </w:rPr>
                    <w:t>nd</w:t>
                  </w:r>
                  <w:r w:rsidRPr="0013549C">
                    <w:rPr>
                      <w:rFonts w:ascii="Arial" w:hAnsi="Arial" w:cs="Arial"/>
                      <w:sz w:val="24"/>
                      <w:szCs w:val="24"/>
                    </w:rPr>
                    <w:t xml:space="preserve"> April 2012</w:t>
                  </w:r>
                </w:p>
              </w:tc>
              <w:tc>
                <w:tcPr>
                  <w:tcW w:w="2394" w:type="dxa"/>
                </w:tcPr>
                <w:p w:rsidR="00E07683" w:rsidRPr="0013549C" w:rsidRDefault="00E07683" w:rsidP="009740A4">
                  <w:pPr>
                    <w:pStyle w:val="ListParagraph"/>
                    <w:spacing w:line="360" w:lineRule="auto"/>
                    <w:ind w:left="0"/>
                    <w:rPr>
                      <w:rFonts w:ascii="Arial" w:hAnsi="Arial" w:cs="Arial"/>
                      <w:sz w:val="24"/>
                      <w:szCs w:val="24"/>
                    </w:rPr>
                  </w:pPr>
                </w:p>
              </w:tc>
              <w:tc>
                <w:tcPr>
                  <w:tcW w:w="2394" w:type="dxa"/>
                </w:tcPr>
                <w:p w:rsidR="00E07683" w:rsidRPr="0013549C" w:rsidRDefault="00E07683" w:rsidP="009740A4">
                  <w:pPr>
                    <w:pStyle w:val="ListParagraph"/>
                    <w:spacing w:line="360" w:lineRule="auto"/>
                    <w:ind w:left="0"/>
                    <w:rPr>
                      <w:rFonts w:ascii="Arial" w:hAnsi="Arial" w:cs="Arial"/>
                      <w:sz w:val="24"/>
                      <w:szCs w:val="24"/>
                    </w:rPr>
                  </w:pPr>
                </w:p>
              </w:tc>
              <w:tc>
                <w:tcPr>
                  <w:tcW w:w="2394" w:type="dxa"/>
                </w:tcPr>
                <w:p w:rsidR="00E07683" w:rsidRPr="0013549C" w:rsidRDefault="00E07683" w:rsidP="009740A4">
                  <w:pPr>
                    <w:pStyle w:val="ListParagraph"/>
                    <w:spacing w:line="360" w:lineRule="auto"/>
                    <w:ind w:left="0"/>
                    <w:rPr>
                      <w:rFonts w:ascii="Arial" w:hAnsi="Arial" w:cs="Arial"/>
                      <w:sz w:val="24"/>
                      <w:szCs w:val="24"/>
                    </w:rPr>
                  </w:pPr>
                  <w:r w:rsidRPr="0013549C">
                    <w:rPr>
                      <w:rFonts w:ascii="Arial" w:hAnsi="Arial" w:cs="Arial"/>
                      <w:sz w:val="24"/>
                      <w:szCs w:val="24"/>
                    </w:rPr>
                    <w:t>£100</w:t>
                  </w:r>
                </w:p>
              </w:tc>
            </w:tr>
            <w:tr w:rsidR="00E07683" w:rsidRPr="0013549C" w:rsidTr="009740A4">
              <w:tc>
                <w:tcPr>
                  <w:tcW w:w="2394" w:type="dxa"/>
                </w:tcPr>
                <w:p w:rsidR="00E07683" w:rsidRPr="0013549C" w:rsidRDefault="00E07683" w:rsidP="009740A4">
                  <w:pPr>
                    <w:pStyle w:val="ListParagraph"/>
                    <w:spacing w:line="360" w:lineRule="auto"/>
                    <w:ind w:left="0"/>
                    <w:rPr>
                      <w:rFonts w:ascii="Arial" w:hAnsi="Arial" w:cs="Arial"/>
                      <w:sz w:val="24"/>
                      <w:szCs w:val="24"/>
                    </w:rPr>
                  </w:pPr>
                  <w:r w:rsidRPr="0013549C">
                    <w:rPr>
                      <w:rFonts w:ascii="Arial" w:hAnsi="Arial" w:cs="Arial"/>
                      <w:sz w:val="24"/>
                      <w:szCs w:val="24"/>
                    </w:rPr>
                    <w:t>2</w:t>
                  </w:r>
                  <w:r w:rsidRPr="0013549C">
                    <w:rPr>
                      <w:rFonts w:ascii="Arial" w:hAnsi="Arial" w:cs="Arial"/>
                      <w:sz w:val="24"/>
                      <w:szCs w:val="24"/>
                      <w:vertAlign w:val="superscript"/>
                    </w:rPr>
                    <w:t>nd</w:t>
                  </w:r>
                  <w:r w:rsidRPr="0013549C">
                    <w:rPr>
                      <w:rFonts w:ascii="Arial" w:hAnsi="Arial" w:cs="Arial"/>
                      <w:sz w:val="24"/>
                      <w:szCs w:val="24"/>
                    </w:rPr>
                    <w:t xml:space="preserve"> April 2012</w:t>
                  </w:r>
                </w:p>
              </w:tc>
              <w:tc>
                <w:tcPr>
                  <w:tcW w:w="2394" w:type="dxa"/>
                </w:tcPr>
                <w:p w:rsidR="00E07683" w:rsidRPr="0013549C" w:rsidRDefault="00E07683" w:rsidP="009740A4">
                  <w:pPr>
                    <w:pStyle w:val="ListParagraph"/>
                    <w:spacing w:line="360" w:lineRule="auto"/>
                    <w:ind w:left="0"/>
                    <w:rPr>
                      <w:rFonts w:ascii="Arial" w:hAnsi="Arial" w:cs="Arial"/>
                      <w:sz w:val="24"/>
                      <w:szCs w:val="24"/>
                    </w:rPr>
                  </w:pPr>
                  <w:r w:rsidRPr="0013549C">
                    <w:rPr>
                      <w:rFonts w:ascii="Arial" w:hAnsi="Arial" w:cs="Arial"/>
                      <w:sz w:val="24"/>
                      <w:szCs w:val="24"/>
                    </w:rPr>
                    <w:t>Wiko’s (Bread)</w:t>
                  </w:r>
                </w:p>
              </w:tc>
              <w:tc>
                <w:tcPr>
                  <w:tcW w:w="2394" w:type="dxa"/>
                </w:tcPr>
                <w:p w:rsidR="00E07683" w:rsidRPr="0013549C" w:rsidRDefault="00E07683" w:rsidP="009740A4">
                  <w:pPr>
                    <w:pStyle w:val="ListParagraph"/>
                    <w:spacing w:line="360" w:lineRule="auto"/>
                    <w:ind w:left="0"/>
                    <w:rPr>
                      <w:rFonts w:ascii="Arial" w:hAnsi="Arial" w:cs="Arial"/>
                      <w:sz w:val="24"/>
                      <w:szCs w:val="24"/>
                    </w:rPr>
                  </w:pPr>
                  <w:r w:rsidRPr="0013549C">
                    <w:rPr>
                      <w:rFonts w:ascii="Arial" w:hAnsi="Arial" w:cs="Arial"/>
                      <w:sz w:val="24"/>
                      <w:szCs w:val="24"/>
                    </w:rPr>
                    <w:t>£75</w:t>
                  </w:r>
                </w:p>
              </w:tc>
              <w:tc>
                <w:tcPr>
                  <w:tcW w:w="2394" w:type="dxa"/>
                </w:tcPr>
                <w:p w:rsidR="00E07683" w:rsidRPr="0013549C" w:rsidRDefault="00E07683" w:rsidP="009740A4">
                  <w:pPr>
                    <w:pStyle w:val="ListParagraph"/>
                    <w:spacing w:line="360" w:lineRule="auto"/>
                    <w:ind w:left="0"/>
                    <w:rPr>
                      <w:rFonts w:ascii="Arial" w:hAnsi="Arial" w:cs="Arial"/>
                      <w:sz w:val="24"/>
                      <w:szCs w:val="24"/>
                    </w:rPr>
                  </w:pPr>
                  <w:r w:rsidRPr="0013549C">
                    <w:rPr>
                      <w:rFonts w:ascii="Arial" w:hAnsi="Arial" w:cs="Arial"/>
                      <w:sz w:val="24"/>
                      <w:szCs w:val="24"/>
                    </w:rPr>
                    <w:t>£25</w:t>
                  </w:r>
                </w:p>
              </w:tc>
            </w:tr>
          </w:tbl>
          <w:p w:rsidR="00E07683" w:rsidRPr="0013549C" w:rsidRDefault="00E07683" w:rsidP="00E07683">
            <w:pPr>
              <w:pStyle w:val="ListParagraph"/>
              <w:spacing w:line="360" w:lineRule="auto"/>
              <w:ind w:left="1440"/>
              <w:rPr>
                <w:rFonts w:ascii="Arial" w:hAnsi="Arial" w:cs="Arial"/>
                <w:sz w:val="24"/>
                <w:szCs w:val="24"/>
              </w:rPr>
            </w:pPr>
            <w:bookmarkStart w:id="0" w:name="_GoBack"/>
            <w:bookmarkEnd w:id="0"/>
          </w:p>
          <w:p w:rsidR="00E07683" w:rsidRPr="0013549C" w:rsidRDefault="00E07683" w:rsidP="00E07683">
            <w:pPr>
              <w:pStyle w:val="ListParagraph"/>
              <w:numPr>
                <w:ilvl w:val="0"/>
                <w:numId w:val="5"/>
              </w:numPr>
              <w:spacing w:line="360" w:lineRule="auto"/>
              <w:rPr>
                <w:rFonts w:ascii="Arial" w:hAnsi="Arial" w:cs="Arial"/>
                <w:sz w:val="24"/>
                <w:szCs w:val="24"/>
              </w:rPr>
            </w:pPr>
            <w:r w:rsidRPr="0013549C">
              <w:rPr>
                <w:rFonts w:ascii="Arial" w:hAnsi="Arial" w:cs="Arial"/>
                <w:sz w:val="24"/>
                <w:szCs w:val="24"/>
              </w:rPr>
              <w:t>A balance sheet – Displays the business financial standing at a given point in time. It is created at the end of the financial year, by the accountant, and it’s linked to the financial position on the data upon which the books are closed. It is feasible that it may change the next day. The balance sheet shows exactly how the business stands, while a profit and loss account show how it got to that point. A balance sheet demonstrates the balance between total assets and liabilities of the business and its value.</w:t>
            </w:r>
          </w:p>
          <w:p w:rsidR="00E07683" w:rsidRPr="00C215D1" w:rsidRDefault="00E07683" w:rsidP="00E07683">
            <w:pPr>
              <w:spacing w:line="360" w:lineRule="auto"/>
              <w:ind w:left="360"/>
              <w:rPr>
                <w:rFonts w:ascii="Arial" w:hAnsi="Arial" w:cs="Arial"/>
                <w:sz w:val="24"/>
                <w:szCs w:val="24"/>
              </w:rPr>
            </w:pPr>
            <w:r>
              <w:rPr>
                <w:rFonts w:ascii="Arial" w:hAnsi="Arial" w:cs="Arial"/>
                <w:sz w:val="24"/>
                <w:szCs w:val="24"/>
              </w:rPr>
              <w:t xml:space="preserve">2. </w:t>
            </w:r>
            <w:r w:rsidRPr="00C215D1">
              <w:rPr>
                <w:rFonts w:ascii="Arial" w:hAnsi="Arial" w:cs="Arial"/>
                <w:sz w:val="24"/>
                <w:szCs w:val="24"/>
              </w:rPr>
              <w:t>The different types of accounts that are dealt with at a hotels front desk.</w:t>
            </w:r>
          </w:p>
          <w:p w:rsidR="00E07683" w:rsidRPr="0013549C" w:rsidRDefault="00E07683" w:rsidP="00E07683">
            <w:pPr>
              <w:pStyle w:val="ListParagraph"/>
              <w:numPr>
                <w:ilvl w:val="0"/>
                <w:numId w:val="4"/>
              </w:numPr>
              <w:spacing w:line="360" w:lineRule="auto"/>
              <w:rPr>
                <w:rFonts w:ascii="Arial" w:hAnsi="Arial" w:cs="Arial"/>
                <w:sz w:val="24"/>
                <w:szCs w:val="24"/>
              </w:rPr>
            </w:pPr>
            <w:r w:rsidRPr="0013549C">
              <w:rPr>
                <w:rFonts w:ascii="Arial" w:hAnsi="Arial" w:cs="Arial"/>
                <w:sz w:val="24"/>
                <w:szCs w:val="24"/>
              </w:rPr>
              <w:t>Guest Accounts – Is a detailed financial transaction record taking place guests and between the hotel and guest. These accounts are established when guest confirm their reservations or when register at the front desk. During the stay it is the job of the front office to maintain records of all guests account. Typically the front office will request payment for any outstanding bill in the settlement stage of the guest cycle.</w:t>
            </w:r>
          </w:p>
          <w:p w:rsidR="00E07683" w:rsidRPr="0013549C" w:rsidRDefault="00E07683" w:rsidP="00E07683">
            <w:pPr>
              <w:pStyle w:val="ListParagraph"/>
              <w:numPr>
                <w:ilvl w:val="0"/>
                <w:numId w:val="4"/>
              </w:numPr>
              <w:spacing w:line="360" w:lineRule="auto"/>
              <w:rPr>
                <w:rFonts w:ascii="Arial" w:hAnsi="Arial" w:cs="Arial"/>
                <w:sz w:val="24"/>
                <w:szCs w:val="24"/>
              </w:rPr>
            </w:pPr>
            <w:r w:rsidRPr="0013549C">
              <w:rPr>
                <w:rFonts w:ascii="Arial" w:hAnsi="Arial" w:cs="Arial"/>
                <w:sz w:val="24"/>
                <w:szCs w:val="24"/>
              </w:rPr>
              <w:t xml:space="preserve">Non- guest account – A hotel can extend in house limits to local establishments or agencies or groups sponsoring meetings as a way to promote itself. The front office will make non-guest accounts to keep track of such transactions. Such accounts may also be known as house accounts or are established when guests fail to settle accounts at departure time. </w:t>
            </w:r>
          </w:p>
          <w:p w:rsidR="00E07683" w:rsidRPr="0013549C" w:rsidRDefault="00E07683" w:rsidP="00E07683">
            <w:pPr>
              <w:pStyle w:val="ListParagraph"/>
              <w:spacing w:line="360" w:lineRule="auto"/>
              <w:ind w:left="1170"/>
              <w:rPr>
                <w:rFonts w:ascii="Arial" w:hAnsi="Arial" w:cs="Arial"/>
                <w:sz w:val="24"/>
                <w:szCs w:val="24"/>
              </w:rPr>
            </w:pPr>
            <w:r w:rsidRPr="0013549C">
              <w:rPr>
                <w:rFonts w:ascii="Arial" w:hAnsi="Arial" w:cs="Arial"/>
                <w:sz w:val="24"/>
                <w:szCs w:val="24"/>
              </w:rPr>
              <w:t>When the status of guests changes to a non-guest the obligation of the account settlement goes from the front office to the back office (accounts department). Unlike guests accounts which are noted on a daily basis, non-guest accounts are usually billed in monthly cycle by the accounting department of the hotel.</w:t>
            </w:r>
          </w:p>
          <w:p w:rsidR="00E07683" w:rsidRDefault="00E0768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7683" w:rsidP="00A851DA">
            <w:pPr>
              <w:rPr>
                <w:rFonts w:cs="Bliss-Regular"/>
                <w:color w:val="000000"/>
              </w:rPr>
            </w:pPr>
            <w:r>
              <w:rPr>
                <w:rFonts w:cs="Bliss-Regular"/>
                <w:color w:val="000000"/>
              </w:rPr>
              <w:t>Godwin  Okech  Odera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7683" w:rsidP="00A851DA">
            <w:pPr>
              <w:rPr>
                <w:rFonts w:cs="Bliss-Regular"/>
                <w:color w:val="000000"/>
              </w:rPr>
            </w:pPr>
            <w:r>
              <w:rPr>
                <w:rFonts w:cs="Bliss-Regular"/>
                <w:color w:val="000000"/>
              </w:rPr>
              <w:t>3</w:t>
            </w:r>
            <w:r w:rsidRPr="00E07683">
              <w:rPr>
                <w:rFonts w:cs="Bliss-Regular"/>
                <w:color w:val="000000"/>
                <w:vertAlign w:val="superscript"/>
              </w:rPr>
              <w:t>rd</w:t>
            </w:r>
            <w:r>
              <w:rPr>
                <w:rFonts w:cs="Bliss-Regular"/>
                <w:color w:val="000000"/>
              </w:rPr>
              <w:t xml:space="preserve">  June2016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1AE0" w:rsidRDefault="007A1AE0" w:rsidP="00CB4D0A">
      <w:pPr>
        <w:spacing w:after="0" w:line="240" w:lineRule="auto"/>
      </w:pPr>
      <w:r>
        <w:separator/>
      </w:r>
    </w:p>
  </w:endnote>
  <w:endnote w:type="continuationSeparator" w:id="1">
    <w:p w:rsidR="007A1AE0" w:rsidRDefault="007A1AE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1AE0" w:rsidRDefault="007A1AE0" w:rsidP="00CB4D0A">
      <w:pPr>
        <w:spacing w:after="0" w:line="240" w:lineRule="auto"/>
      </w:pPr>
      <w:r>
        <w:separator/>
      </w:r>
    </w:p>
  </w:footnote>
  <w:footnote w:type="continuationSeparator" w:id="1">
    <w:p w:rsidR="007A1AE0" w:rsidRDefault="007A1AE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850AB"/>
    <w:multiLevelType w:val="hybridMultilevel"/>
    <w:tmpl w:val="705A9AF4"/>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A40D32"/>
    <w:multiLevelType w:val="hybridMultilevel"/>
    <w:tmpl w:val="B4F834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E214BA"/>
    <w:multiLevelType w:val="hybridMultilevel"/>
    <w:tmpl w:val="90D60C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33D45FF"/>
    <w:multiLevelType w:val="hybridMultilevel"/>
    <w:tmpl w:val="EA98592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1AE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2B2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683"/>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Speedlink</cp:lastModifiedBy>
  <cp:revision>2</cp:revision>
  <dcterms:created xsi:type="dcterms:W3CDTF">2016-06-03T08:59:00Z</dcterms:created>
  <dcterms:modified xsi:type="dcterms:W3CDTF">2016-06-03T08:59:00Z</dcterms:modified>
</cp:coreProperties>
</file>