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customXml/itemProps1.xml" ContentType="application/vnd.openxmlformats-officedocument.customXmlPropertie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Default Extension="jpg" ContentType="image/jpeg"/>
  <Default Extension="jpeg" ContentType="image/jpeg"/>
  <Default Extension="tiff" ContentType="image/tiff"/>
  <Default Extension="gif" ContentType="image/gif"/>
  <Default Extension="wmf" ContentType="image/x-wmf"/>
  <Default Extension="emf" ContentType="image/x-em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http://schemas.openxmlformats.org/officeDocument/2006/math"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xmlns:wp="http://schemas.openxmlformats.org/drawingml/2006/wordprocessingDrawing">
  <w:body>
    <w:p w:rsidR="00A851DA" w:rsidRDefault="00607874" w:rsidP="00A851DA" w:rsidRPr="00B0415E">
      <w:pPr>
        <w:rFonts w:hAnsiTheme="minorHAnsi"/>
        <w:pStyle w:val="Default"/>
        <w:rPr>
          <w:rFonts w:ascii="Calibri"/>
        </w:rPr>
      </w:pPr>
      <w:r>
        <w:rPr>
          <w:noProof/>
        </w:rPr>
        <w:drawing>
          <wp:anchor distT="0" distB="0" distR="114300" distL="114300" behindDoc="0" allowOverlap="1" layoutInCell="1" locked="0" relativeHeight="251658240" simplePos="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1"/>
                    <a:srcRect t="20000" b="32001" l="20320" r="23669"/>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hAnsiTheme="minorHAnsi"/>
          <w:rFonts w:ascii="Calibri"/>
        </w:rPr>
        <w:t xml:space="preserve">                                                             </w:t>
      </w:r>
      <w:r w:rsidR="00405895" w:rsidRPr="00B0415E">
        <w:rPr>
          <w:rFonts w:hAnsiTheme="minorHAnsi"/>
          <w:rFonts w:ascii="Calibri"/>
        </w:rPr>
        <w:t xml:space="preserve">     </w:t>
      </w:r>
    </w:p>
    <w:p w:rsidR="00607874" w:rsidRDefault="00200C92" w:rsidP="00A851DA">
      <w:pPr>
        <w:rPr>
          <w:lang w:val="en-US"/>
        </w:rPr>
      </w:pPr>
      <w:r>
        <w:rPr>
          <w:noProof/>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W w:w="0" w:type="auto"/>
        <w:tblStyle w:val="TableGrid"/>
        <w:tblLook w:firstRow="1" w:lastRow="0" w:firstColumn="1" w:lastColumn="0" w:noHBand="0" w:noVBand="1"/>
      </w:tblPr>
      <w:tblGrid>
        <w:gridCol w:w="2566"/>
        <w:gridCol w:w="6676"/>
      </w:tblGrid>
      <w:tr w:rsidR="00A851DA" w:rsidRPr="00B0415E" w:rsidTr="00591365">
        <w:tc>
          <w:tcPr>
            <w:hideMark/>
            <w:tcBorders>
              <w:top w:val="single" w:sz="4" w:color="auto" w:space="0"/>
              <w:bottom w:val="single" w:sz="4" w:color="auto" w:space="0"/>
              <w:left w:val="single" w:sz="4" w:color="auto" w:space="0"/>
              <w:right w:val="single" w:sz="4" w:color="auto" w:space="0"/>
            </w:tcBorders>
            <w:shd w:fill="D9D9D9" w:color="auto" w:themeFill="background1" w:themeFillShade="D9" w:val="clear"/>
            <w:tcW w:w="2566" w:type="dxa"/>
          </w:tcPr>
          <w:p w:rsidR="00A851DA" w:rsidRDefault="00A851DA" w:rsidRPr="00B0415E">
            <w:pPr>
              <w:rPr>
                <w:b/>
                <w:color w:val="002060"/>
              </w:rPr>
            </w:pPr>
            <w:r w:rsidRPr="00B0415E">
              <w:rPr>
                <w:b/>
                <w:color w:val="002060"/>
              </w:rPr>
              <w:t>Student Name:</w:t>
            </w:r>
          </w:p>
        </w:tc>
        <w:tc>
          <w:tcPr>
            <w:hideMark/>
            <w:tcBorders>
              <w:top w:val="single" w:sz="4" w:color="auto" w:space="0"/>
              <w:bottom w:val="single" w:sz="4" w:color="auto" w:space="0"/>
              <w:left w:val="single" w:sz="4" w:color="auto" w:space="0"/>
              <w:right w:val="single" w:sz="4" w:color="auto" w:space="0"/>
            </w:tcBorders>
            <w:tcW w:w="6676" w:type="dxa"/>
          </w:tcPr>
          <w:p w:rsidR="00A851DA" w:rsidRDefault="00A851DA" w:rsidRPr="00B0415E">
            <w:pPr>
              <w:rFonts w:hAnsiTheme="minorHAnsi"/>
              <w:pStyle w:val="Default"/>
              <w:rPr>
                <w:rFonts w:ascii="Calibri"/>
              </w:rPr>
            </w:pPr>
            <w:r>
              <w:t>Marie Fitzgeralder O'Malley</w:t>
            </w:r>
          </w:p>
        </w:tc>
      </w:tr>
      <w:tr w:rsidR="00A851DA" w:rsidRPr="00B0415E" w:rsidTr="00591365">
        <w:tc>
          <w:tcPr>
            <w:hideMark/>
            <w:tcBorders>
              <w:top w:val="single" w:sz="4" w:color="auto" w:space="0"/>
              <w:bottom w:val="single" w:sz="4" w:color="auto" w:space="0"/>
              <w:left w:val="single" w:sz="4" w:color="auto" w:space="0"/>
              <w:right w:val="single" w:sz="4" w:color="auto" w:space="0"/>
            </w:tcBorders>
            <w:shd w:fill="D9D9D9" w:color="auto" w:themeFill="background1" w:themeFillShade="D9" w:val="clear"/>
            <w:tcW w:w="2566" w:type="dxa"/>
          </w:tcPr>
          <w:p w:rsidR="00A851DA" w:rsidRDefault="00A851DA" w:rsidRPr="00B0415E">
            <w:pPr>
              <w:rPr>
                <w:b/>
                <w:color w:val="002060"/>
              </w:rPr>
            </w:pPr>
            <w:r w:rsidRPr="00B0415E">
              <w:rPr>
                <w:b/>
                <w:color w:val="002060"/>
              </w:rPr>
              <w:t>Student Number:</w:t>
            </w:r>
          </w:p>
        </w:tc>
        <w:tc>
          <w:tcPr>
            <w:tcBorders>
              <w:top w:val="single" w:sz="4" w:color="auto" w:space="0"/>
              <w:bottom w:val="single" w:sz="4" w:color="auto" w:space="0"/>
              <w:left w:val="single" w:sz="4" w:color="auto" w:space="0"/>
              <w:right w:val="single" w:sz="4" w:color="auto" w:space="0"/>
            </w:tcBorders>
            <w:tcW w:w="6676" w:type="dxa"/>
          </w:tcPr>
          <w:p w:rsidR="00A851DA" w:rsidRDefault="00A851DA" w:rsidRPr="00B0415E">
            <w:pPr>
              <w:rFonts w:hAnsiTheme="minorHAnsi"/>
              <w:pStyle w:val="Default"/>
              <w:rPr>
                <w:rFonts w:ascii="Calibri"/>
              </w:rPr>
            </w:pPr>
            <w:r>
              <w:t xml:space="preserve"> 2899</w:t>
            </w:r>
          </w:p>
        </w:tc>
      </w:tr>
      <w:tr w:rsidR="00A851DA" w:rsidRPr="00B0415E" w:rsidTr="00591365">
        <w:tc>
          <w:tcPr>
            <w:hideMark/>
            <w:tcBorders>
              <w:top w:val="single" w:sz="4" w:color="auto" w:space="0"/>
              <w:bottom w:val="single" w:sz="4" w:color="auto" w:space="0"/>
              <w:left w:val="single" w:sz="4" w:color="auto" w:space="0"/>
              <w:right w:val="single" w:sz="4" w:color="auto" w:space="0"/>
            </w:tcBorders>
            <w:shd w:fill="D9D9D9" w:color="auto" w:themeFill="background1" w:themeFillShade="D9" w:val="clear"/>
            <w:tcW w:w="2566" w:type="dxa"/>
          </w:tcPr>
          <w:p w:rsidR="00A851DA" w:rsidRDefault="00A851DA" w:rsidRPr="00B0415E">
            <w:pPr>
              <w:rPr>
                <w:b/>
                <w:color w:val="002060"/>
              </w:rPr>
            </w:pPr>
            <w:r w:rsidRPr="00B0415E">
              <w:rPr>
                <w:b/>
                <w:color w:val="002060"/>
              </w:rPr>
              <w:t>Course:</w:t>
            </w:r>
          </w:p>
        </w:tc>
        <w:tc>
          <w:tcPr>
            <w:hideMark/>
            <w:tcBorders>
              <w:top w:val="single" w:sz="4" w:color="auto" w:space="0"/>
              <w:bottom w:val="single" w:sz="4" w:color="auto" w:space="0"/>
              <w:left w:val="single" w:sz="4" w:color="auto" w:space="0"/>
              <w:right w:val="single" w:sz="4" w:color="auto" w:space="0"/>
            </w:tcBorders>
            <w:tcW w:w="6676" w:type="dxa"/>
          </w:tcPr>
          <w:p w:rsidR="00A851DA" w:rsidRDefault="00A851DA" w:rsidRPr="00B0415E">
            <w:pPr>
              <w:rFonts w:hAnsiTheme="minorHAnsi"/>
              <w:pStyle w:val="Default"/>
              <w:rPr>
                <w:rFonts w:ascii="Calibri"/>
              </w:rPr>
            </w:pPr>
            <w:r>
              <w:t>Business Administration</w:t>
            </w:r>
          </w:p>
        </w:tc>
      </w:tr>
      <w:tr w:rsidR="00A851DA" w:rsidRPr="00B0415E" w:rsidTr="00591365">
        <w:tc>
          <w:tcPr>
            <w:hideMark/>
            <w:tcBorders>
              <w:top w:val="single" w:sz="4" w:color="auto" w:space="0"/>
              <w:bottom w:val="single" w:sz="4" w:color="auto" w:space="0"/>
              <w:left w:val="single" w:sz="4" w:color="auto" w:space="0"/>
              <w:right w:val="single" w:sz="4" w:color="auto" w:space="0"/>
            </w:tcBorders>
            <w:shd w:fill="D9D9D9" w:color="auto" w:themeFill="background1" w:themeFillShade="D9" w:val="clear"/>
            <w:tcW w:w="2566" w:type="dxa"/>
          </w:tcPr>
          <w:p w:rsidR="00A851DA" w:rsidRDefault="00A851DA" w:rsidRPr="00B0415E">
            <w:pPr>
              <w:rPr>
                <w:b/>
                <w:color w:val="002060"/>
              </w:rPr>
            </w:pPr>
            <w:r w:rsidRPr="00B0415E">
              <w:rPr>
                <w:b/>
                <w:color w:val="002060"/>
              </w:rPr>
              <w:t>Assignment NO:</w:t>
            </w:r>
          </w:p>
        </w:tc>
        <w:tc>
          <w:tcPr>
            <w:hideMark/>
            <w:tcBorders>
              <w:top w:val="single" w:sz="4" w:color="auto" w:space="0"/>
              <w:bottom w:val="single" w:sz="4" w:color="auto" w:space="0"/>
              <w:left w:val="single" w:sz="4" w:color="auto" w:space="0"/>
              <w:right w:val="single" w:sz="4" w:color="auto" w:space="0"/>
            </w:tcBorders>
            <w:tcW w:w="6676" w:type="dxa"/>
          </w:tcPr>
          <w:p w:rsidR="00A851DA" w:rsidRDefault="00A851DA" w:rsidRPr="00B0415E">
            <w:r>
              <w:t> # 2</w:t>
            </w:r>
          </w:p>
        </w:tc>
      </w:tr>
    </w:tbl>
    <w:p w:rsidR="00CC2FB3" w:rsidRDefault="00CC2FB3" w:rsidP="00A851DA">
      <w:pPr>
        <w:rPr>
          <w:lang w:val="en-US"/>
          <w:b/>
        </w:rPr>
      </w:pPr>
    </w:p>
    <w:p w:rsidR="00443E6F" w:rsidRDefault="00527C11" w:rsidP="00A851DA">
      <w:pPr>
        <w:rPr>
          <w:lang w:val="en-US"/>
          <w:b/>
          <w:sz w:val="28"/>
        </w:rPr>
      </w:pPr>
      <w:r w:rsidRPr="00443E6F">
        <w:rPr>
          <w:lang w:val="en-US"/>
          <w:b/>
          <w:sz w:val="28"/>
        </w:rPr>
        <w:t>Marking Criteria:</w:t>
      </w:r>
    </w:p>
    <w:p w:rsidR="00443E6F" w:rsidRDefault="00527C11" w:rsidP="00A851DA">
      <w:pPr>
        <w:rPr>
          <w:lang w:val="en-US"/>
        </w:rPr>
      </w:pPr>
      <w:r>
        <w:rPr>
          <w:lang w:val="en-US"/>
          <w:b/>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Default="00687EE8" w:rsidP="00A851DA" w:rsidRPr="00443E6F">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W w:w="0" w:type="auto"/>
        <w:tblStyle w:val="TableGrid"/>
        <w:tblLook w:firstRow="1" w:lastRow="0" w:firstColumn="1" w:lastColumn="0" w:noHBand="0" w:noVBand="1"/>
      </w:tblPr>
      <w:tblGrid>
        <w:gridCol w:w="9242"/>
      </w:tblGrid>
      <w:tr w:rsidR="00CC2FB3" w:rsidTr="00CC2FB3">
        <w:tc>
          <w:tcPr>
            <w:tcW w:w="9242" w:type="dxa"/>
          </w:tcPr>
          <w:p w:rsidR="00CC2FB3" w:rsidRDefault="00CC2FB3" w:rsidP="00A851DA" w:rsidRPr="00CC2FB3">
            <w:pPr>
              <w:rPr>
                <w:rFonts w:ascii="Arial" w:cs="Arial" w:hAnsi="Arial"/>
                <w:sz w:val="24"/>
                <w:szCs w:val="24"/>
              </w:rPr>
            </w:pPr>
            <w:r>
              <w:rPr>
                <w:rFonts w:ascii="Arial"/>
                <w:sz w:val="24"/>
              </w:rPr>
              <w:t xml:space="preserve"> Q 1 :</w:t>
            </w:r>
          </w:p>
          <w:p>
            <w:r>
              <w:rPr>
                <w:rFonts w:ascii="Arial"/>
                <w:sz w:val="24"/>
              </w:rPr>
              <w:t xml:space="preserve">          I. It is an action, which controls a group of people, following through needed,  chosen course of actions, in order to accomplish precise goals. This action is performed by head manager, or supervisor. Where along, he/she can belong to a group of managers, if the firm has many branches/departments.</w:t>
            </w:r>
          </w:p>
          <w:p>
            <w:r>
              <w:rPr>
                <w:rFonts w:ascii="Arial"/>
                <w:sz w:val="24"/>
              </w:rPr>
            </w:r>
          </w:p>
          <w:p>
            <w:r>
              <w:rPr>
                <w:rFonts w:ascii="Arial"/>
                <w:sz w:val="24"/>
              </w:rPr>
              <w:t xml:space="preserve">          II. a) Top;</w:t>
            </w:r>
          </w:p>
          <w:p>
            <w:r>
              <w:rPr>
                <w:rFonts w:ascii="Arial"/>
                <w:sz w:val="24"/>
              </w:rPr>
              <w:t xml:space="preserve">              b) Middle;</w:t>
            </w:r>
          </w:p>
          <w:p>
            <w:r>
              <w:rPr>
                <w:rFonts w:ascii="Arial"/>
                <w:sz w:val="24"/>
              </w:rPr>
              <w:t xml:space="preserve">              c) Lower.</w:t>
            </w:r>
          </w:p>
          <w:p>
            <w:r>
              <w:rPr>
                <w:rFonts w:ascii="Arial"/>
                <w:sz w:val="24"/>
              </w:rPr>
            </w:r>
          </w:p>
          <w:p>
            <w:r>
              <w:rPr>
                <w:rFonts w:ascii="Arial"/>
                <w:sz w:val="24"/>
              </w:rPr>
              <w:t xml:space="preserve">           III. Equity defined as motivating source of fairness, kindness, justice. Which has to be maintained in communication with workers, by stimulating their human origin strive to perform better.</w:t>
            </w:r>
          </w:p>
          <w:p>
            <w:r>
              <w:rPr>
                <w:rFonts w:ascii="Arial"/>
                <w:sz w:val="24"/>
              </w:rPr>
            </w:r>
          </w:p>
          <w:p>
            <w:r>
              <w:rPr>
                <w:rFonts w:ascii="Arial"/>
                <w:sz w:val="24"/>
              </w:rPr>
              <w:t xml:space="preserve">            IV. There are 5 main functions. I may say 8 to my point to mention.</w:t>
            </w:r>
          </w:p>
          <w:p>
            <w:r>
              <w:rPr>
                <w:rFonts w:ascii="Arial"/>
                <w:sz w:val="24"/>
              </w:rPr>
              <w:t>To my experience. It takes a bit bravery to come to movement of planning. Thus i will just mention first to come:    a) Acting;</w:t>
            </w:r>
          </w:p>
          <w:p>
            <w:r>
              <w:rPr>
                <w:rFonts w:ascii="Arial"/>
                <w:sz w:val="24"/>
              </w:rPr>
              <w:t xml:space="preserve">                                         b) Planing;</w:t>
            </w:r>
          </w:p>
          <w:p>
            <w:r>
              <w:rPr>
                <w:rFonts w:ascii="Arial"/>
                <w:sz w:val="24"/>
              </w:rPr>
              <w:t xml:space="preserve">                                         c) Organizing;</w:t>
            </w:r>
          </w:p>
          <w:p>
            <w:r>
              <w:rPr>
                <w:rFonts w:ascii="Arial"/>
                <w:sz w:val="24"/>
              </w:rPr>
              <w:t xml:space="preserve">                                         d) Setting;</w:t>
            </w:r>
          </w:p>
          <w:p>
            <w:r>
              <w:rPr>
                <w:rFonts w:ascii="Arial"/>
                <w:sz w:val="24"/>
              </w:rPr>
              <w:t xml:space="preserve">                                         e) Commanding;</w:t>
            </w:r>
          </w:p>
          <w:p>
            <w:r>
              <w:rPr>
                <w:rFonts w:ascii="Arial"/>
                <w:sz w:val="24"/>
              </w:rPr>
              <w:t xml:space="preserve">                                         f) Coordinating:</w:t>
            </w:r>
          </w:p>
          <w:p>
            <w:r>
              <w:rPr>
                <w:rFonts w:ascii="Arial"/>
                <w:sz w:val="24"/>
              </w:rPr>
              <w:t xml:space="preserve">                                         g) Controlling; </w:t>
            </w:r>
          </w:p>
          <w:p>
            <w:r>
              <w:rPr>
                <w:rFonts w:ascii="Arial"/>
                <w:sz w:val="24"/>
              </w:rPr>
              <w:t xml:space="preserve">                                         h) Adjusting.</w:t>
            </w:r>
          </w:p>
          <w:p>
            <w:r>
              <w:rPr>
                <w:rFonts w:ascii="Arial"/>
                <w:sz w:val="24"/>
              </w:rPr>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r>
              <w:t xml:space="preserve">                         V.  a) Management as discipline/as code of conduct for professionals;</w:t>
            </w:r>
          </w:p>
          <w:p>
            <w:r>
              <w:t xml:space="preserve">                              b) Management as a process/ as series of inter-related activities;</w:t>
            </w:r>
          </w:p>
          <w:p>
            <w:r>
              <w:t xml:space="preserve">                              c) Management  as a group/ as team of managers;</w:t>
            </w:r>
          </w:p>
          <w:p>
            <w:r>
              <w:t xml:space="preserve">                              d) Management as profession/ developed and grown upon practice and research.</w:t>
            </w:r>
          </w:p>
          <w:p>
            <w:r/>
          </w:p>
          <w:p>
            <w:r>
              <w:t xml:space="preserve">                         </w:t>
            </w:r>
          </w:p>
          <w:p>
            <w:r>
              <w:t xml:space="preserve">                         Levels of Management built of:</w:t>
            </w:r>
          </w:p>
          <w:p>
            <w:r/>
          </w:p>
          <w:p>
            <w:r>
              <w:t xml:space="preserve">                     A)   Top Management/ Board of directors and chief executives /set objectives, policies.</w:t>
            </w:r>
          </w:p>
          <w:p>
            <w:r>
              <w:t xml:space="preserve">                     B)    Middle Management/ Departmental Heads and Managers/distribute objectives and set guidance lines to achieve those objectives.</w:t>
            </w:r>
          </w:p>
          <w:p>
            <w:r>
              <w:t xml:space="preserve">                     C)    Lower Management/ Carrying out operation and supervision process for successful execution of those set goals. </w:t>
            </w:r>
          </w:p>
          <w:p>
            <w:r/>
          </w:p>
          <w:p>
            <w:r/>
          </w:p>
          <w:p>
            <w:r/>
          </w:p>
          <w:p>
            <w:r/>
          </w:p>
          <w:p>
            <w:r>
              <w:t xml:space="preserve">         Q 2 :    "Planning"  is creating path of actions towards aimed goals. When "Controlling" i I think it means, because leader/manager look back on already created plan in the past. Where "the control action" is required  due to successful achievement of  already set goals.</w:t>
            </w:r>
          </w:p>
          <w:p>
            <w:r/>
          </w:p>
          <w:p>
            <w:r/>
          </w:p>
          <w:p>
            <w:r/>
          </w:p>
          <w:p>
            <w:r/>
          </w:p>
          <w:p>
            <w:r>
              <w:t xml:space="preserve">          Q 3 : 1)  It means organizational structure ranks according levels of importance.</w:t>
            </w:r>
          </w:p>
          <w:p>
            <w:r>
              <w:t xml:space="preserve">                         As:  Top, Middle, Lower levels of Management.</w:t>
            </w:r>
          </w:p>
          <w:p>
            <w:r>
              <w:t xml:space="preserve">                        In this type of structure opinion of the employee very seldom asked, listen or counted.</w:t>
            </w:r>
          </w:p>
          <w:p>
            <w:r>
              <w:t xml:space="preserve">                        Their duties set and specialized.</w:t>
            </w:r>
          </w:p>
          <w:p>
            <w:r>
              <w:t xml:space="preserve">                   2)  Because Finance Manager conduct record of data of the firm. As i am studying accounting. They conduct many types of recorded data. The Chairman has a chance to study  all the data recorded. Of its management  decision  taking course, where the use of resources or labor, or machinery, or methods of management  are all function together.</w:t>
            </w:r>
          </w:p>
          <w:p>
            <w:r/>
          </w:p>
          <w:p>
            <w:r>
              <w:t>For example: William Davis has to study all data. Why..? Let me mention data of HR office. He trust Supervisor Roger, Roger become his good friend, even plan to marry  William Davis step daughter. But, by studying HR data, William Davis discover that employees in the sales department constantly hired/fired process. So will William see a problem only of employees, or he will ask himself. May be the problem comes out of supervision style ( as terror, misuse of power) or supervisor himself.  So, if W. Davis will not do anything in this case, remain pamper his new coming relative supervisor Roger. They will lose quality labor,  productivity, and gain bad reputation in the world of business.</w:t>
            </w:r>
          </w:p>
          <w:p>
            <w:r/>
          </w:p>
          <w:p>
            <w:r/>
          </w:p>
          <w:p>
            <w:r>
              <w:t xml:space="preserve">                   3) Chairman and chief executives are the one who determine the objectives.</w:t>
            </w:r>
          </w:p>
          <w:p>
            <w:r>
              <w:t xml:space="preserve">                   4) Supervisors of all departments. Somehow to my point this level of function of any firm is the most important. </w:t>
            </w:r>
          </w:p>
          <w:p>
            <w:r>
              <w:t>For example: If it is a store. It has to be in a proper industrial area to get customers. The store has to look great have modern interior, as well as positive, intelligent,  well dressed , tidy looking sales staff. As well as the products they sell has to be in demand for consumers,  not only , plus they have to arrange the store in formation of attractive outfits to sell. It can be done by hire proper employees  who specials not only in business but in fashion also.  As well as choosing certain music played on the back ground, or not..?</w:t>
            </w:r>
          </w:p>
          <w:p>
            <w:r>
              <w:t xml:space="preserve">But supervisor is after something else. He want to date one of the employees who is very productive in making the store presentable and having good sales. She/He employee concerns with only  job aspects. Thus may refuse in a date. Thus a firing process  may come into play from the side of supervisor.  Here in my point been carried out. Is important that all the managers and supervisor must be also strictly controlled by the Top Management. In order to promote productive environment.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rsidRPr="00B0415E">
      <w:pPr>
        <w:autoSpaceDE w:val="0"/>
        <w:autoSpaceDN w:val="0"/>
        <w:adjustRightInd w:val="0"/>
        <w:spacing w:after="0" w:line="240" w:lineRule="auto"/>
        <w:rPr>
          <w:bCs/>
          <w:lang w:val="en-US"/>
          <w:b/>
          <w:color w:val="002060"/>
          <w:rFonts w:cs="CalvertMT-Bold"/>
          <w:sz w:val="28"/>
        </w:rPr>
      </w:pPr>
    </w:p>
    <w:p w:rsidR="00A851DA" w:rsidRDefault="00AE1481" w:rsidP="00A851DA" w:rsidRPr="00B0415E">
      <w:pPr>
        <w:autoSpaceDE w:val="0"/>
        <w:autoSpaceDN w:val="0"/>
        <w:adjustRightInd w:val="0"/>
        <w:spacing w:after="0" w:line="240" w:lineRule="auto"/>
        <w:rPr>
          <w:bCs/>
          <w:lang w:val="en-US"/>
          <w:b/>
          <w:color w:val="002060"/>
          <w:rFonts w:cs="CalvertMT-Bold"/>
          <w:sz w:val="28"/>
        </w:rPr>
      </w:pPr>
      <w:r>
        <w:rPr>
          <w:bCs/>
          <w:lang w:val="en-US"/>
          <w:b/>
          <w:color w:val="002060"/>
          <w:rFonts w:cs="CalvertMT-Bold"/>
          <w:sz w:val="28"/>
        </w:rPr>
        <w:t>Student</w:t>
      </w:r>
      <w:r w:rsidR="00A851DA" w:rsidRPr="00B0415E">
        <w:rPr>
          <w:bCs/>
          <w:lang w:val="en-US"/>
          <w:b/>
          <w:color w:val="002060"/>
          <w:rFonts w:cs="CalvertMT-Bold"/>
          <w:sz w:val="28"/>
        </w:rPr>
        <w:t xml:space="preserve"> Statement:</w:t>
      </w:r>
    </w:p>
    <w:p w:rsidR="00A851DA" w:rsidRDefault="00A851DA" w:rsidP="00A851DA" w:rsidRPr="00B0415E">
      <w:pPr>
        <w:autoSpaceDE w:val="0"/>
        <w:autoSpaceDN w:val="0"/>
        <w:adjustRightInd w:val="0"/>
        <w:spacing w:after="0" w:line="240" w:lineRule="auto"/>
        <w:rPr>
          <w:bCs/>
          <w:lang w:val="en-US"/>
          <w:b/>
          <w:color w:val="001AE6"/>
          <w:rFonts w:cs="CalvertMT-Bold"/>
        </w:rPr>
      </w:pPr>
    </w:p>
    <w:p w:rsidR="00A851DA" w:rsidRDefault="00405895" w:rsidP="00A851DA" w:rsidRPr="00B0415E">
      <w:pPr>
        <w:autoSpaceDE w:val="0"/>
        <w:autoSpaceDN w:val="0"/>
        <w:adjustRightInd w:val="0"/>
        <w:spacing w:after="0" w:line="240" w:lineRule="auto"/>
        <w:rPr>
          <w:lang w:val="en-US"/>
          <w:color w:val="000000"/>
          <w:rFonts w:cs="Bliss-Regular"/>
        </w:rPr>
      </w:pPr>
      <w:r w:rsidRPr="00B0415E">
        <w:rPr>
          <w:lang w:val="en-US"/>
          <w:color w:val="000000"/>
          <w:rFonts w:cs="Bliss-Regular"/>
        </w:rPr>
        <w:t>By submitting this assignment, I confirm that this is my own work.</w:t>
      </w:r>
    </w:p>
    <w:p w:rsidR="00503D7E" w:rsidRDefault="00503D7E" w:rsidP="00A851DA" w:rsidRPr="00B0415E">
      <w:pPr>
        <w:autoSpaceDE w:val="0"/>
        <w:autoSpaceDN w:val="0"/>
        <w:adjustRightInd w:val="0"/>
        <w:spacing w:after="0" w:line="240" w:lineRule="auto"/>
        <w:rPr>
          <w:lang w:val="en-US"/>
          <w:color w:val="000000"/>
          <w:rFonts w:cs="Bliss-Regular"/>
        </w:rPr>
      </w:pPr>
    </w:p>
    <w:p w:rsidR="00503D7E" w:rsidRDefault="00503D7E" w:rsidP="00A851DA" w:rsidRPr="00B0415E">
      <w:pPr>
        <w:autoSpaceDE w:val="0"/>
        <w:autoSpaceDN w:val="0"/>
        <w:adjustRightInd w:val="0"/>
        <w:spacing w:after="0" w:line="240" w:lineRule="auto"/>
        <w:rPr>
          <w:lang w:val="en-US"/>
          <w:color w:val="000000"/>
          <w:rFonts w:cs="Bliss-Regular"/>
        </w:rPr>
      </w:pPr>
    </w:p>
    <w:p w:rsidR="00A851DA" w:rsidRDefault="00A851DA" w:rsidP="00A851DA" w:rsidRPr="00B0415E">
      <w:pPr>
        <w:autoSpaceDE w:val="0"/>
        <w:autoSpaceDN w:val="0"/>
        <w:adjustRightInd w:val="0"/>
        <w:spacing w:after="0" w:line="240" w:lineRule="auto"/>
        <w:rPr>
          <w:lang w:val="en-US"/>
          <w:color w:val="000000"/>
          <w:rFonts w:cs="Bliss-Regular"/>
        </w:rPr>
      </w:pPr>
    </w:p>
    <w:tbl>
      <w:tblPr>
        <w:tblW w:w="0" w:type="auto"/>
        <w:tblStyle w:val="TableGrid"/>
        <w:tblLook w:firstRow="1" w:lastRow="0" w:firstColumn="1" w:lastColumn="0" w:noHBand="0" w:noVBand="1"/>
      </w:tblPr>
      <w:tblGrid>
        <w:gridCol w:w="2310"/>
        <w:gridCol w:w="4035"/>
        <w:gridCol w:w="1276"/>
        <w:gridCol w:w="1621"/>
      </w:tblGrid>
      <w:tr w:rsidR="00405895" w:rsidRPr="00B0415E" w:rsidTr="00405895">
        <w:tc>
          <w:tcPr>
            <w:shd w:fill="D9D9D9" w:color="auto" w:themeFill="background1" w:themeFillShade="D9" w:val="clear"/>
            <w:tcW w:w="2310" w:type="dxa"/>
          </w:tcPr>
          <w:p w:rsidR="00405895" w:rsidRDefault="00405895" w:rsidP="00A851DA" w:rsidRPr="00B0415E">
            <w:pPr>
              <w:rPr>
                <w:color w:val="000000"/>
                <w:rFonts w:cs="Bliss-Regular"/>
              </w:rPr>
            </w:pPr>
            <w:r w:rsidRPr="00B0415E">
              <w:rPr>
                <w:color w:val="000000"/>
                <w:rFonts w:cs="Bliss-Regular"/>
              </w:rPr>
              <w:t>Student Signature</w:t>
            </w:r>
          </w:p>
        </w:tc>
        <w:tc>
          <w:tcPr>
            <w:tcW w:w="4035" w:type="dxa"/>
          </w:tcPr>
          <w:p w:rsidR="00405895" w:rsidRDefault="00405895" w:rsidP="00A851DA" w:rsidRPr="00B0415E">
            <w:pPr>
              <w:rPr>
                <w:color w:val="000000"/>
                <w:rFonts w:cs="Bliss-Regular"/>
              </w:rPr>
            </w:pPr>
            <w:r>
              <w:t>Marie Fitzgeralder O'Malley</w:t>
            </w:r>
          </w:p>
        </w:tc>
        <w:tc>
          <w:tcPr>
            <w:shd w:fill="D9D9D9" w:color="auto" w:themeFill="background1" w:themeFillShade="D9" w:val="clear"/>
            <w:tcW w:w="1276" w:type="dxa"/>
          </w:tcPr>
          <w:p w:rsidR="00405895" w:rsidRDefault="00405895" w:rsidP="00A851DA" w:rsidRPr="00B0415E">
            <w:pPr>
              <w:rPr>
                <w:color w:val="000000"/>
                <w:rFonts w:cs="Bliss-Regular"/>
              </w:rPr>
            </w:pPr>
            <w:r w:rsidRPr="00B0415E">
              <w:rPr>
                <w:color w:val="000000"/>
                <w:rFonts w:cs="Bliss-Regular"/>
              </w:rPr>
              <w:t>Date</w:t>
            </w:r>
          </w:p>
        </w:tc>
        <w:tc>
          <w:tcPr>
            <w:tcW w:w="1621" w:type="dxa"/>
          </w:tcPr>
          <w:p w:rsidR="00405895" w:rsidRDefault="00405895" w:rsidP="00A851DA" w:rsidRPr="00B0415E">
            <w:pPr>
              <w:rPr>
                <w:color w:val="000000"/>
                <w:rFonts w:cs="Bliss-Regular"/>
              </w:rPr>
            </w:pPr>
            <w:r>
              <w:t>01/19/2017</w:t>
            </w:r>
          </w:p>
        </w:tc>
      </w:tr>
    </w:tbl>
    <w:p w:rsidR="00A851DA" w:rsidRDefault="00A851DA" w:rsidP="00A851DA" w:rsidRPr="00B0415E">
      <w:pPr>
        <w:rPr>
          <w:lang w:val="en-US"/>
          <w:color w:val="000000"/>
          <w:rFonts w:cs="Bliss-Regular"/>
        </w:rPr>
      </w:pPr>
    </w:p>
    <w:p w:rsidR="00A851DA" w:rsidRDefault="00A851DA" w:rsidP="00A851DA" w:rsidRPr="00B0415E">
      <w:pPr>
        <w:rPr>
          <w:lang w:val="en-US"/>
          <w:color w:val="000000"/>
          <w:rFonts w:cs="Bliss-Regular"/>
        </w:rPr>
      </w:pPr>
    </w:p>
    <w:p w:rsidR="00A851DA" w:rsidRDefault="00503D7E" w:rsidP="00503D7E" w:rsidRPr="00B0415E">
      <w:pPr>
        <w:shd w:fill="D9D9D9" w:color="auto" w:themeFill="background1" w:themeFillShade="D9" w:val="clear"/>
        <w:rPr>
          <w:lang w:val="en-US"/>
          <w:b/>
          <w:sz w:val="32"/>
        </w:rPr>
      </w:pPr>
      <w:r w:rsidRPr="00B0415E">
        <w:rPr>
          <w:lang w:val="en-US"/>
          <w:b/>
          <w:sz w:val="28"/>
        </w:rPr>
        <w:t>For Tutor / Assessor Use Only</w:t>
        <w:lastRenderedPageBreak/>
      </w:r>
    </w:p>
    <w:tbl>
      <w:tblPr>
        <w:tblW w:w="0" w:type="auto"/>
        <w:tblStyle w:val="TableGrid"/>
        <w:tblLook w:firstRow="1" w:lastRow="0" w:firstColumn="1" w:lastColumn="0" w:noHBand="0" w:noVBand="1"/>
      </w:tblPr>
      <w:tblGrid>
        <w:gridCol w:w="4621"/>
        <w:gridCol w:w="4621"/>
      </w:tblGrid>
      <w:tr w:rsidR="00503D7E" w:rsidRPr="00B0415E" w:rsidTr="00B0415E">
        <w:trPr>
          <w:trHeight w:val="249"/>
        </w:trPr>
        <w:tc>
          <w:tcPr>
            <w:shd w:fill="D9D9D9" w:color="auto" w:themeFill="background1" w:themeFillShade="D9" w:val="clear"/>
            <w:tcW w:w="4621" w:type="dxa"/>
          </w:tcPr>
          <w:p w:rsidR="00503D7E" w:rsidRDefault="00503D7E" w:rsidP="00503D7E" w:rsidRPr="00B0415E">
            <w:pPr>
              <w:rPr>
                <w:b/>
                <w:color w:val="002060"/>
              </w:rPr>
            </w:pPr>
            <w:r w:rsidRPr="00B0415E">
              <w:rPr>
                <w:b/>
                <w:color w:val="002060"/>
              </w:rPr>
              <w:t>Total Marks</w:t>
            </w:r>
          </w:p>
        </w:tc>
        <w:tc>
          <w:tcPr>
            <w:tcW w:w="4621" w:type="dxa"/>
          </w:tcPr>
          <w:p w:rsidR="00503D7E" w:rsidRDefault="00503D7E" w:rsidP="00503D7E" w:rsidRPr="00B0415E">
            <w:pPr>
              <w:rPr>
                <w:rFonts w:cs="Times New Roman"/>
                <w:szCs w:val="32"/>
              </w:rPr>
            </w:pPr>
          </w:p>
        </w:tc>
      </w:tr>
      <w:tr w:rsidR="00503D7E" w:rsidRPr="00B0415E" w:rsidTr="00B0415E">
        <w:tc>
          <w:tcPr>
            <w:shd w:fill="D9D9D9" w:color="auto" w:themeFill="background1" w:themeFillShade="D9" w:val="clear"/>
            <w:tcW w:w="4621" w:type="dxa"/>
          </w:tcPr>
          <w:p w:rsidR="00503D7E" w:rsidRDefault="00503D7E" w:rsidP="00503D7E" w:rsidRPr="00B0415E">
            <w:pPr>
              <w:rPr>
                <w:b/>
                <w:color w:val="002060"/>
              </w:rPr>
            </w:pPr>
            <w:r w:rsidRPr="00B0415E">
              <w:rPr>
                <w:b/>
                <w:color w:val="002060"/>
              </w:rPr>
              <w:t>Marks Obtained</w:t>
            </w:r>
          </w:p>
        </w:tc>
        <w:tc>
          <w:tcPr>
            <w:tcW w:w="4621" w:type="dxa"/>
          </w:tcPr>
          <w:p w:rsidR="00503D7E" w:rsidRDefault="00503D7E" w:rsidP="00503D7E" w:rsidRPr="00B0415E">
            <w:pPr>
              <w:rPr>
                <w:rFonts w:cs="Times New Roman"/>
                <w:szCs w:val="32"/>
              </w:rPr>
            </w:pPr>
          </w:p>
        </w:tc>
      </w:tr>
      <w:tr w:rsidR="00503D7E" w:rsidRPr="00B0415E" w:rsidTr="00B0415E">
        <w:tc>
          <w:tcPr>
            <w:shd w:fill="D9D9D9" w:color="auto" w:themeFill="background1" w:themeFillShade="D9" w:val="clear"/>
            <w:tcW w:w="4621" w:type="dxa"/>
          </w:tcPr>
          <w:p w:rsidR="00503D7E" w:rsidRDefault="00B0415E" w:rsidP="00503D7E" w:rsidRPr="00B0415E">
            <w:pPr>
              <w:rPr>
                <w:b/>
                <w:color w:val="002060"/>
              </w:rPr>
            </w:pPr>
            <w:r w:rsidRPr="00B0415E">
              <w:rPr>
                <w:b/>
                <w:color w:val="002060"/>
              </w:rPr>
              <w:t>Percentage / Grade</w:t>
            </w:r>
          </w:p>
        </w:tc>
        <w:tc>
          <w:tcPr>
            <w:tcW w:w="4621" w:type="dxa"/>
          </w:tcPr>
          <w:p w:rsidR="00503D7E" w:rsidRDefault="00503D7E" w:rsidP="00503D7E" w:rsidRPr="00B0415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rsidRPr="00B0415E">
      <w:pPr>
        <w:rPr>
          <w:rFonts w:cs="Times New Roman"/>
          <w:sz w:val="24"/>
          <w:szCs w:val="32"/>
        </w:rPr>
      </w:pPr>
    </w:p>
    <w:sectPr w:rsidR="00EA30AB" w:rsidRPr="00B0415E" w:rsidSect="00187EB4">
      <w:docGrid w:linePitch="360"/>
      <w:pgSz w:w="11906" w:h="16838"/>
      <w:pgMar w:left="1440" w:right="1440" w:top="1440" w:bottom="144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ymbol"/>
  <w:font w:name="Courier New"/>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nsid w:val="4F1D4919"/>
    <w:tmpl w:val="14BE2274"/>
    <w:lvl w:ilvl="0" w:tplc="7688C384">
      <w:numFmt w:val="decimal"/>
      <w:lvlText w:val="%1."/>
      <w:start w:val="2"/>
      <w:rPr>
        <w:rFonts w:hint="default"/>
      </w:rPr>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10121982">
    <w:multiLevelType w:val="hybridMultilevel"/>
    <w:lvl w:ilvl="0">
      <w:numFmt w:val="bullet"/>
      <w:lvlText w:val=""/>
      <w:start w:val="0"/>
      <w:rPr>
        <w:rFonts w:ascii="Symbol"/>
      </w:rPr>
      <w:pPr>
        <w:ind w:left="720"/>
        <w:ind w:hanging="360"/>
      </w:pPr>
    </w:lvl>
    <w:lvl w:ilvl="1">
      <w:numFmt w:val="bullet"/>
      <w:lvlText w:val="o"/>
      <w:start w:val="0"/>
      <w:rPr>
        <w:rFonts w:ascii="Courier New"/>
      </w:rPr>
      <w:pPr>
        <w:ind w:left="1440"/>
        <w:ind w:hanging="1080"/>
      </w:pPr>
    </w:lvl>
    <w:lvl w:ilvl="2">
      <w:numFmt w:val="bullet"/>
      <w:lvlText w:val=""/>
      <w:start w:val="0"/>
      <w:rPr/>
      <w:pPr>
        <w:ind w:left="2160"/>
        <w:ind w:hanging="1800"/>
      </w:pPr>
    </w:lvl>
    <w:lvl w:ilvl="3">
      <w:numFmt w:val="bullet"/>
      <w:lvlText w:val=""/>
      <w:start w:val="0"/>
      <w:rPr>
        <w:rFonts w:ascii="Symbol"/>
      </w:rPr>
      <w:pPr>
        <w:ind w:left="2880"/>
        <w:ind w:hanging="2520"/>
      </w:pPr>
    </w:lvl>
    <w:lvl w:ilvl="4">
      <w:numFmt w:val="bullet"/>
      <w:lvlText w:val="o"/>
      <w:start w:val="0"/>
      <w:rPr>
        <w:rFonts w:ascii="Courier New"/>
      </w:rPr>
      <w:pPr>
        <w:ind w:left="3600"/>
        <w:ind w:hanging="3240"/>
      </w:pPr>
    </w:lvl>
    <w:lvl w:ilvl="5">
      <w:numFmt w:val="bullet"/>
      <w:lvlText w:val=""/>
      <w:start w:val="0"/>
      <w:rPr/>
      <w:pPr>
        <w:ind w:left="4320"/>
        <w:ind w:hanging="3960"/>
      </w:pPr>
    </w:lvl>
    <w:lvl w:ilvl="6">
      <w:numFmt w:val="bullet"/>
      <w:lvlText w:val=""/>
      <w:start w:val="0"/>
      <w:rPr>
        <w:rFonts w:ascii="Symbol"/>
      </w:rPr>
      <w:pPr>
        <w:ind w:left="5040"/>
        <w:ind w:hanging="4680"/>
      </w:pPr>
    </w:lvl>
    <w:lvl w:ilvl="7">
      <w:numFmt w:val="bullet"/>
      <w:lvlText w:val="o"/>
      <w:start w:val="0"/>
      <w:rPr>
        <w:rFonts w:asci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0"/>
  </w:num>
  <w:num w:numId="10121982">
    <w:abstractNumId w:val="10121982"/>
  </w:num>
  <w:num w:numId="10121983">
    <w:abstractNumId w:val="101219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4608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qFormat/>
    <w:basedOn w:val="Normal"/>
    <w:rPr>
      <w:color w:val="17365D"/>
      <w:sz w:val="52"/>
    </w:rPr>
    <w:pPr>
      <w:spacing w:after="300"/>
    </w:pPr>
  </w:style>
  <w:style w:type="paragraph" w:styleId="Subtitle">
    <w:name w:val="Subtitle"/>
    <w:qFormat/>
    <w:basedOn w:val="Normal"/>
    <w:rPr>
      <w:i/>
      <w:color w:val="4F81BD"/>
      <w:sz w:val="24"/>
    </w:rPr>
  </w:style>
  <w:style w:type="paragraph" w:styleId="Heading1">
    <w:name w:val="Heading 1"/>
    <w:qFormat/>
    <w:basedOn w:val="Normal"/>
    <w:rPr>
      <w:b/>
      <w:color w:val="345A8A"/>
      <w:sz w:val="32"/>
    </w:rPr>
    <w:pPr>
      <w:spacing w:before="480"/>
    </w:pPr>
  </w:style>
  <w:style w:type="paragraph" w:styleId="Heading2">
    <w:name w:val="Heading 2"/>
    <w:qFormat/>
    <w:basedOn w:val="Normal"/>
    <w:rPr>
      <w:b/>
      <w:color w:val="4F81BD"/>
      <w:sz w:val="26"/>
    </w:rPr>
    <w:pPr>
      <w:spacing w:before="200"/>
    </w:pPr>
  </w:style>
  <w:style w:type="paragraph" w:styleId="Heading3">
    <w:name w:val="Heading 3"/>
    <w:qFormat/>
    <w:basedOn w:val="Normal"/>
    <w:rPr>
      <w:b/>
      <w:color w:val="4F81BD"/>
      <w:sz w:val="24"/>
    </w:rPr>
    <w:pPr>
      <w:spacing w:before="200"/>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109</Words>
  <Characters>626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cp:lastModifiedBy>
  <cp:revision>2</cp:revision>
  <dcterms:created xsi:type="dcterms:W3CDTF">2015-01-26T12:24:00Z</dcterms:created>
  <dcterms:modified xsi:type="dcterms:W3CDTF">2015-01-26T12:24:00Z</dcterms:modified>
</cp:coreProperties>
</file>