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D252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A80CFF" w:rsidRDefault="00A80CFF" w:rsidP="00405895">
                  <w:pPr>
                    <w:jc w:val="center"/>
                    <w:rPr>
                      <w:b/>
                      <w:bCs/>
                      <w:color w:val="002060"/>
                      <w:sz w:val="44"/>
                      <w:szCs w:val="40"/>
                    </w:rPr>
                  </w:pPr>
                  <w:r>
                    <w:rPr>
                      <w:sz w:val="24"/>
                    </w:rPr>
                    <w:t xml:space="preserve">   </w:t>
                  </w:r>
                  <w:r>
                    <w:rPr>
                      <w:b/>
                      <w:bCs/>
                      <w:color w:val="002060"/>
                      <w:sz w:val="44"/>
                      <w:szCs w:val="40"/>
                    </w:rPr>
                    <w:t>Assignment Cover Sheet</w:t>
                  </w:r>
                </w:p>
                <w:p w:rsidR="00A80CFF" w:rsidRDefault="00A80CF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6227">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Shirley Mathew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36227">
            <w:pPr>
              <w:pStyle w:val="Default"/>
              <w:rPr>
                <w:rFonts w:asciiTheme="minorHAnsi" w:hAnsiTheme="minorHAnsi"/>
              </w:rPr>
            </w:pPr>
            <w:r>
              <w:rPr>
                <w:rFonts w:asciiTheme="minorHAnsi" w:hAnsiTheme="minorHAnsi"/>
              </w:rPr>
              <w:t>1552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C1F" w:rsidP="00D86E35">
            <w:pPr>
              <w:pStyle w:val="Default"/>
              <w:rPr>
                <w:rFonts w:asciiTheme="minorHAnsi" w:hAnsiTheme="minorHAnsi"/>
              </w:rPr>
            </w:pPr>
            <w:r>
              <w:rPr>
                <w:rFonts w:asciiTheme="minorHAnsi" w:hAnsiTheme="minorHAnsi"/>
              </w:rPr>
              <w:t xml:space="preserve">The </w:t>
            </w:r>
            <w:r w:rsidR="00D86E35">
              <w:rPr>
                <w:rFonts w:asciiTheme="minorHAnsi" w:hAnsiTheme="minorHAnsi"/>
              </w:rPr>
              <w:t>Gathering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6E3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C3E59" w:rsidRDefault="00D86E35" w:rsidP="00BC3E59">
            <w:pPr>
              <w:spacing w:line="360" w:lineRule="auto"/>
              <w:jc w:val="both"/>
              <w:rPr>
                <w:rFonts w:ascii="Arial" w:hAnsi="Arial" w:cs="Arial"/>
                <w:sz w:val="24"/>
                <w:szCs w:val="24"/>
              </w:rPr>
            </w:pPr>
            <w:r>
              <w:rPr>
                <w:rFonts w:ascii="Arial" w:hAnsi="Arial" w:cs="Arial"/>
                <w:sz w:val="24"/>
                <w:szCs w:val="24"/>
              </w:rPr>
              <w:t>Assessment 6</w:t>
            </w:r>
          </w:p>
          <w:p w:rsidR="00745989" w:rsidRDefault="00D86E35" w:rsidP="00745989">
            <w:pPr>
              <w:spacing w:line="360" w:lineRule="auto"/>
              <w:jc w:val="both"/>
              <w:rPr>
                <w:rFonts w:ascii="Arial" w:hAnsi="Arial" w:cs="Arial"/>
                <w:sz w:val="24"/>
                <w:szCs w:val="24"/>
              </w:rPr>
            </w:pPr>
            <w:r>
              <w:rPr>
                <w:rFonts w:ascii="Arial" w:hAnsi="Arial" w:cs="Arial"/>
                <w:sz w:val="24"/>
                <w:szCs w:val="24"/>
              </w:rPr>
              <w:t>Q.1: Give brief</w:t>
            </w:r>
            <w:r w:rsidR="00745989">
              <w:rPr>
                <w:rFonts w:ascii="Arial" w:hAnsi="Arial" w:cs="Arial"/>
                <w:sz w:val="24"/>
                <w:szCs w:val="24"/>
              </w:rPr>
              <w:t xml:space="preserve"> answers for the following :</w:t>
            </w:r>
          </w:p>
          <w:p w:rsidR="00936C1F" w:rsidRDefault="00745989" w:rsidP="00D86E35">
            <w:pPr>
              <w:spacing w:line="360" w:lineRule="auto"/>
              <w:ind w:left="720"/>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00D86E35">
              <w:rPr>
                <w:rFonts w:ascii="Arial" w:hAnsi="Arial" w:cs="Arial"/>
                <w:sz w:val="24"/>
                <w:szCs w:val="24"/>
              </w:rPr>
              <w:t>The Term ‘best evidence</w:t>
            </w:r>
            <w:r w:rsidR="00165F0C">
              <w:rPr>
                <w:rFonts w:ascii="Arial" w:hAnsi="Arial" w:cs="Arial"/>
                <w:sz w:val="24"/>
                <w:szCs w:val="24"/>
              </w:rPr>
              <w:t xml:space="preserve"> also known as the primary evidence usually means an original document as opposed to substitute evidence. The original document is considered to be the most reliable proof of its existence and its contents. As per the best evidence rule, primary evidence if available and obtainable by a party must be offered as evidence at a trial. Secondary evidence, a reproduction of an original is </w:t>
            </w:r>
            <w:r w:rsidR="006B226E">
              <w:rPr>
                <w:rFonts w:ascii="Arial" w:hAnsi="Arial" w:cs="Arial"/>
                <w:sz w:val="24"/>
                <w:szCs w:val="24"/>
              </w:rPr>
              <w:t>admissible</w:t>
            </w:r>
            <w:r w:rsidR="00165F0C">
              <w:rPr>
                <w:rFonts w:ascii="Arial" w:hAnsi="Arial" w:cs="Arial"/>
                <w:sz w:val="24"/>
                <w:szCs w:val="24"/>
              </w:rPr>
              <w:t xml:space="preserve"> as evidence only of </w:t>
            </w:r>
            <w:proofErr w:type="spellStart"/>
            <w:proofErr w:type="gramStart"/>
            <w:r w:rsidR="00165F0C">
              <w:rPr>
                <w:rFonts w:ascii="Arial" w:hAnsi="Arial" w:cs="Arial"/>
                <w:sz w:val="24"/>
                <w:szCs w:val="24"/>
              </w:rPr>
              <w:t>he</w:t>
            </w:r>
            <w:proofErr w:type="spellEnd"/>
            <w:proofErr w:type="gramEnd"/>
            <w:r w:rsidR="00165F0C">
              <w:rPr>
                <w:rFonts w:ascii="Arial" w:hAnsi="Arial" w:cs="Arial"/>
                <w:sz w:val="24"/>
                <w:szCs w:val="24"/>
              </w:rPr>
              <w:t xml:space="preserve"> primary evidence cannot be obtained.</w:t>
            </w:r>
          </w:p>
          <w:p w:rsidR="00006617" w:rsidRDefault="00006617" w:rsidP="00D86E35">
            <w:pPr>
              <w:spacing w:line="360" w:lineRule="auto"/>
              <w:ind w:left="720"/>
              <w:jc w:val="both"/>
              <w:rPr>
                <w:rFonts w:ascii="Arial" w:hAnsi="Arial" w:cs="Arial"/>
                <w:sz w:val="24"/>
                <w:szCs w:val="24"/>
              </w:rPr>
            </w:pPr>
          </w:p>
          <w:p w:rsidR="005D1C53" w:rsidRDefault="005D1C53" w:rsidP="00D86E35">
            <w:pPr>
              <w:spacing w:line="360" w:lineRule="auto"/>
              <w:ind w:left="720"/>
              <w:jc w:val="both"/>
              <w:rPr>
                <w:rFonts w:ascii="Arial" w:hAnsi="Arial" w:cs="Arial"/>
                <w:sz w:val="24"/>
                <w:szCs w:val="24"/>
              </w:rPr>
            </w:pPr>
            <w:r>
              <w:rPr>
                <w:rFonts w:ascii="Arial" w:hAnsi="Arial" w:cs="Arial"/>
                <w:sz w:val="24"/>
                <w:szCs w:val="24"/>
              </w:rPr>
              <w:t>ii</w:t>
            </w:r>
            <w:r w:rsidR="006B226E">
              <w:rPr>
                <w:rFonts w:ascii="Arial" w:hAnsi="Arial" w:cs="Arial"/>
                <w:sz w:val="24"/>
                <w:szCs w:val="24"/>
              </w:rPr>
              <w:t xml:space="preserve">) Once the document and records are ascertained and obtained, organizing </w:t>
            </w:r>
            <w:proofErr w:type="gramStart"/>
            <w:r w:rsidR="006B226E">
              <w:rPr>
                <w:rFonts w:ascii="Arial" w:hAnsi="Arial" w:cs="Arial"/>
                <w:sz w:val="24"/>
                <w:szCs w:val="24"/>
              </w:rPr>
              <w:t>these</w:t>
            </w:r>
            <w:proofErr w:type="gramEnd"/>
            <w:r w:rsidR="006B226E">
              <w:rPr>
                <w:rFonts w:ascii="Arial" w:hAnsi="Arial" w:cs="Arial"/>
                <w:sz w:val="24"/>
                <w:szCs w:val="24"/>
              </w:rPr>
              <w:t xml:space="preserve"> evidence is of paramount importance. As investigation of financial crimes involves more documentation than any other crime there is possibility of loss or destruction of vital evidence, hence like meticulous procedure of investigation, a meticulous organization of the evidence is equally important.</w:t>
            </w:r>
          </w:p>
          <w:p w:rsidR="00006617" w:rsidRDefault="00006617" w:rsidP="00D86E35">
            <w:pPr>
              <w:spacing w:line="360" w:lineRule="auto"/>
              <w:ind w:left="720"/>
              <w:jc w:val="both"/>
              <w:rPr>
                <w:rFonts w:ascii="Arial" w:hAnsi="Arial" w:cs="Arial"/>
                <w:sz w:val="24"/>
                <w:szCs w:val="24"/>
              </w:rPr>
            </w:pPr>
          </w:p>
          <w:p w:rsidR="007E0B89" w:rsidRDefault="007E0B89" w:rsidP="00D86E35">
            <w:pPr>
              <w:spacing w:line="360" w:lineRule="auto"/>
              <w:ind w:left="720"/>
              <w:jc w:val="both"/>
              <w:rPr>
                <w:rFonts w:ascii="Arial" w:hAnsi="Arial" w:cs="Arial"/>
                <w:sz w:val="24"/>
                <w:szCs w:val="24"/>
              </w:rPr>
            </w:pPr>
            <w:r>
              <w:rPr>
                <w:rFonts w:ascii="Arial" w:hAnsi="Arial" w:cs="Arial"/>
                <w:sz w:val="24"/>
                <w:szCs w:val="24"/>
              </w:rPr>
              <w:t>iii) Some of the  devices which could help when collecting evidence are</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Personal Computers</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lastRenderedPageBreak/>
              <w:t>Network Servers</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Printers</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Scanners</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Copiers</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Global positioning systems</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External storage media</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Digital cameras</w:t>
            </w:r>
          </w:p>
          <w:p w:rsidR="00A80CFF" w:rsidRDefault="00A80CFF" w:rsidP="00B65B23">
            <w:pPr>
              <w:pStyle w:val="ListParagraph"/>
              <w:numPr>
                <w:ilvl w:val="0"/>
                <w:numId w:val="1"/>
              </w:numPr>
              <w:spacing w:line="360" w:lineRule="auto"/>
              <w:jc w:val="both"/>
              <w:rPr>
                <w:rFonts w:ascii="Arial" w:hAnsi="Arial" w:cs="Arial"/>
                <w:sz w:val="24"/>
                <w:szCs w:val="24"/>
              </w:rPr>
            </w:pPr>
            <w:r>
              <w:rPr>
                <w:rFonts w:ascii="Arial" w:hAnsi="Arial" w:cs="Arial"/>
                <w:sz w:val="24"/>
                <w:szCs w:val="24"/>
              </w:rPr>
              <w:t>ID card printers</w:t>
            </w:r>
            <w:proofErr w:type="gramStart"/>
            <w:r>
              <w:rPr>
                <w:rFonts w:ascii="Arial" w:hAnsi="Arial" w:cs="Arial"/>
                <w:sz w:val="24"/>
                <w:szCs w:val="24"/>
              </w:rPr>
              <w:t>..</w:t>
            </w:r>
            <w:proofErr w:type="gramEnd"/>
            <w:r>
              <w:rPr>
                <w:rFonts w:ascii="Arial" w:hAnsi="Arial" w:cs="Arial"/>
                <w:sz w:val="24"/>
                <w:szCs w:val="24"/>
              </w:rPr>
              <w:t>etc</w:t>
            </w:r>
          </w:p>
          <w:p w:rsidR="00006617" w:rsidRDefault="00006617" w:rsidP="00006617">
            <w:pPr>
              <w:spacing w:line="360" w:lineRule="auto"/>
              <w:ind w:left="720"/>
              <w:jc w:val="both"/>
              <w:rPr>
                <w:rFonts w:ascii="Arial" w:hAnsi="Arial" w:cs="Arial"/>
                <w:sz w:val="24"/>
                <w:szCs w:val="24"/>
              </w:rPr>
            </w:pPr>
          </w:p>
          <w:p w:rsidR="00B92280" w:rsidRDefault="00A80CFF" w:rsidP="00006617">
            <w:pPr>
              <w:spacing w:line="360" w:lineRule="auto"/>
              <w:ind w:left="720"/>
              <w:jc w:val="both"/>
              <w:rPr>
                <w:rFonts w:ascii="Arial" w:hAnsi="Arial" w:cs="Arial"/>
                <w:sz w:val="24"/>
                <w:szCs w:val="24"/>
              </w:rPr>
            </w:pPr>
            <w:r>
              <w:rPr>
                <w:rFonts w:ascii="Arial" w:hAnsi="Arial" w:cs="Arial"/>
                <w:sz w:val="24"/>
                <w:szCs w:val="24"/>
              </w:rPr>
              <w:t>iv)</w:t>
            </w:r>
            <w:r w:rsidR="00B92280">
              <w:rPr>
                <w:rFonts w:ascii="Arial" w:hAnsi="Arial" w:cs="Arial"/>
                <w:sz w:val="24"/>
                <w:szCs w:val="24"/>
              </w:rPr>
              <w:t>Some important points should be considered while planning for the</w:t>
            </w:r>
          </w:p>
          <w:p w:rsidR="002934C6" w:rsidRDefault="00B92280" w:rsidP="00006617">
            <w:pPr>
              <w:spacing w:line="360" w:lineRule="auto"/>
              <w:ind w:left="720"/>
              <w:jc w:val="both"/>
              <w:rPr>
                <w:rFonts w:ascii="Arial" w:hAnsi="Arial" w:cs="Arial"/>
                <w:sz w:val="24"/>
                <w:szCs w:val="24"/>
              </w:rPr>
            </w:pPr>
            <w:r>
              <w:rPr>
                <w:rFonts w:ascii="Arial" w:hAnsi="Arial" w:cs="Arial"/>
                <w:sz w:val="24"/>
                <w:szCs w:val="24"/>
              </w:rPr>
              <w:t>evidence gathering process</w:t>
            </w:r>
            <w:r w:rsidR="002934C6">
              <w:rPr>
                <w:rFonts w:ascii="Arial" w:hAnsi="Arial" w:cs="Arial"/>
                <w:sz w:val="24"/>
                <w:szCs w:val="24"/>
              </w:rPr>
              <w:t xml:space="preserve"> as the investigation should not end up</w:t>
            </w:r>
          </w:p>
          <w:p w:rsidR="00A80CFF" w:rsidRDefault="002934C6" w:rsidP="00006617">
            <w:pPr>
              <w:spacing w:line="360" w:lineRule="auto"/>
              <w:ind w:left="720"/>
              <w:jc w:val="both"/>
              <w:rPr>
                <w:rFonts w:ascii="Arial" w:hAnsi="Arial" w:cs="Arial"/>
                <w:sz w:val="24"/>
                <w:szCs w:val="24"/>
              </w:rPr>
            </w:pPr>
            <w:r>
              <w:rPr>
                <w:rFonts w:ascii="Arial" w:hAnsi="Arial" w:cs="Arial"/>
                <w:sz w:val="24"/>
                <w:szCs w:val="24"/>
              </w:rPr>
              <w:t xml:space="preserve">gathering evidence which is not important &amp; not </w:t>
            </w:r>
            <w:proofErr w:type="spellStart"/>
            <w:r>
              <w:rPr>
                <w:rFonts w:ascii="Arial" w:hAnsi="Arial" w:cs="Arial"/>
                <w:sz w:val="24"/>
                <w:szCs w:val="24"/>
              </w:rPr>
              <w:t>submissible</w:t>
            </w:r>
            <w:proofErr w:type="spellEnd"/>
            <w:r>
              <w:rPr>
                <w:rFonts w:ascii="Arial" w:hAnsi="Arial" w:cs="Arial"/>
                <w:sz w:val="24"/>
                <w:szCs w:val="24"/>
              </w:rPr>
              <w:t xml:space="preserve"> to the courts of law .some of the points for consideration are documents generated during the following investigations</w:t>
            </w:r>
          </w:p>
          <w:p w:rsidR="002934C6" w:rsidRDefault="002934C6" w:rsidP="00B65B23">
            <w:pPr>
              <w:pStyle w:val="ListParagraph"/>
              <w:numPr>
                <w:ilvl w:val="0"/>
                <w:numId w:val="2"/>
              </w:numPr>
              <w:spacing w:line="360" w:lineRule="auto"/>
              <w:jc w:val="both"/>
              <w:rPr>
                <w:rFonts w:ascii="Arial" w:hAnsi="Arial" w:cs="Arial"/>
                <w:sz w:val="24"/>
                <w:szCs w:val="24"/>
              </w:rPr>
            </w:pPr>
            <w:r>
              <w:rPr>
                <w:rFonts w:ascii="Arial" w:hAnsi="Arial" w:cs="Arial"/>
                <w:sz w:val="24"/>
                <w:szCs w:val="24"/>
              </w:rPr>
              <w:t>With vendors</w:t>
            </w:r>
          </w:p>
          <w:p w:rsidR="002934C6" w:rsidRDefault="002934C6" w:rsidP="00B65B23">
            <w:pPr>
              <w:pStyle w:val="ListParagraph"/>
              <w:numPr>
                <w:ilvl w:val="0"/>
                <w:numId w:val="2"/>
              </w:numPr>
              <w:spacing w:line="360" w:lineRule="auto"/>
              <w:jc w:val="both"/>
              <w:rPr>
                <w:rFonts w:ascii="Arial" w:hAnsi="Arial" w:cs="Arial"/>
                <w:sz w:val="24"/>
                <w:szCs w:val="24"/>
              </w:rPr>
            </w:pPr>
            <w:r>
              <w:rPr>
                <w:rFonts w:ascii="Arial" w:hAnsi="Arial" w:cs="Arial"/>
                <w:sz w:val="24"/>
                <w:szCs w:val="24"/>
              </w:rPr>
              <w:t>Violations of Foreign Corrupt Practices Act</w:t>
            </w:r>
          </w:p>
          <w:p w:rsidR="002934C6" w:rsidRDefault="002934C6" w:rsidP="00B65B23">
            <w:pPr>
              <w:pStyle w:val="ListParagraph"/>
              <w:numPr>
                <w:ilvl w:val="0"/>
                <w:numId w:val="2"/>
              </w:numPr>
              <w:spacing w:line="360" w:lineRule="auto"/>
              <w:jc w:val="both"/>
              <w:rPr>
                <w:rFonts w:ascii="Arial" w:hAnsi="Arial" w:cs="Arial"/>
                <w:sz w:val="24"/>
                <w:szCs w:val="24"/>
              </w:rPr>
            </w:pPr>
            <w:r>
              <w:rPr>
                <w:rFonts w:ascii="Arial" w:hAnsi="Arial" w:cs="Arial"/>
                <w:sz w:val="24"/>
                <w:szCs w:val="24"/>
              </w:rPr>
              <w:t>Improper Related Party Activity</w:t>
            </w:r>
          </w:p>
          <w:p w:rsidR="002934C6" w:rsidRDefault="002934C6" w:rsidP="00B65B23">
            <w:pPr>
              <w:pStyle w:val="ListParagraph"/>
              <w:numPr>
                <w:ilvl w:val="0"/>
                <w:numId w:val="2"/>
              </w:numPr>
              <w:spacing w:line="360" w:lineRule="auto"/>
              <w:jc w:val="both"/>
              <w:rPr>
                <w:rFonts w:ascii="Arial" w:hAnsi="Arial" w:cs="Arial"/>
                <w:sz w:val="24"/>
                <w:szCs w:val="24"/>
              </w:rPr>
            </w:pPr>
            <w:r>
              <w:rPr>
                <w:rFonts w:ascii="Arial" w:hAnsi="Arial" w:cs="Arial"/>
                <w:sz w:val="24"/>
                <w:szCs w:val="24"/>
              </w:rPr>
              <w:t>Employee Misappropriation</w:t>
            </w:r>
          </w:p>
          <w:p w:rsidR="002934C6" w:rsidRDefault="002934C6" w:rsidP="00B65B23">
            <w:pPr>
              <w:pStyle w:val="ListParagraph"/>
              <w:numPr>
                <w:ilvl w:val="0"/>
                <w:numId w:val="2"/>
              </w:numPr>
              <w:spacing w:line="360" w:lineRule="auto"/>
              <w:jc w:val="both"/>
              <w:rPr>
                <w:rFonts w:ascii="Arial" w:hAnsi="Arial" w:cs="Arial"/>
                <w:sz w:val="24"/>
                <w:szCs w:val="24"/>
              </w:rPr>
            </w:pPr>
            <w:r>
              <w:rPr>
                <w:rFonts w:ascii="Arial" w:hAnsi="Arial" w:cs="Arial"/>
                <w:sz w:val="24"/>
                <w:szCs w:val="24"/>
              </w:rPr>
              <w:t>Specific Allegations</w:t>
            </w:r>
          </w:p>
          <w:p w:rsidR="002934C6" w:rsidRDefault="002934C6" w:rsidP="00B65B23">
            <w:pPr>
              <w:pStyle w:val="ListParagraph"/>
              <w:numPr>
                <w:ilvl w:val="0"/>
                <w:numId w:val="2"/>
              </w:numPr>
              <w:spacing w:line="360" w:lineRule="auto"/>
              <w:jc w:val="both"/>
              <w:rPr>
                <w:rFonts w:ascii="Arial" w:hAnsi="Arial" w:cs="Arial"/>
                <w:sz w:val="24"/>
                <w:szCs w:val="24"/>
              </w:rPr>
            </w:pPr>
            <w:r>
              <w:rPr>
                <w:rFonts w:ascii="Arial" w:hAnsi="Arial" w:cs="Arial"/>
                <w:sz w:val="24"/>
                <w:szCs w:val="24"/>
              </w:rPr>
              <w:t>Financial Statement Errors</w:t>
            </w:r>
          </w:p>
          <w:p w:rsidR="00006617" w:rsidRDefault="00006617" w:rsidP="00006617">
            <w:pPr>
              <w:spacing w:line="360" w:lineRule="auto"/>
              <w:ind w:left="720"/>
              <w:rPr>
                <w:rFonts w:ascii="Arial" w:hAnsi="Arial" w:cs="Arial"/>
                <w:sz w:val="24"/>
                <w:szCs w:val="24"/>
              </w:rPr>
            </w:pPr>
            <w:r>
              <w:rPr>
                <w:rFonts w:ascii="Arial" w:hAnsi="Arial" w:cs="Arial"/>
                <w:sz w:val="24"/>
                <w:szCs w:val="24"/>
              </w:rPr>
              <w:t xml:space="preserve">         </w:t>
            </w:r>
          </w:p>
          <w:p w:rsidR="00E2674A" w:rsidRDefault="00006617" w:rsidP="00006617">
            <w:pPr>
              <w:spacing w:line="360" w:lineRule="auto"/>
              <w:ind w:left="720"/>
              <w:rPr>
                <w:rFonts w:ascii="Arial" w:hAnsi="Arial" w:cs="Arial"/>
                <w:sz w:val="24"/>
                <w:szCs w:val="24"/>
              </w:rPr>
            </w:pPr>
            <w:r>
              <w:rPr>
                <w:rFonts w:ascii="Arial" w:hAnsi="Arial" w:cs="Arial"/>
                <w:sz w:val="24"/>
                <w:szCs w:val="24"/>
              </w:rPr>
              <w:t xml:space="preserve"> v)</w:t>
            </w:r>
            <w:r w:rsidR="001C7573">
              <w:rPr>
                <w:rFonts w:ascii="Arial" w:hAnsi="Arial" w:cs="Arial"/>
                <w:sz w:val="24"/>
                <w:szCs w:val="24"/>
              </w:rPr>
              <w:t>During the course of the investigation, the forensic accountant summaries &amp; analyses the factual material collected, which can be required by the Law to be produced at the court .Some of the different types of working papers can include</w:t>
            </w:r>
          </w:p>
          <w:p w:rsidR="001C7573" w:rsidRDefault="001C7573" w:rsidP="00B65B23">
            <w:pPr>
              <w:pStyle w:val="ListParagraph"/>
              <w:numPr>
                <w:ilvl w:val="0"/>
                <w:numId w:val="3"/>
              </w:numPr>
              <w:spacing w:line="360" w:lineRule="auto"/>
              <w:jc w:val="both"/>
              <w:rPr>
                <w:rFonts w:ascii="Arial" w:hAnsi="Arial" w:cs="Arial"/>
                <w:sz w:val="24"/>
                <w:szCs w:val="24"/>
              </w:rPr>
            </w:pPr>
            <w:r>
              <w:rPr>
                <w:rFonts w:ascii="Arial" w:hAnsi="Arial" w:cs="Arial"/>
                <w:sz w:val="24"/>
                <w:szCs w:val="24"/>
              </w:rPr>
              <w:t>Accounting records &amp; other related documents related to accounting like ledgers, sub-ledgers etc</w:t>
            </w:r>
          </w:p>
          <w:p w:rsidR="001C7573" w:rsidRDefault="001C7573" w:rsidP="00B65B23">
            <w:pPr>
              <w:pStyle w:val="ListParagraph"/>
              <w:numPr>
                <w:ilvl w:val="0"/>
                <w:numId w:val="3"/>
              </w:numPr>
              <w:spacing w:line="360" w:lineRule="auto"/>
              <w:jc w:val="both"/>
              <w:rPr>
                <w:rFonts w:ascii="Arial" w:hAnsi="Arial" w:cs="Arial"/>
                <w:sz w:val="24"/>
                <w:szCs w:val="24"/>
              </w:rPr>
            </w:pPr>
            <w:r>
              <w:rPr>
                <w:rFonts w:ascii="Arial" w:hAnsi="Arial" w:cs="Arial"/>
                <w:sz w:val="24"/>
                <w:szCs w:val="24"/>
              </w:rPr>
              <w:t>Public Record searches which include records obtained from public site or libraries</w:t>
            </w:r>
          </w:p>
          <w:p w:rsidR="001C7573" w:rsidRDefault="001C7573" w:rsidP="00B65B23">
            <w:pPr>
              <w:pStyle w:val="ListParagraph"/>
              <w:numPr>
                <w:ilvl w:val="0"/>
                <w:numId w:val="3"/>
              </w:numPr>
              <w:spacing w:line="360" w:lineRule="auto"/>
              <w:jc w:val="both"/>
              <w:rPr>
                <w:rFonts w:ascii="Arial" w:hAnsi="Arial" w:cs="Arial"/>
                <w:sz w:val="24"/>
                <w:szCs w:val="24"/>
              </w:rPr>
            </w:pPr>
            <w:r>
              <w:rPr>
                <w:rFonts w:ascii="Arial" w:hAnsi="Arial" w:cs="Arial"/>
                <w:sz w:val="24"/>
                <w:szCs w:val="24"/>
              </w:rPr>
              <w:t>Electronic computer files like emails, data stored in hard disks etc</w:t>
            </w:r>
          </w:p>
          <w:p w:rsidR="001C7573" w:rsidRDefault="001C7573" w:rsidP="00B65B23">
            <w:pPr>
              <w:pStyle w:val="ListParagraph"/>
              <w:numPr>
                <w:ilvl w:val="0"/>
                <w:numId w:val="3"/>
              </w:numPr>
              <w:spacing w:line="360" w:lineRule="auto"/>
              <w:jc w:val="both"/>
              <w:rPr>
                <w:rFonts w:ascii="Arial" w:hAnsi="Arial" w:cs="Arial"/>
                <w:sz w:val="24"/>
                <w:szCs w:val="24"/>
              </w:rPr>
            </w:pPr>
            <w:r>
              <w:rPr>
                <w:rFonts w:ascii="Arial" w:hAnsi="Arial" w:cs="Arial"/>
                <w:sz w:val="24"/>
                <w:szCs w:val="24"/>
              </w:rPr>
              <w:t>Interview notes &amp; audio recordings taken by the investigator in the process of investigation</w:t>
            </w:r>
          </w:p>
          <w:p w:rsidR="001C7573" w:rsidRDefault="001C7573" w:rsidP="00B65B23">
            <w:pPr>
              <w:pStyle w:val="ListParagraph"/>
              <w:numPr>
                <w:ilvl w:val="0"/>
                <w:numId w:val="3"/>
              </w:numPr>
              <w:spacing w:line="360" w:lineRule="auto"/>
              <w:jc w:val="both"/>
              <w:rPr>
                <w:rFonts w:ascii="Arial" w:hAnsi="Arial" w:cs="Arial"/>
                <w:sz w:val="24"/>
                <w:szCs w:val="24"/>
              </w:rPr>
            </w:pPr>
            <w:r>
              <w:rPr>
                <w:rFonts w:ascii="Arial" w:hAnsi="Arial" w:cs="Arial"/>
                <w:sz w:val="24"/>
                <w:szCs w:val="24"/>
              </w:rPr>
              <w:lastRenderedPageBreak/>
              <w:t>Third party information from parties like the external auditors</w:t>
            </w:r>
          </w:p>
          <w:p w:rsidR="000A65ED" w:rsidRDefault="00EE3044" w:rsidP="00EE3044">
            <w:pPr>
              <w:spacing w:line="360" w:lineRule="auto"/>
              <w:jc w:val="both"/>
              <w:rPr>
                <w:rFonts w:ascii="Arial" w:hAnsi="Arial" w:cs="Arial"/>
                <w:sz w:val="24"/>
                <w:szCs w:val="24"/>
              </w:rPr>
            </w:pPr>
            <w:r>
              <w:rPr>
                <w:rFonts w:ascii="Arial" w:hAnsi="Arial" w:cs="Arial"/>
                <w:sz w:val="24"/>
                <w:szCs w:val="24"/>
              </w:rPr>
              <w:t xml:space="preserve">         </w:t>
            </w:r>
            <w:r w:rsidR="000A65ED">
              <w:rPr>
                <w:rFonts w:ascii="Arial" w:hAnsi="Arial" w:cs="Arial"/>
                <w:sz w:val="24"/>
                <w:szCs w:val="24"/>
              </w:rPr>
              <w:t xml:space="preserve"> </w:t>
            </w:r>
          </w:p>
          <w:p w:rsidR="00EE3044" w:rsidRDefault="000A65ED" w:rsidP="00EE3044">
            <w:pPr>
              <w:spacing w:line="360" w:lineRule="auto"/>
              <w:jc w:val="both"/>
              <w:rPr>
                <w:rFonts w:ascii="Arial" w:hAnsi="Arial" w:cs="Arial"/>
                <w:sz w:val="24"/>
                <w:szCs w:val="24"/>
              </w:rPr>
            </w:pPr>
            <w:r>
              <w:rPr>
                <w:rFonts w:ascii="Arial" w:hAnsi="Arial" w:cs="Arial"/>
                <w:sz w:val="24"/>
                <w:szCs w:val="24"/>
              </w:rPr>
              <w:t xml:space="preserve">           </w:t>
            </w:r>
            <w:r w:rsidR="00EE3044">
              <w:rPr>
                <w:rFonts w:ascii="Arial" w:hAnsi="Arial" w:cs="Arial"/>
                <w:sz w:val="24"/>
                <w:szCs w:val="24"/>
              </w:rPr>
              <w:t>vi)The critical step involved in the evidence gathering process are as follows</w:t>
            </w:r>
          </w:p>
          <w:p w:rsidR="00EE3044" w:rsidRDefault="00EE3044" w:rsidP="00B65B23">
            <w:pPr>
              <w:pStyle w:val="ListParagraph"/>
              <w:numPr>
                <w:ilvl w:val="0"/>
                <w:numId w:val="4"/>
              </w:numPr>
              <w:spacing w:line="360" w:lineRule="auto"/>
              <w:jc w:val="both"/>
              <w:rPr>
                <w:rFonts w:ascii="Arial" w:hAnsi="Arial" w:cs="Arial"/>
                <w:sz w:val="24"/>
                <w:szCs w:val="24"/>
              </w:rPr>
            </w:pPr>
            <w:r>
              <w:rPr>
                <w:rFonts w:ascii="Arial" w:hAnsi="Arial" w:cs="Arial"/>
                <w:sz w:val="24"/>
                <w:szCs w:val="24"/>
              </w:rPr>
              <w:t>Document Retention consideration- the investigator should clearly discuss with the client the details of retention of evidence-whether the he has to retain it  and if so for how long</w:t>
            </w:r>
          </w:p>
          <w:p w:rsidR="00EE3044" w:rsidRDefault="00EE3044" w:rsidP="00B65B23">
            <w:pPr>
              <w:pStyle w:val="ListParagraph"/>
              <w:numPr>
                <w:ilvl w:val="0"/>
                <w:numId w:val="4"/>
              </w:numPr>
              <w:spacing w:line="360" w:lineRule="auto"/>
              <w:jc w:val="both"/>
              <w:rPr>
                <w:rFonts w:ascii="Arial" w:hAnsi="Arial" w:cs="Arial"/>
                <w:sz w:val="24"/>
                <w:szCs w:val="24"/>
              </w:rPr>
            </w:pPr>
            <w:r>
              <w:rPr>
                <w:rFonts w:ascii="Arial" w:hAnsi="Arial" w:cs="Arial"/>
                <w:sz w:val="24"/>
                <w:szCs w:val="24"/>
              </w:rPr>
              <w:t>Planning consideration – review of client’s record retention policies, evidence or records storage locations, the technology used for the storage, etc</w:t>
            </w:r>
          </w:p>
          <w:p w:rsidR="00EE3044" w:rsidRDefault="00EE3044" w:rsidP="00B65B23">
            <w:pPr>
              <w:pStyle w:val="ListParagraph"/>
              <w:numPr>
                <w:ilvl w:val="0"/>
                <w:numId w:val="4"/>
              </w:numPr>
              <w:spacing w:line="360" w:lineRule="auto"/>
              <w:jc w:val="both"/>
              <w:rPr>
                <w:rFonts w:ascii="Arial" w:hAnsi="Arial" w:cs="Arial"/>
                <w:sz w:val="24"/>
                <w:szCs w:val="24"/>
              </w:rPr>
            </w:pPr>
            <w:r>
              <w:rPr>
                <w:rFonts w:ascii="Arial" w:hAnsi="Arial" w:cs="Arial"/>
                <w:sz w:val="24"/>
                <w:szCs w:val="24"/>
              </w:rPr>
              <w:t>Creating a chain of custody- this serves as proof that the evidence has been preserved from alteration and damage from the time of its collection to the time of its presentation.</w:t>
            </w:r>
          </w:p>
          <w:p w:rsidR="000A65ED" w:rsidRDefault="000A65ED" w:rsidP="000A65ED">
            <w:pPr>
              <w:spacing w:line="360" w:lineRule="auto"/>
              <w:ind w:left="720"/>
              <w:rPr>
                <w:rFonts w:ascii="Arial" w:hAnsi="Arial" w:cs="Arial"/>
                <w:sz w:val="24"/>
                <w:szCs w:val="24"/>
              </w:rPr>
            </w:pPr>
            <w:r>
              <w:rPr>
                <w:rFonts w:ascii="Arial" w:hAnsi="Arial" w:cs="Arial"/>
                <w:sz w:val="24"/>
                <w:szCs w:val="24"/>
              </w:rPr>
              <w:t xml:space="preserve">         </w:t>
            </w:r>
          </w:p>
          <w:p w:rsidR="002D32EA" w:rsidRDefault="000A65ED" w:rsidP="000A65ED">
            <w:pPr>
              <w:spacing w:line="360" w:lineRule="auto"/>
              <w:ind w:left="720"/>
              <w:rPr>
                <w:rFonts w:ascii="Arial" w:hAnsi="Arial" w:cs="Arial"/>
                <w:sz w:val="24"/>
                <w:szCs w:val="24"/>
              </w:rPr>
            </w:pPr>
            <w:r>
              <w:rPr>
                <w:rFonts w:ascii="Arial" w:hAnsi="Arial" w:cs="Arial"/>
                <w:sz w:val="24"/>
                <w:szCs w:val="24"/>
              </w:rPr>
              <w:t xml:space="preserve"> vii)</w:t>
            </w:r>
            <w:r w:rsidR="002D32EA">
              <w:rPr>
                <w:rFonts w:ascii="Arial" w:hAnsi="Arial" w:cs="Arial"/>
                <w:sz w:val="24"/>
                <w:szCs w:val="24"/>
              </w:rPr>
              <w:t xml:space="preserve">There are various types of documents collected in the evidence gathering process some of which are </w:t>
            </w:r>
          </w:p>
          <w:p w:rsidR="002D32EA" w:rsidRDefault="002D32EA" w:rsidP="00B65B23">
            <w:pPr>
              <w:pStyle w:val="ListParagraph"/>
              <w:numPr>
                <w:ilvl w:val="0"/>
                <w:numId w:val="5"/>
              </w:numPr>
              <w:spacing w:line="360" w:lineRule="auto"/>
              <w:jc w:val="both"/>
              <w:rPr>
                <w:rFonts w:ascii="Arial" w:hAnsi="Arial" w:cs="Arial"/>
                <w:sz w:val="24"/>
                <w:szCs w:val="24"/>
              </w:rPr>
            </w:pPr>
            <w:r>
              <w:rPr>
                <w:rFonts w:ascii="Arial" w:hAnsi="Arial" w:cs="Arial"/>
                <w:sz w:val="24"/>
                <w:szCs w:val="24"/>
              </w:rPr>
              <w:t>Signed statements – from witness and complainants</w:t>
            </w:r>
          </w:p>
          <w:p w:rsidR="002D32EA" w:rsidRDefault="002D32EA" w:rsidP="00B65B23">
            <w:pPr>
              <w:pStyle w:val="ListParagraph"/>
              <w:numPr>
                <w:ilvl w:val="0"/>
                <w:numId w:val="5"/>
              </w:numPr>
              <w:spacing w:line="360" w:lineRule="auto"/>
              <w:jc w:val="both"/>
              <w:rPr>
                <w:rFonts w:ascii="Arial" w:hAnsi="Arial" w:cs="Arial"/>
                <w:sz w:val="24"/>
                <w:szCs w:val="24"/>
              </w:rPr>
            </w:pPr>
            <w:r>
              <w:rPr>
                <w:rFonts w:ascii="Arial" w:hAnsi="Arial" w:cs="Arial"/>
                <w:sz w:val="24"/>
                <w:szCs w:val="24"/>
              </w:rPr>
              <w:t>Transactional paperwork- Though most of the paperwork are similar, there are some paper trails which differ from case to case</w:t>
            </w:r>
          </w:p>
          <w:p w:rsidR="002D32EA" w:rsidRDefault="002D32EA" w:rsidP="00B65B23">
            <w:pPr>
              <w:pStyle w:val="ListParagraph"/>
              <w:numPr>
                <w:ilvl w:val="0"/>
                <w:numId w:val="5"/>
              </w:numPr>
              <w:spacing w:line="360" w:lineRule="auto"/>
              <w:jc w:val="both"/>
              <w:rPr>
                <w:rFonts w:ascii="Arial" w:hAnsi="Arial" w:cs="Arial"/>
                <w:sz w:val="24"/>
                <w:szCs w:val="24"/>
              </w:rPr>
            </w:pPr>
            <w:r>
              <w:rPr>
                <w:rFonts w:ascii="Arial" w:hAnsi="Arial" w:cs="Arial"/>
                <w:sz w:val="24"/>
                <w:szCs w:val="24"/>
              </w:rPr>
              <w:t>Intranet sources- since all the company’s employees are connected, here the evidence obtained can be unofficial communication which may serves as evidence</w:t>
            </w:r>
          </w:p>
          <w:p w:rsidR="002D32EA" w:rsidRDefault="002D32EA" w:rsidP="00B65B23">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Emails- Here email send or received can be collected as evidence </w:t>
            </w:r>
          </w:p>
          <w:p w:rsidR="002D32EA" w:rsidRDefault="002D32EA" w:rsidP="000A65ED">
            <w:pPr>
              <w:spacing w:line="360" w:lineRule="auto"/>
              <w:ind w:left="720"/>
              <w:rPr>
                <w:rFonts w:ascii="Arial" w:hAnsi="Arial" w:cs="Arial"/>
                <w:sz w:val="24"/>
                <w:szCs w:val="24"/>
              </w:rPr>
            </w:pPr>
            <w:r>
              <w:rPr>
                <w:rFonts w:ascii="Arial" w:hAnsi="Arial" w:cs="Arial"/>
                <w:sz w:val="24"/>
                <w:szCs w:val="24"/>
              </w:rPr>
              <w:t>The possible sources of these documents</w:t>
            </w:r>
            <w:r w:rsidR="00974078">
              <w:rPr>
                <w:rFonts w:ascii="Arial" w:hAnsi="Arial" w:cs="Arial"/>
                <w:sz w:val="24"/>
                <w:szCs w:val="24"/>
              </w:rPr>
              <w:t xml:space="preserve"> can be divided based on their location which could be</w:t>
            </w:r>
          </w:p>
          <w:p w:rsidR="00974078" w:rsidRDefault="00974078" w:rsidP="00B65B23">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victim of the financial crime, irrespective whether it is a pensioner or a Multinational corporation</w:t>
            </w:r>
          </w:p>
          <w:p w:rsidR="00974078" w:rsidRDefault="00974078" w:rsidP="00B65B23">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next most important location is the third parties involved in this crime and who may have access to or who may possess documentary evidence related to the crime</w:t>
            </w:r>
          </w:p>
          <w:p w:rsidR="00974078" w:rsidRPr="00974078" w:rsidRDefault="00974078" w:rsidP="00B65B23">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Last but not the least the evidence possessed by the parties </w:t>
            </w:r>
            <w:r>
              <w:rPr>
                <w:rFonts w:ascii="Arial" w:hAnsi="Arial" w:cs="Arial"/>
                <w:sz w:val="24"/>
                <w:szCs w:val="24"/>
              </w:rPr>
              <w:lastRenderedPageBreak/>
              <w:t xml:space="preserve">suspected of the crimes should be collected </w:t>
            </w:r>
          </w:p>
          <w:p w:rsidR="002D32EA" w:rsidRDefault="002D32EA" w:rsidP="002D32EA">
            <w:pPr>
              <w:spacing w:line="360" w:lineRule="auto"/>
              <w:jc w:val="both"/>
              <w:rPr>
                <w:rFonts w:ascii="Arial" w:hAnsi="Arial" w:cs="Arial"/>
                <w:sz w:val="24"/>
                <w:szCs w:val="24"/>
              </w:rPr>
            </w:pPr>
          </w:p>
          <w:p w:rsidR="00EE3044" w:rsidRDefault="002003DF" w:rsidP="00DC61C1">
            <w:pPr>
              <w:spacing w:line="360" w:lineRule="auto"/>
              <w:jc w:val="both"/>
              <w:rPr>
                <w:rFonts w:ascii="Arial" w:hAnsi="Arial" w:cs="Arial"/>
                <w:sz w:val="24"/>
                <w:szCs w:val="24"/>
              </w:rPr>
            </w:pPr>
            <w:r>
              <w:rPr>
                <w:rFonts w:ascii="Arial" w:hAnsi="Arial" w:cs="Arial"/>
                <w:sz w:val="24"/>
                <w:szCs w:val="24"/>
              </w:rPr>
              <w:t>Q2. Evidence is the vital link which ensures the success of any investigation. In a financial crime investigations, evidence may be of various types some of which are as follows</w:t>
            </w:r>
          </w:p>
          <w:p w:rsidR="002003DF" w:rsidRDefault="002003DF" w:rsidP="002003DF">
            <w:pPr>
              <w:pStyle w:val="ListParagraph"/>
              <w:numPr>
                <w:ilvl w:val="0"/>
                <w:numId w:val="8"/>
              </w:numPr>
              <w:spacing w:line="360" w:lineRule="auto"/>
              <w:jc w:val="both"/>
              <w:rPr>
                <w:rFonts w:ascii="Arial" w:hAnsi="Arial" w:cs="Arial"/>
                <w:sz w:val="24"/>
                <w:szCs w:val="24"/>
              </w:rPr>
            </w:pPr>
            <w:r w:rsidRPr="002003DF">
              <w:rPr>
                <w:rFonts w:ascii="Arial" w:hAnsi="Arial" w:cs="Arial"/>
                <w:sz w:val="24"/>
                <w:szCs w:val="24"/>
              </w:rPr>
              <w:t>Analogical Evidence-</w:t>
            </w:r>
            <w:r>
              <w:rPr>
                <w:rFonts w:ascii="Arial" w:hAnsi="Arial" w:cs="Arial"/>
                <w:sz w:val="24"/>
                <w:szCs w:val="24"/>
              </w:rPr>
              <w:t>these type of evidence though cannot be directly admissible in court but can help in drawing up similarities to arrive at a conclusion where direct evidence is not available</w:t>
            </w:r>
          </w:p>
          <w:p w:rsidR="002003DF" w:rsidRDefault="002003DF" w:rsidP="002003DF">
            <w:pPr>
              <w:pStyle w:val="ListParagraph"/>
              <w:numPr>
                <w:ilvl w:val="0"/>
                <w:numId w:val="8"/>
              </w:numPr>
              <w:spacing w:line="360" w:lineRule="auto"/>
              <w:jc w:val="both"/>
              <w:rPr>
                <w:rFonts w:ascii="Arial" w:hAnsi="Arial" w:cs="Arial"/>
                <w:sz w:val="24"/>
                <w:szCs w:val="24"/>
              </w:rPr>
            </w:pPr>
            <w:r>
              <w:rPr>
                <w:rFonts w:ascii="Arial" w:hAnsi="Arial" w:cs="Arial"/>
                <w:sz w:val="24"/>
                <w:szCs w:val="24"/>
              </w:rPr>
              <w:t>Anecdotal Evidence- There also like the Analogical evidence, a direct conclusion cannot be drawn but this evidence can be used to have a better picture of the issue.</w:t>
            </w:r>
          </w:p>
          <w:p w:rsidR="002003DF" w:rsidRDefault="002003DF" w:rsidP="002003DF">
            <w:pPr>
              <w:pStyle w:val="ListParagraph"/>
              <w:numPr>
                <w:ilvl w:val="0"/>
                <w:numId w:val="8"/>
              </w:numPr>
              <w:spacing w:line="360" w:lineRule="auto"/>
              <w:jc w:val="both"/>
              <w:rPr>
                <w:rFonts w:ascii="Arial" w:hAnsi="Arial" w:cs="Arial"/>
                <w:sz w:val="24"/>
                <w:szCs w:val="24"/>
              </w:rPr>
            </w:pPr>
            <w:r>
              <w:rPr>
                <w:rFonts w:ascii="Arial" w:hAnsi="Arial" w:cs="Arial"/>
                <w:sz w:val="24"/>
                <w:szCs w:val="24"/>
              </w:rPr>
              <w:t>Character Evidence-these evidence uses the person’s character as a basis to drawn a conclusion of the person behavior at that point of time</w:t>
            </w:r>
          </w:p>
          <w:p w:rsidR="002003DF" w:rsidRDefault="002003DF" w:rsidP="002003DF">
            <w:pPr>
              <w:pStyle w:val="ListParagraph"/>
              <w:numPr>
                <w:ilvl w:val="0"/>
                <w:numId w:val="8"/>
              </w:numPr>
              <w:spacing w:line="360" w:lineRule="auto"/>
              <w:jc w:val="both"/>
              <w:rPr>
                <w:rFonts w:ascii="Arial" w:hAnsi="Arial" w:cs="Arial"/>
                <w:sz w:val="24"/>
                <w:szCs w:val="24"/>
              </w:rPr>
            </w:pPr>
            <w:r>
              <w:rPr>
                <w:rFonts w:ascii="Arial" w:hAnsi="Arial" w:cs="Arial"/>
                <w:sz w:val="24"/>
                <w:szCs w:val="24"/>
              </w:rPr>
              <w:t>Circumstantial Evidence-this evidence is opposed to direct evidence as it is used to infer something based on facts separate from the facts the argument is trying to prove.</w:t>
            </w:r>
          </w:p>
          <w:p w:rsidR="00DC6FD6" w:rsidRDefault="00DC6FD6" w:rsidP="002003DF">
            <w:pPr>
              <w:pStyle w:val="ListParagraph"/>
              <w:numPr>
                <w:ilvl w:val="0"/>
                <w:numId w:val="8"/>
              </w:numPr>
              <w:spacing w:line="360" w:lineRule="auto"/>
              <w:jc w:val="both"/>
              <w:rPr>
                <w:rFonts w:ascii="Arial" w:hAnsi="Arial" w:cs="Arial"/>
                <w:sz w:val="24"/>
                <w:szCs w:val="24"/>
              </w:rPr>
            </w:pPr>
            <w:r>
              <w:rPr>
                <w:rFonts w:ascii="Arial" w:hAnsi="Arial" w:cs="Arial"/>
                <w:sz w:val="24"/>
                <w:szCs w:val="24"/>
              </w:rPr>
              <w:t>Demonstrative Evidence-This evidence directly demonstrates a fact so it is the most common and reliable type of evidence</w:t>
            </w:r>
          </w:p>
          <w:p w:rsidR="00DC6FD6" w:rsidRDefault="001C3487" w:rsidP="002003DF">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Digital Evidence-This type of evidence is any digital file which includes email, </w:t>
            </w:r>
            <w:proofErr w:type="spellStart"/>
            <w:r>
              <w:rPr>
                <w:rFonts w:ascii="Arial" w:hAnsi="Arial" w:cs="Arial"/>
                <w:sz w:val="24"/>
                <w:szCs w:val="24"/>
              </w:rPr>
              <w:t>watsapp</w:t>
            </w:r>
            <w:proofErr w:type="spellEnd"/>
            <w:r>
              <w:rPr>
                <w:rFonts w:ascii="Arial" w:hAnsi="Arial" w:cs="Arial"/>
                <w:sz w:val="24"/>
                <w:szCs w:val="24"/>
              </w:rPr>
              <w:t xml:space="preserve"> messages, text messages, electronic financial data, </w:t>
            </w:r>
            <w:r w:rsidR="00116C6D">
              <w:rPr>
                <w:rFonts w:ascii="Arial" w:hAnsi="Arial" w:cs="Arial"/>
                <w:sz w:val="24"/>
                <w:szCs w:val="24"/>
              </w:rPr>
              <w:t>and audio</w:t>
            </w:r>
            <w:r>
              <w:rPr>
                <w:rFonts w:ascii="Arial" w:hAnsi="Arial" w:cs="Arial"/>
                <w:sz w:val="24"/>
                <w:szCs w:val="24"/>
              </w:rPr>
              <w:t>/video files.</w:t>
            </w:r>
          </w:p>
          <w:p w:rsidR="001C3487" w:rsidRDefault="001C3487" w:rsidP="002003DF">
            <w:pPr>
              <w:pStyle w:val="ListParagraph"/>
              <w:numPr>
                <w:ilvl w:val="0"/>
                <w:numId w:val="8"/>
              </w:numPr>
              <w:spacing w:line="360" w:lineRule="auto"/>
              <w:jc w:val="both"/>
              <w:rPr>
                <w:rFonts w:ascii="Arial" w:hAnsi="Arial" w:cs="Arial"/>
                <w:sz w:val="24"/>
                <w:szCs w:val="24"/>
              </w:rPr>
            </w:pPr>
            <w:r>
              <w:rPr>
                <w:rFonts w:ascii="Arial" w:hAnsi="Arial" w:cs="Arial"/>
                <w:sz w:val="24"/>
                <w:szCs w:val="24"/>
              </w:rPr>
              <w:t>Documentary Evidence- these type of evidence include wills, letters, documents etc</w:t>
            </w:r>
          </w:p>
          <w:p w:rsidR="00DC6FD6" w:rsidRPr="002003DF" w:rsidRDefault="00F84249" w:rsidP="002003DF">
            <w:pPr>
              <w:pStyle w:val="ListParagraph"/>
              <w:numPr>
                <w:ilvl w:val="0"/>
                <w:numId w:val="8"/>
              </w:numPr>
              <w:spacing w:line="360" w:lineRule="auto"/>
              <w:jc w:val="both"/>
              <w:rPr>
                <w:rFonts w:ascii="Arial" w:hAnsi="Arial" w:cs="Arial"/>
                <w:sz w:val="24"/>
                <w:szCs w:val="24"/>
              </w:rPr>
            </w:pPr>
            <w:r>
              <w:rPr>
                <w:rFonts w:ascii="Arial" w:hAnsi="Arial" w:cs="Arial"/>
                <w:sz w:val="24"/>
                <w:szCs w:val="24"/>
              </w:rPr>
              <w:t>Hearsay Evidence- These evidenc</w:t>
            </w:r>
            <w:r w:rsidR="0098323E">
              <w:rPr>
                <w:rFonts w:ascii="Arial" w:hAnsi="Arial" w:cs="Arial"/>
                <w:sz w:val="24"/>
                <w:szCs w:val="24"/>
              </w:rPr>
              <w:t>e may not be admissible in cour</w:t>
            </w:r>
            <w:r>
              <w:rPr>
                <w:rFonts w:ascii="Arial" w:hAnsi="Arial" w:cs="Arial"/>
                <w:sz w:val="24"/>
                <w:szCs w:val="24"/>
              </w:rPr>
              <w:t>t as the name suggest they are only hearsay,</w:t>
            </w:r>
            <w:r w:rsidR="0098323E">
              <w:rPr>
                <w:rFonts w:ascii="Arial" w:hAnsi="Arial" w:cs="Arial"/>
                <w:sz w:val="24"/>
                <w:szCs w:val="24"/>
              </w:rPr>
              <w:t xml:space="preserve"> </w:t>
            </w:r>
            <w:r>
              <w:rPr>
                <w:rFonts w:ascii="Arial" w:hAnsi="Arial" w:cs="Arial"/>
                <w:sz w:val="24"/>
                <w:szCs w:val="24"/>
              </w:rPr>
              <w:t>statement made by persons who may not be present on the crime scene, But these evidence do provide many insights into the crime</w:t>
            </w:r>
          </w:p>
          <w:p w:rsidR="006B226E" w:rsidRDefault="006B226E" w:rsidP="0098323E">
            <w:pPr>
              <w:spacing w:line="360" w:lineRule="auto"/>
              <w:jc w:val="both"/>
              <w:rPr>
                <w:b/>
              </w:rPr>
            </w:pPr>
          </w:p>
          <w:p w:rsidR="00936C1F" w:rsidRDefault="0098323E" w:rsidP="00DC61C1">
            <w:pPr>
              <w:spacing w:line="360" w:lineRule="auto"/>
              <w:jc w:val="both"/>
              <w:rPr>
                <w:rFonts w:ascii="Arial" w:eastAsia="Calibri" w:hAnsi="Arial" w:cs="Arial"/>
                <w:sz w:val="24"/>
                <w:szCs w:val="24"/>
              </w:rPr>
            </w:pPr>
            <w:r w:rsidRPr="0098323E">
              <w:rPr>
                <w:rFonts w:ascii="Arial" w:eastAsia="Calibri" w:hAnsi="Arial" w:cs="Arial"/>
                <w:sz w:val="24"/>
                <w:szCs w:val="24"/>
              </w:rPr>
              <w:t>Q3.</w:t>
            </w:r>
            <w:r w:rsidR="00DC61C1">
              <w:rPr>
                <w:rFonts w:ascii="Arial" w:eastAsia="Calibri" w:hAnsi="Arial" w:cs="Arial"/>
                <w:sz w:val="24"/>
                <w:szCs w:val="24"/>
              </w:rPr>
              <w:t xml:space="preserve"> </w:t>
            </w:r>
            <w:r>
              <w:rPr>
                <w:rFonts w:ascii="Arial" w:eastAsia="Calibri" w:hAnsi="Arial" w:cs="Arial"/>
                <w:sz w:val="24"/>
                <w:szCs w:val="24"/>
              </w:rPr>
              <w:t xml:space="preserve">Evidence gathered in financial crime cases is different from the evidence gathered in non financial crime cases. In case of non financial crime cases like murder or burglary the evidence includes fingerprints, weapons and other physical objects. Though documentary proof and photographs are important they are rare in non financial crimes. </w:t>
            </w:r>
          </w:p>
          <w:p w:rsidR="0098323E" w:rsidRPr="0098323E" w:rsidRDefault="0098323E" w:rsidP="00DC61C1">
            <w:pPr>
              <w:spacing w:line="360" w:lineRule="auto"/>
              <w:jc w:val="both"/>
              <w:rPr>
                <w:rFonts w:ascii="Arial" w:eastAsia="Calibri" w:hAnsi="Arial" w:cs="Arial"/>
                <w:sz w:val="24"/>
                <w:szCs w:val="24"/>
              </w:rPr>
            </w:pPr>
            <w:r>
              <w:rPr>
                <w:rFonts w:ascii="Arial" w:eastAsia="Calibri" w:hAnsi="Arial" w:cs="Arial"/>
                <w:sz w:val="24"/>
                <w:szCs w:val="24"/>
              </w:rPr>
              <w:lastRenderedPageBreak/>
              <w:t xml:space="preserve">Financial crimes are on other hand highly document based and the investigator has to file volumes of documentary evidences during the course of investigation </w:t>
            </w:r>
          </w:p>
          <w:p w:rsidR="00936C1F" w:rsidRDefault="00936C1F" w:rsidP="00936C1F">
            <w:pPr>
              <w:spacing w:line="360" w:lineRule="auto"/>
              <w:ind w:left="720"/>
              <w:jc w:val="both"/>
              <w:rPr>
                <w:b/>
              </w:rPr>
            </w:pPr>
          </w:p>
        </w:tc>
      </w:tr>
      <w:tr w:rsidR="00554148" w:rsidTr="00CC2FB3">
        <w:tc>
          <w:tcPr>
            <w:tcW w:w="9242" w:type="dxa"/>
          </w:tcPr>
          <w:p w:rsidR="00554148" w:rsidRDefault="00554148" w:rsidP="00BC3E59">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6227" w:rsidP="00A851DA">
            <w:pPr>
              <w:rPr>
                <w:rFonts w:cs="Bliss-Regular"/>
                <w:color w:val="000000"/>
              </w:rPr>
            </w:pPr>
            <w:r>
              <w:rPr>
                <w:rFonts w:cs="Bliss-Regular"/>
                <w:color w:val="000000"/>
              </w:rPr>
              <w:t>Shirley 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4CF8" w:rsidP="00A851DA">
            <w:pPr>
              <w:rPr>
                <w:rFonts w:cs="Bliss-Regular"/>
                <w:color w:val="000000"/>
              </w:rPr>
            </w:pPr>
            <w:r>
              <w:rPr>
                <w:rFonts w:cs="Bliss-Regular"/>
                <w:color w:val="000000"/>
              </w:rPr>
              <w:t>09</w:t>
            </w:r>
            <w:r w:rsidR="00BC3E59">
              <w:rPr>
                <w:rFonts w:cs="Bliss-Regular"/>
                <w:color w:val="000000"/>
              </w:rPr>
              <w:t>/</w:t>
            </w:r>
            <w:r>
              <w:rPr>
                <w:rFonts w:cs="Bliss-Regular"/>
                <w:color w:val="000000"/>
              </w:rPr>
              <w:t>08</w:t>
            </w:r>
            <w:r w:rsidR="007D2E6C">
              <w:rPr>
                <w:rFonts w:cs="Bliss-Regular"/>
                <w:color w:val="000000"/>
              </w:rPr>
              <w:t>/</w:t>
            </w:r>
            <w:r w:rsidR="00BC3E59">
              <w:rPr>
                <w:rFonts w:cs="Bliss-Regular"/>
                <w:color w:val="000000"/>
              </w:rPr>
              <w:t>16</w:t>
            </w:r>
          </w:p>
        </w:tc>
      </w:tr>
      <w:tr w:rsidR="00036227" w:rsidRPr="00B0415E" w:rsidTr="00405895">
        <w:tc>
          <w:tcPr>
            <w:tcW w:w="2310" w:type="dxa"/>
            <w:shd w:val="clear" w:color="auto" w:fill="D9D9D9" w:themeFill="background1" w:themeFillShade="D9"/>
          </w:tcPr>
          <w:p w:rsidR="00036227" w:rsidRPr="00B0415E" w:rsidRDefault="00036227" w:rsidP="00A851DA">
            <w:pPr>
              <w:rPr>
                <w:rFonts w:cs="Bliss-Regular"/>
                <w:color w:val="000000"/>
              </w:rPr>
            </w:pPr>
          </w:p>
        </w:tc>
        <w:tc>
          <w:tcPr>
            <w:tcW w:w="4035" w:type="dxa"/>
          </w:tcPr>
          <w:p w:rsidR="00036227" w:rsidRDefault="00036227" w:rsidP="00A851DA">
            <w:pPr>
              <w:rPr>
                <w:rFonts w:cs="Bliss-Regular"/>
                <w:color w:val="000000"/>
              </w:rPr>
            </w:pPr>
          </w:p>
        </w:tc>
        <w:tc>
          <w:tcPr>
            <w:tcW w:w="1276" w:type="dxa"/>
            <w:shd w:val="clear" w:color="auto" w:fill="D9D9D9" w:themeFill="background1" w:themeFillShade="D9"/>
          </w:tcPr>
          <w:p w:rsidR="00036227" w:rsidRPr="00B0415E" w:rsidRDefault="00036227" w:rsidP="00A851DA">
            <w:pPr>
              <w:rPr>
                <w:rFonts w:cs="Bliss-Regular"/>
                <w:color w:val="000000"/>
              </w:rPr>
            </w:pPr>
          </w:p>
        </w:tc>
        <w:tc>
          <w:tcPr>
            <w:tcW w:w="1621" w:type="dxa"/>
          </w:tcPr>
          <w:p w:rsidR="00036227" w:rsidRDefault="00036227"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229B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56B" w:rsidRDefault="0085556B" w:rsidP="00CB4D0A">
      <w:pPr>
        <w:spacing w:after="0" w:line="240" w:lineRule="auto"/>
      </w:pPr>
      <w:r>
        <w:separator/>
      </w:r>
    </w:p>
  </w:endnote>
  <w:endnote w:type="continuationSeparator" w:id="0">
    <w:p w:rsidR="0085556B" w:rsidRDefault="008555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56B" w:rsidRDefault="0085556B" w:rsidP="00CB4D0A">
      <w:pPr>
        <w:spacing w:after="0" w:line="240" w:lineRule="auto"/>
      </w:pPr>
      <w:r>
        <w:separator/>
      </w:r>
    </w:p>
  </w:footnote>
  <w:footnote w:type="continuationSeparator" w:id="0">
    <w:p w:rsidR="0085556B" w:rsidRDefault="008555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9729B"/>
    <w:multiLevelType w:val="hybridMultilevel"/>
    <w:tmpl w:val="FF8057C8"/>
    <w:lvl w:ilvl="0" w:tplc="0409000F">
      <w:start w:val="1"/>
      <w:numFmt w:val="decimal"/>
      <w:lvlText w:val="%1."/>
      <w:lvlJc w:val="left"/>
      <w:pPr>
        <w:ind w:left="2920" w:hanging="360"/>
      </w:pPr>
    </w:lvl>
    <w:lvl w:ilvl="1" w:tplc="04090019" w:tentative="1">
      <w:start w:val="1"/>
      <w:numFmt w:val="lowerLetter"/>
      <w:lvlText w:val="%2."/>
      <w:lvlJc w:val="left"/>
      <w:pPr>
        <w:ind w:left="3640" w:hanging="360"/>
      </w:pPr>
    </w:lvl>
    <w:lvl w:ilvl="2" w:tplc="0409001B" w:tentative="1">
      <w:start w:val="1"/>
      <w:numFmt w:val="lowerRoman"/>
      <w:lvlText w:val="%3."/>
      <w:lvlJc w:val="right"/>
      <w:pPr>
        <w:ind w:left="4360" w:hanging="180"/>
      </w:pPr>
    </w:lvl>
    <w:lvl w:ilvl="3" w:tplc="0409000F" w:tentative="1">
      <w:start w:val="1"/>
      <w:numFmt w:val="decimal"/>
      <w:lvlText w:val="%4."/>
      <w:lvlJc w:val="left"/>
      <w:pPr>
        <w:ind w:left="5080" w:hanging="360"/>
      </w:pPr>
    </w:lvl>
    <w:lvl w:ilvl="4" w:tplc="04090019" w:tentative="1">
      <w:start w:val="1"/>
      <w:numFmt w:val="lowerLetter"/>
      <w:lvlText w:val="%5."/>
      <w:lvlJc w:val="left"/>
      <w:pPr>
        <w:ind w:left="5800" w:hanging="360"/>
      </w:pPr>
    </w:lvl>
    <w:lvl w:ilvl="5" w:tplc="0409001B" w:tentative="1">
      <w:start w:val="1"/>
      <w:numFmt w:val="lowerRoman"/>
      <w:lvlText w:val="%6."/>
      <w:lvlJc w:val="right"/>
      <w:pPr>
        <w:ind w:left="6520" w:hanging="180"/>
      </w:pPr>
    </w:lvl>
    <w:lvl w:ilvl="6" w:tplc="0409000F" w:tentative="1">
      <w:start w:val="1"/>
      <w:numFmt w:val="decimal"/>
      <w:lvlText w:val="%7."/>
      <w:lvlJc w:val="left"/>
      <w:pPr>
        <w:ind w:left="7240" w:hanging="360"/>
      </w:pPr>
    </w:lvl>
    <w:lvl w:ilvl="7" w:tplc="04090019" w:tentative="1">
      <w:start w:val="1"/>
      <w:numFmt w:val="lowerLetter"/>
      <w:lvlText w:val="%8."/>
      <w:lvlJc w:val="left"/>
      <w:pPr>
        <w:ind w:left="7960" w:hanging="360"/>
      </w:pPr>
    </w:lvl>
    <w:lvl w:ilvl="8" w:tplc="0409001B" w:tentative="1">
      <w:start w:val="1"/>
      <w:numFmt w:val="lowerRoman"/>
      <w:lvlText w:val="%9."/>
      <w:lvlJc w:val="right"/>
      <w:pPr>
        <w:ind w:left="8680" w:hanging="180"/>
      </w:pPr>
    </w:lvl>
  </w:abstractNum>
  <w:abstractNum w:abstractNumId="1">
    <w:nsid w:val="0E86642F"/>
    <w:multiLevelType w:val="hybridMultilevel"/>
    <w:tmpl w:val="7144D8C2"/>
    <w:lvl w:ilvl="0" w:tplc="0409000F">
      <w:start w:val="1"/>
      <w:numFmt w:val="decimal"/>
      <w:lvlText w:val="%1."/>
      <w:lvlJc w:val="left"/>
      <w:pPr>
        <w:ind w:left="2120" w:hanging="360"/>
      </w:pPr>
    </w:lvl>
    <w:lvl w:ilvl="1" w:tplc="04090019" w:tentative="1">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2">
    <w:nsid w:val="3C0B2A3A"/>
    <w:multiLevelType w:val="hybridMultilevel"/>
    <w:tmpl w:val="3D80A4F8"/>
    <w:lvl w:ilvl="0" w:tplc="0409000F">
      <w:start w:val="1"/>
      <w:numFmt w:val="decimal"/>
      <w:lvlText w:val="%1."/>
      <w:lvlJc w:val="left"/>
      <w:pPr>
        <w:ind w:left="2373" w:hanging="360"/>
      </w:pPr>
    </w:lvl>
    <w:lvl w:ilvl="1" w:tplc="04090019" w:tentative="1">
      <w:start w:val="1"/>
      <w:numFmt w:val="lowerLetter"/>
      <w:lvlText w:val="%2."/>
      <w:lvlJc w:val="left"/>
      <w:pPr>
        <w:ind w:left="3093" w:hanging="360"/>
      </w:pPr>
    </w:lvl>
    <w:lvl w:ilvl="2" w:tplc="0409001B" w:tentative="1">
      <w:start w:val="1"/>
      <w:numFmt w:val="lowerRoman"/>
      <w:lvlText w:val="%3."/>
      <w:lvlJc w:val="right"/>
      <w:pPr>
        <w:ind w:left="3813" w:hanging="180"/>
      </w:pPr>
    </w:lvl>
    <w:lvl w:ilvl="3" w:tplc="0409000F" w:tentative="1">
      <w:start w:val="1"/>
      <w:numFmt w:val="decimal"/>
      <w:lvlText w:val="%4."/>
      <w:lvlJc w:val="left"/>
      <w:pPr>
        <w:ind w:left="4533" w:hanging="360"/>
      </w:pPr>
    </w:lvl>
    <w:lvl w:ilvl="4" w:tplc="04090019" w:tentative="1">
      <w:start w:val="1"/>
      <w:numFmt w:val="lowerLetter"/>
      <w:lvlText w:val="%5."/>
      <w:lvlJc w:val="left"/>
      <w:pPr>
        <w:ind w:left="5253" w:hanging="360"/>
      </w:pPr>
    </w:lvl>
    <w:lvl w:ilvl="5" w:tplc="0409001B" w:tentative="1">
      <w:start w:val="1"/>
      <w:numFmt w:val="lowerRoman"/>
      <w:lvlText w:val="%6."/>
      <w:lvlJc w:val="right"/>
      <w:pPr>
        <w:ind w:left="5973" w:hanging="180"/>
      </w:pPr>
    </w:lvl>
    <w:lvl w:ilvl="6" w:tplc="0409000F" w:tentative="1">
      <w:start w:val="1"/>
      <w:numFmt w:val="decimal"/>
      <w:lvlText w:val="%7."/>
      <w:lvlJc w:val="left"/>
      <w:pPr>
        <w:ind w:left="6693" w:hanging="360"/>
      </w:pPr>
    </w:lvl>
    <w:lvl w:ilvl="7" w:tplc="04090019" w:tentative="1">
      <w:start w:val="1"/>
      <w:numFmt w:val="lowerLetter"/>
      <w:lvlText w:val="%8."/>
      <w:lvlJc w:val="left"/>
      <w:pPr>
        <w:ind w:left="7413" w:hanging="360"/>
      </w:pPr>
    </w:lvl>
    <w:lvl w:ilvl="8" w:tplc="0409001B" w:tentative="1">
      <w:start w:val="1"/>
      <w:numFmt w:val="lowerRoman"/>
      <w:lvlText w:val="%9."/>
      <w:lvlJc w:val="right"/>
      <w:pPr>
        <w:ind w:left="8133" w:hanging="180"/>
      </w:pPr>
    </w:lvl>
  </w:abstractNum>
  <w:abstractNum w:abstractNumId="3">
    <w:nsid w:val="4192366C"/>
    <w:multiLevelType w:val="hybridMultilevel"/>
    <w:tmpl w:val="0248C384"/>
    <w:lvl w:ilvl="0" w:tplc="0409000F">
      <w:start w:val="1"/>
      <w:numFmt w:val="decimal"/>
      <w:lvlText w:val="%1."/>
      <w:lvlJc w:val="left"/>
      <w:pPr>
        <w:ind w:left="2653" w:hanging="360"/>
      </w:pPr>
    </w:lvl>
    <w:lvl w:ilvl="1" w:tplc="04090019" w:tentative="1">
      <w:start w:val="1"/>
      <w:numFmt w:val="lowerLetter"/>
      <w:lvlText w:val="%2."/>
      <w:lvlJc w:val="left"/>
      <w:pPr>
        <w:ind w:left="3373" w:hanging="360"/>
      </w:pPr>
    </w:lvl>
    <w:lvl w:ilvl="2" w:tplc="0409001B" w:tentative="1">
      <w:start w:val="1"/>
      <w:numFmt w:val="lowerRoman"/>
      <w:lvlText w:val="%3."/>
      <w:lvlJc w:val="right"/>
      <w:pPr>
        <w:ind w:left="4093" w:hanging="180"/>
      </w:pPr>
    </w:lvl>
    <w:lvl w:ilvl="3" w:tplc="0409000F" w:tentative="1">
      <w:start w:val="1"/>
      <w:numFmt w:val="decimal"/>
      <w:lvlText w:val="%4."/>
      <w:lvlJc w:val="left"/>
      <w:pPr>
        <w:ind w:left="4813" w:hanging="360"/>
      </w:pPr>
    </w:lvl>
    <w:lvl w:ilvl="4" w:tplc="04090019" w:tentative="1">
      <w:start w:val="1"/>
      <w:numFmt w:val="lowerLetter"/>
      <w:lvlText w:val="%5."/>
      <w:lvlJc w:val="left"/>
      <w:pPr>
        <w:ind w:left="5533" w:hanging="360"/>
      </w:pPr>
    </w:lvl>
    <w:lvl w:ilvl="5" w:tplc="0409001B" w:tentative="1">
      <w:start w:val="1"/>
      <w:numFmt w:val="lowerRoman"/>
      <w:lvlText w:val="%6."/>
      <w:lvlJc w:val="right"/>
      <w:pPr>
        <w:ind w:left="6253" w:hanging="180"/>
      </w:pPr>
    </w:lvl>
    <w:lvl w:ilvl="6" w:tplc="0409000F" w:tentative="1">
      <w:start w:val="1"/>
      <w:numFmt w:val="decimal"/>
      <w:lvlText w:val="%7."/>
      <w:lvlJc w:val="left"/>
      <w:pPr>
        <w:ind w:left="6973" w:hanging="360"/>
      </w:pPr>
    </w:lvl>
    <w:lvl w:ilvl="7" w:tplc="04090019" w:tentative="1">
      <w:start w:val="1"/>
      <w:numFmt w:val="lowerLetter"/>
      <w:lvlText w:val="%8."/>
      <w:lvlJc w:val="left"/>
      <w:pPr>
        <w:ind w:left="7693" w:hanging="360"/>
      </w:pPr>
    </w:lvl>
    <w:lvl w:ilvl="8" w:tplc="0409001B" w:tentative="1">
      <w:start w:val="1"/>
      <w:numFmt w:val="lowerRoman"/>
      <w:lvlText w:val="%9."/>
      <w:lvlJc w:val="right"/>
      <w:pPr>
        <w:ind w:left="8413" w:hanging="180"/>
      </w:pPr>
    </w:lvl>
  </w:abstractNum>
  <w:abstractNum w:abstractNumId="4">
    <w:nsid w:val="443A2137"/>
    <w:multiLevelType w:val="hybridMultilevel"/>
    <w:tmpl w:val="E9089306"/>
    <w:lvl w:ilvl="0" w:tplc="04090001">
      <w:start w:val="1"/>
      <w:numFmt w:val="bullet"/>
      <w:lvlText w:val=""/>
      <w:lvlJc w:val="left"/>
      <w:pPr>
        <w:ind w:left="2120" w:hanging="360"/>
      </w:pPr>
      <w:rPr>
        <w:rFonts w:ascii="Symbol" w:hAnsi="Symbol" w:hint="default"/>
      </w:rPr>
    </w:lvl>
    <w:lvl w:ilvl="1" w:tplc="04090003" w:tentative="1">
      <w:start w:val="1"/>
      <w:numFmt w:val="bullet"/>
      <w:lvlText w:val="o"/>
      <w:lvlJc w:val="left"/>
      <w:pPr>
        <w:ind w:left="2840" w:hanging="360"/>
      </w:pPr>
      <w:rPr>
        <w:rFonts w:ascii="Courier New" w:hAnsi="Courier New" w:cs="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cs="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cs="Courier New" w:hint="default"/>
      </w:rPr>
    </w:lvl>
    <w:lvl w:ilvl="8" w:tplc="04090005" w:tentative="1">
      <w:start w:val="1"/>
      <w:numFmt w:val="bullet"/>
      <w:lvlText w:val=""/>
      <w:lvlJc w:val="left"/>
      <w:pPr>
        <w:ind w:left="7880" w:hanging="360"/>
      </w:pPr>
      <w:rPr>
        <w:rFonts w:ascii="Wingdings" w:hAnsi="Wingdings" w:hint="default"/>
      </w:rPr>
    </w:lvl>
  </w:abstractNum>
  <w:abstractNum w:abstractNumId="5">
    <w:nsid w:val="4D451C29"/>
    <w:multiLevelType w:val="hybridMultilevel"/>
    <w:tmpl w:val="F370D5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C381F94"/>
    <w:multiLevelType w:val="hybridMultilevel"/>
    <w:tmpl w:val="2BB8952C"/>
    <w:lvl w:ilvl="0" w:tplc="0409000F">
      <w:start w:val="1"/>
      <w:numFmt w:val="decimal"/>
      <w:lvlText w:val="%1."/>
      <w:lvlJc w:val="left"/>
      <w:pPr>
        <w:ind w:left="2040" w:hanging="360"/>
      </w:p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7">
    <w:nsid w:val="68526100"/>
    <w:multiLevelType w:val="hybridMultilevel"/>
    <w:tmpl w:val="260619D2"/>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num w:numId="1">
    <w:abstractNumId w:val="5"/>
  </w:num>
  <w:num w:numId="2">
    <w:abstractNumId w:val="6"/>
  </w:num>
  <w:num w:numId="3">
    <w:abstractNumId w:val="2"/>
  </w:num>
  <w:num w:numId="4">
    <w:abstractNumId w:val="3"/>
  </w:num>
  <w:num w:numId="5">
    <w:abstractNumId w:val="0"/>
  </w:num>
  <w:num w:numId="6">
    <w:abstractNumId w:val="1"/>
  </w:num>
  <w:num w:numId="7">
    <w:abstractNumId w:val="4"/>
  </w:num>
  <w:num w:numId="8">
    <w:abstractNumId w:val="7"/>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6018">
      <o:colormenu v:ext="edit" strokecolor="none"/>
    </o:shapedefaults>
  </w:hdrShapeDefaults>
  <w:footnotePr>
    <w:footnote w:id="-1"/>
    <w:footnote w:id="0"/>
  </w:footnotePr>
  <w:endnotePr>
    <w:endnote w:id="-1"/>
    <w:endnote w:id="0"/>
  </w:endnotePr>
  <w:compat/>
  <w:rsids>
    <w:rsidRoot w:val="00490CB9"/>
    <w:rsid w:val="00006617"/>
    <w:rsid w:val="00013F39"/>
    <w:rsid w:val="00014CB3"/>
    <w:rsid w:val="000158F9"/>
    <w:rsid w:val="00035CDD"/>
    <w:rsid w:val="00035F1D"/>
    <w:rsid w:val="00036227"/>
    <w:rsid w:val="00040083"/>
    <w:rsid w:val="00055992"/>
    <w:rsid w:val="00080882"/>
    <w:rsid w:val="000820E8"/>
    <w:rsid w:val="00091E42"/>
    <w:rsid w:val="000A4BCA"/>
    <w:rsid w:val="000A65ED"/>
    <w:rsid w:val="000C5041"/>
    <w:rsid w:val="000D1D0B"/>
    <w:rsid w:val="000D2524"/>
    <w:rsid w:val="00116C6D"/>
    <w:rsid w:val="001175EE"/>
    <w:rsid w:val="00127D2E"/>
    <w:rsid w:val="00143F6F"/>
    <w:rsid w:val="00157CF6"/>
    <w:rsid w:val="00165F0C"/>
    <w:rsid w:val="00182416"/>
    <w:rsid w:val="00187EB4"/>
    <w:rsid w:val="001C3487"/>
    <w:rsid w:val="001C7573"/>
    <w:rsid w:val="001F0481"/>
    <w:rsid w:val="002003DF"/>
    <w:rsid w:val="00200C92"/>
    <w:rsid w:val="0020451E"/>
    <w:rsid w:val="00205146"/>
    <w:rsid w:val="00206B9D"/>
    <w:rsid w:val="0023259C"/>
    <w:rsid w:val="0026285B"/>
    <w:rsid w:val="002934C6"/>
    <w:rsid w:val="002B0BD7"/>
    <w:rsid w:val="002B573D"/>
    <w:rsid w:val="002C5CB2"/>
    <w:rsid w:val="002D32EA"/>
    <w:rsid w:val="002F5C6C"/>
    <w:rsid w:val="002F771C"/>
    <w:rsid w:val="002F779F"/>
    <w:rsid w:val="003069A0"/>
    <w:rsid w:val="003244ED"/>
    <w:rsid w:val="003475D0"/>
    <w:rsid w:val="00371885"/>
    <w:rsid w:val="00373681"/>
    <w:rsid w:val="003C67CA"/>
    <w:rsid w:val="003E2B87"/>
    <w:rsid w:val="00402786"/>
    <w:rsid w:val="00405895"/>
    <w:rsid w:val="004058DF"/>
    <w:rsid w:val="00443E6F"/>
    <w:rsid w:val="00483A03"/>
    <w:rsid w:val="00486F1A"/>
    <w:rsid w:val="00490CB9"/>
    <w:rsid w:val="00494D0A"/>
    <w:rsid w:val="004A2CE2"/>
    <w:rsid w:val="004E3CDA"/>
    <w:rsid w:val="004E7C4A"/>
    <w:rsid w:val="004F4B4D"/>
    <w:rsid w:val="0050216D"/>
    <w:rsid w:val="00503D7E"/>
    <w:rsid w:val="0050778F"/>
    <w:rsid w:val="00527C11"/>
    <w:rsid w:val="00535F31"/>
    <w:rsid w:val="00554148"/>
    <w:rsid w:val="00574D64"/>
    <w:rsid w:val="00585262"/>
    <w:rsid w:val="00591365"/>
    <w:rsid w:val="005B31E4"/>
    <w:rsid w:val="005B5BEA"/>
    <w:rsid w:val="005D1C53"/>
    <w:rsid w:val="005F155C"/>
    <w:rsid w:val="006034F6"/>
    <w:rsid w:val="00607874"/>
    <w:rsid w:val="00607E77"/>
    <w:rsid w:val="00617BB3"/>
    <w:rsid w:val="00645CDD"/>
    <w:rsid w:val="006651C3"/>
    <w:rsid w:val="00675228"/>
    <w:rsid w:val="006823A7"/>
    <w:rsid w:val="00687EE8"/>
    <w:rsid w:val="006965CA"/>
    <w:rsid w:val="006B226E"/>
    <w:rsid w:val="006F0A25"/>
    <w:rsid w:val="00701176"/>
    <w:rsid w:val="0070347F"/>
    <w:rsid w:val="0070678E"/>
    <w:rsid w:val="00745989"/>
    <w:rsid w:val="00784F39"/>
    <w:rsid w:val="007D2E6C"/>
    <w:rsid w:val="007E0B89"/>
    <w:rsid w:val="00831C11"/>
    <w:rsid w:val="00845147"/>
    <w:rsid w:val="0085556B"/>
    <w:rsid w:val="008A60B4"/>
    <w:rsid w:val="008B3C31"/>
    <w:rsid w:val="008B64FE"/>
    <w:rsid w:val="009229B8"/>
    <w:rsid w:val="009238AD"/>
    <w:rsid w:val="00935BF7"/>
    <w:rsid w:val="00936C1F"/>
    <w:rsid w:val="0095442C"/>
    <w:rsid w:val="00974078"/>
    <w:rsid w:val="0098323E"/>
    <w:rsid w:val="00983942"/>
    <w:rsid w:val="009C37E0"/>
    <w:rsid w:val="009E41F4"/>
    <w:rsid w:val="00A14B66"/>
    <w:rsid w:val="00A6208D"/>
    <w:rsid w:val="00A65CF7"/>
    <w:rsid w:val="00A80CFF"/>
    <w:rsid w:val="00A81AB4"/>
    <w:rsid w:val="00A851DA"/>
    <w:rsid w:val="00A87B42"/>
    <w:rsid w:val="00AC7D5B"/>
    <w:rsid w:val="00AE1481"/>
    <w:rsid w:val="00AE5FCD"/>
    <w:rsid w:val="00AF1960"/>
    <w:rsid w:val="00B0415E"/>
    <w:rsid w:val="00B04678"/>
    <w:rsid w:val="00B26609"/>
    <w:rsid w:val="00B4012B"/>
    <w:rsid w:val="00B607FF"/>
    <w:rsid w:val="00B65B23"/>
    <w:rsid w:val="00B90C6C"/>
    <w:rsid w:val="00B92280"/>
    <w:rsid w:val="00BC3E59"/>
    <w:rsid w:val="00BC46DF"/>
    <w:rsid w:val="00C03577"/>
    <w:rsid w:val="00C16415"/>
    <w:rsid w:val="00C354CE"/>
    <w:rsid w:val="00C53029"/>
    <w:rsid w:val="00C65FEA"/>
    <w:rsid w:val="00CA0AC2"/>
    <w:rsid w:val="00CB4D0A"/>
    <w:rsid w:val="00CC2FB3"/>
    <w:rsid w:val="00CC575A"/>
    <w:rsid w:val="00CF123B"/>
    <w:rsid w:val="00CF7F7C"/>
    <w:rsid w:val="00D039AC"/>
    <w:rsid w:val="00D412D3"/>
    <w:rsid w:val="00D427DE"/>
    <w:rsid w:val="00D51D9F"/>
    <w:rsid w:val="00D5587D"/>
    <w:rsid w:val="00D707CC"/>
    <w:rsid w:val="00D821FE"/>
    <w:rsid w:val="00D86E35"/>
    <w:rsid w:val="00DA49E4"/>
    <w:rsid w:val="00DB0793"/>
    <w:rsid w:val="00DC61C1"/>
    <w:rsid w:val="00DC6FD6"/>
    <w:rsid w:val="00DD2229"/>
    <w:rsid w:val="00E00821"/>
    <w:rsid w:val="00E01DFB"/>
    <w:rsid w:val="00E04DB4"/>
    <w:rsid w:val="00E10BCB"/>
    <w:rsid w:val="00E2674A"/>
    <w:rsid w:val="00E30679"/>
    <w:rsid w:val="00E4597D"/>
    <w:rsid w:val="00E54832"/>
    <w:rsid w:val="00E56A90"/>
    <w:rsid w:val="00E641CC"/>
    <w:rsid w:val="00E64A74"/>
    <w:rsid w:val="00E74CF8"/>
    <w:rsid w:val="00E82EC4"/>
    <w:rsid w:val="00EA30AB"/>
    <w:rsid w:val="00EB3925"/>
    <w:rsid w:val="00EC6FDA"/>
    <w:rsid w:val="00EC7E1C"/>
    <w:rsid w:val="00EE3044"/>
    <w:rsid w:val="00EF2085"/>
    <w:rsid w:val="00EF4724"/>
    <w:rsid w:val="00F536D8"/>
    <w:rsid w:val="00F84249"/>
    <w:rsid w:val="00F96EB3"/>
    <w:rsid w:val="00FA7F6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87B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745989"/>
    <w:pPr>
      <w:widowControl w:val="0"/>
      <w:autoSpaceDE w:val="0"/>
      <w:autoSpaceDN w:val="0"/>
      <w:adjustRightInd w:val="0"/>
      <w:spacing w:after="0" w:line="240" w:lineRule="auto"/>
      <w:ind w:left="1780" w:hanging="360"/>
    </w:pPr>
    <w:rPr>
      <w:rFonts w:ascii="Calibri" w:eastAsiaTheme="minorEastAsia" w:hAnsi="Calibri" w:cs="Calibri"/>
      <w:sz w:val="24"/>
      <w:szCs w:val="24"/>
      <w:lang w:val="en-US"/>
    </w:rPr>
  </w:style>
  <w:style w:type="character" w:customStyle="1" w:styleId="BodyTextChar">
    <w:name w:val="Body Text Char"/>
    <w:basedOn w:val="DefaultParagraphFont"/>
    <w:link w:val="BodyText"/>
    <w:uiPriority w:val="1"/>
    <w:rsid w:val="00745989"/>
    <w:rPr>
      <w:rFonts w:ascii="Calibri" w:eastAsiaTheme="minorEastAsia" w:hAnsi="Calibri" w:cs="Calibri"/>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7A2A3-2E30-4B72-A22F-177294F08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5</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shirley</cp:lastModifiedBy>
  <cp:revision>18</cp:revision>
  <dcterms:created xsi:type="dcterms:W3CDTF">2016-08-06T17:21:00Z</dcterms:created>
  <dcterms:modified xsi:type="dcterms:W3CDTF">2016-08-09T12:48:00Z</dcterms:modified>
</cp:coreProperties>
</file>