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Override PartName="/word/diagrams/drawing5.xml" ContentType="application/vnd.ms-office.drawingml.diagramDrawing+xml"/>
  <Override PartName="/word/diagrams/drawing6.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diagrams/layout5.xml" ContentType="application/vnd.openxmlformats-officedocument.drawingml.diagramLayout+xml"/>
  <Override PartName="/word/diagrams/layout6.xml" ContentType="application/vnd.openxmlformats-officedocument.drawingml.diagramLayout+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32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372D">
            <w:pPr>
              <w:pStyle w:val="Default"/>
              <w:rPr>
                <w:rFonts w:asciiTheme="minorHAnsi" w:hAnsiTheme="minorHAnsi"/>
              </w:rPr>
            </w:pPr>
            <w:r>
              <w:rPr>
                <w:rFonts w:asciiTheme="minorHAnsi" w:hAnsiTheme="minorHAnsi"/>
              </w:rPr>
              <w:t>DISHA ABHAY ABAD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372D">
            <w:pPr>
              <w:pStyle w:val="Default"/>
              <w:rPr>
                <w:rFonts w:asciiTheme="minorHAnsi" w:hAnsiTheme="minorHAnsi"/>
              </w:rPr>
            </w:pPr>
            <w:r>
              <w:rPr>
                <w:rFonts w:asciiTheme="minorHAnsi" w:hAnsiTheme="minorHAnsi"/>
              </w:rPr>
              <w:t>2054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372D">
            <w:pPr>
              <w:pStyle w:val="Default"/>
              <w:rPr>
                <w:rFonts w:asciiTheme="minorHAnsi" w:hAnsiTheme="minorHAnsi"/>
              </w:rPr>
            </w:pPr>
            <w:r w:rsidRPr="0050050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372D">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F37EB9">
        <w:trPr>
          <w:trHeight w:val="359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5F0CEB" w:rsidRDefault="005F0CEB" w:rsidP="00A851DA">
            <w:pPr>
              <w:rPr>
                <w:b/>
              </w:rPr>
            </w:pPr>
          </w:p>
          <w:p w:rsidR="005F0CEB" w:rsidRDefault="005F0CEB" w:rsidP="005F0CEB">
            <w:pPr>
              <w:tabs>
                <w:tab w:val="left" w:pos="180"/>
                <w:tab w:val="left" w:pos="630"/>
                <w:tab w:val="left" w:pos="810"/>
              </w:tabs>
              <w:spacing w:line="360" w:lineRule="auto"/>
              <w:jc w:val="center"/>
              <w:rPr>
                <w:rFonts w:ascii="Arial" w:hAnsi="Arial" w:cs="Arial"/>
                <w:b/>
                <w:sz w:val="24"/>
                <w:szCs w:val="24"/>
                <w:u w:val="single"/>
              </w:rPr>
            </w:pPr>
            <w:r w:rsidRPr="006E6838">
              <w:rPr>
                <w:rFonts w:ascii="Arial" w:hAnsi="Arial" w:cs="Arial"/>
                <w:b/>
                <w:sz w:val="24"/>
                <w:szCs w:val="24"/>
                <w:u w:val="single"/>
              </w:rPr>
              <w:t>GATHERING EVIDENCE</w:t>
            </w:r>
          </w:p>
          <w:p w:rsidR="005F0CEB" w:rsidRPr="006E6838" w:rsidRDefault="005F0CEB" w:rsidP="005F0CEB">
            <w:pPr>
              <w:tabs>
                <w:tab w:val="left" w:pos="180"/>
                <w:tab w:val="left" w:pos="630"/>
                <w:tab w:val="left" w:pos="810"/>
              </w:tabs>
              <w:spacing w:line="360" w:lineRule="auto"/>
              <w:jc w:val="center"/>
              <w:rPr>
                <w:rFonts w:ascii="Arial" w:hAnsi="Arial" w:cs="Arial"/>
                <w:b/>
                <w:sz w:val="24"/>
                <w:szCs w:val="24"/>
                <w:u w:val="single"/>
              </w:rPr>
            </w:pPr>
          </w:p>
          <w:p w:rsidR="005F0CEB" w:rsidRPr="006E6838" w:rsidRDefault="005F0CEB" w:rsidP="005F0CEB">
            <w:pPr>
              <w:tabs>
                <w:tab w:val="left" w:pos="180"/>
                <w:tab w:val="left" w:pos="630"/>
                <w:tab w:val="left" w:pos="810"/>
              </w:tabs>
              <w:spacing w:line="360" w:lineRule="auto"/>
              <w:jc w:val="center"/>
              <w:rPr>
                <w:rFonts w:ascii="Arial" w:hAnsi="Arial" w:cs="Arial"/>
                <w:b/>
                <w:sz w:val="24"/>
                <w:szCs w:val="24"/>
                <w:u w:val="single"/>
              </w:rPr>
            </w:pPr>
            <w:r w:rsidRPr="006E6838">
              <w:rPr>
                <w:rFonts w:ascii="Arial" w:hAnsi="Arial" w:cs="Arial"/>
                <w:b/>
                <w:sz w:val="24"/>
                <w:szCs w:val="24"/>
                <w:u w:val="single"/>
              </w:rPr>
              <w:t>ASSESSMENT # 6</w:t>
            </w:r>
          </w:p>
          <w:p w:rsidR="005F0CEB" w:rsidRPr="006E6838" w:rsidRDefault="005F0CEB" w:rsidP="005F0CEB">
            <w:pPr>
              <w:pStyle w:val="ListParagraph"/>
              <w:tabs>
                <w:tab w:val="left" w:pos="180"/>
                <w:tab w:val="left" w:pos="630"/>
                <w:tab w:val="left" w:pos="810"/>
              </w:tabs>
              <w:spacing w:line="360" w:lineRule="auto"/>
              <w:rPr>
                <w:rFonts w:ascii="Arial" w:hAnsi="Arial" w:cs="Arial"/>
                <w:sz w:val="24"/>
                <w:szCs w:val="24"/>
              </w:rPr>
            </w:pPr>
            <w:r w:rsidRPr="006E6838">
              <w:rPr>
                <w:rFonts w:ascii="Arial" w:hAnsi="Arial" w:cs="Arial"/>
                <w:sz w:val="24"/>
                <w:szCs w:val="24"/>
              </w:rPr>
              <w:t>1.</w:t>
            </w:r>
          </w:p>
          <w:p w:rsidR="005F0CEB" w:rsidRDefault="005F0CEB" w:rsidP="005F0CEB">
            <w:pPr>
              <w:pStyle w:val="ListParagraph"/>
              <w:tabs>
                <w:tab w:val="left" w:pos="180"/>
                <w:tab w:val="left" w:pos="630"/>
                <w:tab w:val="left" w:pos="810"/>
              </w:tabs>
              <w:spacing w:line="360" w:lineRule="auto"/>
              <w:rPr>
                <w:rFonts w:ascii="Arial" w:hAnsi="Arial" w:cs="Arial"/>
                <w:b/>
                <w:sz w:val="24"/>
                <w:szCs w:val="24"/>
                <w:u w:val="single"/>
              </w:rPr>
            </w:pPr>
          </w:p>
          <w:p w:rsidR="005F0CEB" w:rsidRPr="006E6838" w:rsidRDefault="005F0CEB" w:rsidP="005F0CEB">
            <w:pPr>
              <w:pStyle w:val="ListParagraph"/>
              <w:tabs>
                <w:tab w:val="left" w:pos="180"/>
                <w:tab w:val="left" w:pos="630"/>
                <w:tab w:val="left" w:pos="810"/>
              </w:tabs>
              <w:spacing w:line="360" w:lineRule="auto"/>
              <w:rPr>
                <w:rFonts w:ascii="Arial" w:hAnsi="Arial" w:cs="Arial"/>
                <w:b/>
                <w:sz w:val="24"/>
                <w:szCs w:val="24"/>
                <w:u w:val="single"/>
              </w:rPr>
            </w:pPr>
            <w:r w:rsidRPr="006E6838">
              <w:rPr>
                <w:rFonts w:ascii="Arial" w:hAnsi="Arial" w:cs="Arial"/>
                <w:b/>
                <w:sz w:val="24"/>
                <w:szCs w:val="24"/>
                <w:u w:val="single"/>
              </w:rPr>
              <w:t>Brief Answers:</w:t>
            </w:r>
          </w:p>
          <w:p w:rsidR="005F0CEB" w:rsidRPr="006E6838" w:rsidRDefault="005F0CEB" w:rsidP="005F0CEB">
            <w:pPr>
              <w:pStyle w:val="ListParagraph"/>
              <w:numPr>
                <w:ilvl w:val="0"/>
                <w:numId w:val="5"/>
              </w:numPr>
              <w:tabs>
                <w:tab w:val="left" w:pos="180"/>
                <w:tab w:val="left" w:pos="630"/>
                <w:tab w:val="left" w:pos="810"/>
              </w:tabs>
              <w:spacing w:line="360" w:lineRule="auto"/>
              <w:rPr>
                <w:rFonts w:ascii="Arial" w:hAnsi="Arial" w:cs="Arial"/>
                <w:sz w:val="24"/>
                <w:szCs w:val="24"/>
              </w:rPr>
            </w:pPr>
          </w:p>
          <w:p w:rsidR="005F0CEB" w:rsidRPr="006E6838" w:rsidRDefault="005F0CEB" w:rsidP="005F0CEB">
            <w:pPr>
              <w:pStyle w:val="ListParagraph"/>
              <w:tabs>
                <w:tab w:val="left" w:pos="180"/>
                <w:tab w:val="left" w:pos="630"/>
                <w:tab w:val="left" w:pos="810"/>
              </w:tabs>
              <w:spacing w:line="360" w:lineRule="auto"/>
              <w:ind w:left="1440"/>
              <w:rPr>
                <w:rFonts w:ascii="Arial" w:hAnsi="Arial" w:cs="Arial"/>
                <w:sz w:val="24"/>
                <w:szCs w:val="24"/>
              </w:rPr>
            </w:pPr>
            <w:r w:rsidRPr="006E6838">
              <w:rPr>
                <w:rFonts w:ascii="Arial" w:hAnsi="Arial" w:cs="Arial"/>
                <w:sz w:val="24"/>
                <w:szCs w:val="24"/>
              </w:rPr>
              <w:t>Best Evidence means,</w:t>
            </w:r>
          </w:p>
          <w:p w:rsidR="005F0CEB" w:rsidRPr="006E6838" w:rsidRDefault="005F0CEB" w:rsidP="005F0CEB">
            <w:pPr>
              <w:pStyle w:val="ListParagraph"/>
              <w:tabs>
                <w:tab w:val="left" w:pos="180"/>
                <w:tab w:val="left" w:pos="630"/>
                <w:tab w:val="left" w:pos="810"/>
              </w:tabs>
              <w:spacing w:line="360" w:lineRule="auto"/>
              <w:ind w:left="1440"/>
              <w:rPr>
                <w:rFonts w:ascii="Arial" w:hAnsi="Arial" w:cs="Arial"/>
                <w:b/>
                <w:sz w:val="24"/>
                <w:szCs w:val="24"/>
                <w:u w:val="single"/>
              </w:rPr>
            </w:pPr>
          </w:p>
          <w:p w:rsidR="005F0CEB" w:rsidRPr="006E6838" w:rsidRDefault="005F0CEB" w:rsidP="005F0CEB">
            <w:pPr>
              <w:pStyle w:val="ListParagraph"/>
              <w:numPr>
                <w:ilvl w:val="0"/>
                <w:numId w:val="2"/>
              </w:numPr>
              <w:tabs>
                <w:tab w:val="left" w:pos="180"/>
                <w:tab w:val="left" w:pos="630"/>
                <w:tab w:val="left" w:pos="810"/>
              </w:tabs>
              <w:spacing w:line="360" w:lineRule="auto"/>
              <w:rPr>
                <w:rFonts w:ascii="Arial" w:hAnsi="Arial" w:cs="Arial"/>
                <w:b/>
                <w:sz w:val="24"/>
                <w:szCs w:val="24"/>
                <w:u w:val="single"/>
              </w:rPr>
            </w:pPr>
            <w:r w:rsidRPr="006E6838">
              <w:rPr>
                <w:rFonts w:ascii="Arial" w:eastAsia="Times New Roman" w:hAnsi="Arial" w:cs="Arial"/>
                <w:b/>
                <w:sz w:val="24"/>
                <w:szCs w:val="24"/>
                <w:u w:val="single"/>
              </w:rPr>
              <w:t>Best evidence</w:t>
            </w:r>
            <w:r w:rsidRPr="006E6838">
              <w:rPr>
                <w:rFonts w:ascii="Arial" w:eastAsia="Times New Roman" w:hAnsi="Arial" w:cs="Arial"/>
                <w:sz w:val="24"/>
                <w:szCs w:val="24"/>
              </w:rPr>
              <w:t>, also known as primary evidence, usually denotes an</w:t>
            </w:r>
          </w:p>
          <w:p w:rsidR="005F0CEB" w:rsidRDefault="005F0CEB" w:rsidP="005F0CEB">
            <w:pPr>
              <w:pStyle w:val="ListParagraph"/>
              <w:tabs>
                <w:tab w:val="left" w:pos="180"/>
                <w:tab w:val="left" w:pos="630"/>
                <w:tab w:val="left" w:pos="810"/>
              </w:tabs>
              <w:spacing w:line="360" w:lineRule="auto"/>
              <w:ind w:left="1440"/>
              <w:rPr>
                <w:rFonts w:ascii="Arial" w:eastAsia="Times New Roman" w:hAnsi="Arial" w:cs="Arial"/>
                <w:sz w:val="24"/>
                <w:szCs w:val="24"/>
              </w:rPr>
            </w:pPr>
            <w:r w:rsidRPr="006E6838">
              <w:rPr>
                <w:rFonts w:ascii="Arial" w:eastAsia="Times New Roman" w:hAnsi="Arial" w:cs="Arial"/>
                <w:sz w:val="24"/>
                <w:szCs w:val="24"/>
              </w:rPr>
              <w:t> original writing, which is considered the most reliable</w:t>
            </w:r>
            <w:r>
              <w:rPr>
                <w:rFonts w:ascii="Arial" w:eastAsia="Times New Roman" w:hAnsi="Arial" w:cs="Arial"/>
                <w:sz w:val="24"/>
                <w:szCs w:val="24"/>
              </w:rPr>
              <w:t xml:space="preserve"> </w:t>
            </w:r>
            <w:r w:rsidRPr="006E6838">
              <w:rPr>
                <w:rFonts w:ascii="Arial" w:eastAsia="Times New Roman" w:hAnsi="Arial" w:cs="Arial"/>
                <w:sz w:val="24"/>
                <w:szCs w:val="24"/>
              </w:rPr>
              <w:t>proof of its</w:t>
            </w:r>
          </w:p>
          <w:p w:rsidR="005F0CEB" w:rsidRDefault="005F0CEB" w:rsidP="005F0CEB">
            <w:pPr>
              <w:pStyle w:val="ListParagraph"/>
              <w:tabs>
                <w:tab w:val="left" w:pos="180"/>
                <w:tab w:val="left" w:pos="630"/>
                <w:tab w:val="left" w:pos="810"/>
              </w:tabs>
              <w:spacing w:line="360" w:lineRule="auto"/>
              <w:ind w:left="1440"/>
              <w:rPr>
                <w:rFonts w:ascii="Arial" w:eastAsia="Times New Roman" w:hAnsi="Arial" w:cs="Arial"/>
                <w:sz w:val="24"/>
                <w:szCs w:val="24"/>
              </w:rPr>
            </w:pPr>
            <w:r w:rsidRPr="006E6838">
              <w:rPr>
                <w:rFonts w:ascii="Arial" w:eastAsia="Times New Roman" w:hAnsi="Arial" w:cs="Arial"/>
                <w:sz w:val="24"/>
                <w:szCs w:val="24"/>
              </w:rPr>
              <w:t> existence andits contentsIf it is available to, and obtainable by, a party, it must be offered into evidence at a trial. </w:t>
            </w:r>
          </w:p>
          <w:p w:rsidR="005F0CEB" w:rsidRDefault="005F0CEB" w:rsidP="005F0CEB">
            <w:pPr>
              <w:pStyle w:val="ListParagraph"/>
              <w:tabs>
                <w:tab w:val="left" w:pos="180"/>
                <w:tab w:val="left" w:pos="630"/>
                <w:tab w:val="left" w:pos="810"/>
              </w:tabs>
              <w:spacing w:line="360" w:lineRule="auto"/>
              <w:ind w:left="1440"/>
              <w:rPr>
                <w:rFonts w:ascii="Arial" w:eastAsia="Times New Roman" w:hAnsi="Arial" w:cs="Arial"/>
                <w:sz w:val="24"/>
                <w:szCs w:val="24"/>
              </w:rPr>
            </w:pPr>
          </w:p>
          <w:p w:rsidR="005F0CEB" w:rsidRDefault="005F0CEB" w:rsidP="005F0CEB">
            <w:pPr>
              <w:pStyle w:val="ListParagraph"/>
              <w:tabs>
                <w:tab w:val="left" w:pos="180"/>
                <w:tab w:val="left" w:pos="630"/>
                <w:tab w:val="left" w:pos="810"/>
              </w:tabs>
              <w:spacing w:line="360" w:lineRule="auto"/>
              <w:ind w:left="1440"/>
              <w:rPr>
                <w:rFonts w:ascii="Arial" w:eastAsia="Times New Roman" w:hAnsi="Arial" w:cs="Arial"/>
                <w:sz w:val="24"/>
                <w:szCs w:val="24"/>
              </w:rPr>
            </w:pPr>
          </w:p>
          <w:p w:rsidR="005F0CEB" w:rsidRPr="006E6838" w:rsidRDefault="005F0CEB" w:rsidP="005F0CEB">
            <w:pPr>
              <w:pStyle w:val="ListParagraph"/>
              <w:tabs>
                <w:tab w:val="left" w:pos="180"/>
                <w:tab w:val="left" w:pos="630"/>
                <w:tab w:val="left" w:pos="810"/>
              </w:tabs>
              <w:spacing w:line="360" w:lineRule="auto"/>
              <w:ind w:left="1440"/>
              <w:rPr>
                <w:rFonts w:ascii="Arial" w:hAnsi="Arial" w:cs="Arial"/>
                <w:b/>
                <w:sz w:val="24"/>
                <w:szCs w:val="24"/>
                <w:u w:val="single"/>
              </w:rPr>
            </w:pPr>
          </w:p>
          <w:p w:rsidR="005F0CEB" w:rsidRPr="006E6838" w:rsidRDefault="005F0CEB" w:rsidP="005F0CEB">
            <w:pPr>
              <w:pStyle w:val="ListParagraph"/>
              <w:numPr>
                <w:ilvl w:val="0"/>
                <w:numId w:val="2"/>
              </w:numPr>
              <w:tabs>
                <w:tab w:val="left" w:pos="180"/>
                <w:tab w:val="left" w:pos="630"/>
                <w:tab w:val="left" w:pos="810"/>
              </w:tabs>
              <w:spacing w:line="360" w:lineRule="auto"/>
              <w:rPr>
                <w:rFonts w:ascii="Arial" w:hAnsi="Arial" w:cs="Arial"/>
                <w:b/>
                <w:sz w:val="24"/>
                <w:szCs w:val="24"/>
                <w:u w:val="single"/>
              </w:rPr>
            </w:pPr>
            <w:r w:rsidRPr="006E6838">
              <w:rPr>
                <w:rFonts w:ascii="Arial" w:eastAsia="Times New Roman" w:hAnsi="Arial" w:cs="Arial"/>
                <w:sz w:val="24"/>
                <w:szCs w:val="24"/>
              </w:rPr>
              <w:t>Best evidence is distinguishable from secondary evidence, a reproduction of an original or testimony establishing its existence, which will be</w:t>
            </w:r>
          </w:p>
          <w:p w:rsidR="005F0CEB" w:rsidRPr="006E6838" w:rsidRDefault="005F0CEB" w:rsidP="005F0CEB">
            <w:pPr>
              <w:pStyle w:val="ListParagraph"/>
              <w:tabs>
                <w:tab w:val="left" w:pos="180"/>
                <w:tab w:val="left" w:pos="630"/>
                <w:tab w:val="left" w:pos="810"/>
              </w:tabs>
              <w:spacing w:line="360" w:lineRule="auto"/>
              <w:ind w:left="1440"/>
              <w:rPr>
                <w:rFonts w:ascii="Arial" w:eastAsia="Times New Roman" w:hAnsi="Arial" w:cs="Arial"/>
                <w:sz w:val="24"/>
                <w:szCs w:val="24"/>
              </w:rPr>
            </w:pPr>
            <w:r w:rsidRPr="006E6838">
              <w:rPr>
                <w:rFonts w:ascii="Arial" w:eastAsia="Times New Roman" w:hAnsi="Arial" w:cs="Arial"/>
                <w:sz w:val="24"/>
                <w:szCs w:val="24"/>
              </w:rPr>
              <w:t> admissible as proof only if the best evidence cannot be obtained, and </w:t>
            </w:r>
          </w:p>
          <w:p w:rsidR="005F0CEB" w:rsidRPr="006E6838" w:rsidRDefault="005F0CEB" w:rsidP="005F0CEB">
            <w:pPr>
              <w:pStyle w:val="ListParagraph"/>
              <w:tabs>
                <w:tab w:val="left" w:pos="180"/>
                <w:tab w:val="left" w:pos="630"/>
                <w:tab w:val="left" w:pos="810"/>
              </w:tabs>
              <w:spacing w:line="360" w:lineRule="auto"/>
              <w:ind w:left="1440"/>
              <w:rPr>
                <w:rFonts w:ascii="Arial" w:hAnsi="Arial" w:cs="Arial"/>
                <w:b/>
                <w:sz w:val="24"/>
                <w:szCs w:val="24"/>
                <w:u w:val="single"/>
              </w:rPr>
            </w:pPr>
            <w:r w:rsidRPr="006E6838">
              <w:rPr>
                <w:rFonts w:ascii="Arial" w:eastAsia="Times New Roman" w:hAnsi="Arial" w:cs="Arial"/>
                <w:sz w:val="24"/>
                <w:szCs w:val="24"/>
              </w:rPr>
              <w:t>ensuring no fault of the party seeking to present it.</w:t>
            </w:r>
          </w:p>
          <w:p w:rsidR="005F0CEB" w:rsidRPr="006E6838" w:rsidRDefault="005F0CEB" w:rsidP="005F0CEB">
            <w:pPr>
              <w:pStyle w:val="ListParagraph"/>
              <w:numPr>
                <w:ilvl w:val="0"/>
                <w:numId w:val="4"/>
              </w:numPr>
              <w:tabs>
                <w:tab w:val="left" w:pos="180"/>
                <w:tab w:val="left" w:pos="630"/>
                <w:tab w:val="left" w:pos="810"/>
              </w:tabs>
              <w:spacing w:line="360" w:lineRule="auto"/>
              <w:rPr>
                <w:rFonts w:ascii="Arial" w:hAnsi="Arial" w:cs="Arial"/>
                <w:b/>
                <w:sz w:val="24"/>
                <w:szCs w:val="24"/>
                <w:u w:val="single"/>
              </w:rPr>
            </w:pPr>
            <w:r w:rsidRPr="006E6838">
              <w:rPr>
                <w:rFonts w:ascii="Arial" w:hAnsi="Arial" w:cs="Arial"/>
                <w:sz w:val="24"/>
                <w:szCs w:val="24"/>
              </w:rPr>
              <w:t xml:space="preserve"> “Best evidence” does not refer to the most appropriate evidence to support a   claim; it simply means that all evidence submitted must be original. All cases require best evidence to be submitted.</w:t>
            </w:r>
          </w:p>
          <w:p w:rsidR="005F0CEB" w:rsidRPr="006E6838" w:rsidRDefault="005F0CEB" w:rsidP="005F0CEB">
            <w:pPr>
              <w:pStyle w:val="ListParagraph"/>
              <w:numPr>
                <w:ilvl w:val="0"/>
                <w:numId w:val="3"/>
              </w:numPr>
              <w:tabs>
                <w:tab w:val="left" w:pos="630"/>
                <w:tab w:val="left" w:pos="810"/>
              </w:tabs>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In the event of original evidence being unavailable, investigators should clarify the reasons for its unavailability and prove the accuracy of the copy that is being submitted. </w:t>
            </w:r>
          </w:p>
          <w:p w:rsidR="005F0CEB" w:rsidRPr="006E6838" w:rsidRDefault="005F0CEB" w:rsidP="005F0CEB">
            <w:pPr>
              <w:pStyle w:val="ListParagraph"/>
              <w:numPr>
                <w:ilvl w:val="0"/>
                <w:numId w:val="3"/>
              </w:numPr>
              <w:tabs>
                <w:tab w:val="left" w:pos="630"/>
                <w:tab w:val="left" w:pos="810"/>
              </w:tabs>
              <w:autoSpaceDE w:val="0"/>
              <w:autoSpaceDN w:val="0"/>
              <w:adjustRightInd w:val="0"/>
              <w:spacing w:line="360" w:lineRule="auto"/>
              <w:rPr>
                <w:rFonts w:ascii="Arial" w:hAnsi="Arial" w:cs="Arial"/>
                <w:sz w:val="24"/>
                <w:szCs w:val="24"/>
              </w:rPr>
            </w:pPr>
            <w:r w:rsidRPr="006E6838">
              <w:rPr>
                <w:rFonts w:ascii="Arial" w:hAnsi="Arial" w:cs="Arial"/>
                <w:sz w:val="24"/>
                <w:szCs w:val="24"/>
              </w:rPr>
              <w:t>Although there may be some exceptions to this rule, it is generally considered inflexible. Financial crime investigators should attach special importance to this rule.</w:t>
            </w:r>
          </w:p>
          <w:p w:rsidR="005F0CEB" w:rsidRPr="006E6838" w:rsidRDefault="005F0CEB" w:rsidP="005F0CEB">
            <w:pPr>
              <w:pStyle w:val="ListParagraph"/>
              <w:numPr>
                <w:ilvl w:val="0"/>
                <w:numId w:val="3"/>
              </w:numPr>
              <w:tabs>
                <w:tab w:val="left" w:pos="630"/>
                <w:tab w:val="left" w:pos="810"/>
              </w:tabs>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 For example, when non financial crime investigators are trying to prove that “A” shot and killed “B”, they usually need the gun used in this murder as evidence. However, when financial crime investigators are trying to prove that CFO “X” embezzled money from the company’s pension fund, copies of bank statements incriminating “X” may hold weight with the prosecutors. Although this may be admissible as evidence in court, the original documents and bank statements will be required.</w:t>
            </w:r>
          </w:p>
          <w:p w:rsidR="005F0CEB" w:rsidRPr="006E6838" w:rsidRDefault="005F0CEB" w:rsidP="005F0CEB">
            <w:pPr>
              <w:pStyle w:val="ListParagraph"/>
              <w:numPr>
                <w:ilvl w:val="0"/>
                <w:numId w:val="3"/>
              </w:numPr>
              <w:tabs>
                <w:tab w:val="left" w:pos="630"/>
                <w:tab w:val="left" w:pos="810"/>
              </w:tabs>
              <w:autoSpaceDE w:val="0"/>
              <w:autoSpaceDN w:val="0"/>
              <w:adjustRightInd w:val="0"/>
              <w:spacing w:line="360" w:lineRule="auto"/>
              <w:rPr>
                <w:rFonts w:ascii="Arial" w:hAnsi="Arial" w:cs="Arial"/>
                <w:sz w:val="24"/>
                <w:szCs w:val="24"/>
              </w:rPr>
            </w:pPr>
            <w:r w:rsidRPr="006E6838">
              <w:rPr>
                <w:rFonts w:ascii="Arial" w:hAnsi="Arial" w:cs="Arial"/>
                <w:sz w:val="24"/>
                <w:szCs w:val="24"/>
              </w:rPr>
              <w:t>The expert’s primary responsibility should be to preserve and safeguard all relevant documents. Regardless of how documentary evidence was gathered, the investigator has ultimate responsibility for its safekeeping and production once it is in his/her possession.</w:t>
            </w:r>
          </w:p>
          <w:p w:rsidR="005F0CEB" w:rsidRPr="006E6838" w:rsidRDefault="005F0CEB" w:rsidP="005F0CEB">
            <w:pPr>
              <w:pStyle w:val="ListParagraph"/>
              <w:numPr>
                <w:ilvl w:val="0"/>
                <w:numId w:val="3"/>
              </w:numPr>
              <w:tabs>
                <w:tab w:val="left" w:pos="630"/>
                <w:tab w:val="left" w:pos="810"/>
              </w:tabs>
              <w:autoSpaceDE w:val="0"/>
              <w:autoSpaceDN w:val="0"/>
              <w:adjustRightInd w:val="0"/>
              <w:spacing w:line="360" w:lineRule="auto"/>
              <w:rPr>
                <w:rFonts w:ascii="Arial" w:hAnsi="Arial" w:cs="Arial"/>
                <w:sz w:val="24"/>
                <w:szCs w:val="24"/>
              </w:rPr>
            </w:pPr>
            <w:r w:rsidRPr="006E6838">
              <w:rPr>
                <w:rFonts w:ascii="Arial" w:hAnsi="Arial" w:cs="Arial"/>
                <w:sz w:val="24"/>
                <w:szCs w:val="24"/>
              </w:rPr>
              <w:t>If the expert is well aware of the precautionary measures and protocol required for handling evidence, this responsibility is not too difficult to fulfill.</w:t>
            </w:r>
          </w:p>
          <w:p w:rsidR="005F0CEB" w:rsidRDefault="005F0CEB" w:rsidP="005F0CEB">
            <w:pPr>
              <w:tabs>
                <w:tab w:val="left" w:pos="630"/>
                <w:tab w:val="left" w:pos="810"/>
              </w:tabs>
              <w:autoSpaceDE w:val="0"/>
              <w:autoSpaceDN w:val="0"/>
              <w:adjustRightInd w:val="0"/>
              <w:spacing w:line="360" w:lineRule="auto"/>
              <w:rPr>
                <w:rFonts w:ascii="Arial" w:hAnsi="Arial" w:cs="Arial"/>
                <w:sz w:val="24"/>
                <w:szCs w:val="24"/>
              </w:rPr>
            </w:pPr>
          </w:p>
          <w:p w:rsidR="005F0CEB" w:rsidRDefault="005F0CEB" w:rsidP="005F0CEB">
            <w:pPr>
              <w:tabs>
                <w:tab w:val="left" w:pos="630"/>
                <w:tab w:val="left" w:pos="810"/>
              </w:tabs>
              <w:autoSpaceDE w:val="0"/>
              <w:autoSpaceDN w:val="0"/>
              <w:adjustRightInd w:val="0"/>
              <w:spacing w:line="360" w:lineRule="auto"/>
              <w:rPr>
                <w:rFonts w:ascii="Arial" w:hAnsi="Arial" w:cs="Arial"/>
                <w:sz w:val="24"/>
                <w:szCs w:val="24"/>
              </w:rPr>
            </w:pPr>
          </w:p>
          <w:p w:rsidR="005F0CEB" w:rsidRDefault="005F0CEB" w:rsidP="005F0CEB">
            <w:pPr>
              <w:tabs>
                <w:tab w:val="left" w:pos="630"/>
                <w:tab w:val="left" w:pos="810"/>
              </w:tabs>
              <w:autoSpaceDE w:val="0"/>
              <w:autoSpaceDN w:val="0"/>
              <w:adjustRightInd w:val="0"/>
              <w:spacing w:line="360" w:lineRule="auto"/>
              <w:rPr>
                <w:rFonts w:ascii="Arial" w:hAnsi="Arial" w:cs="Arial"/>
                <w:sz w:val="24"/>
                <w:szCs w:val="24"/>
              </w:rPr>
            </w:pPr>
          </w:p>
          <w:p w:rsidR="005F0CEB" w:rsidRDefault="005F0CEB" w:rsidP="005F0CEB">
            <w:pPr>
              <w:tabs>
                <w:tab w:val="left" w:pos="630"/>
                <w:tab w:val="left" w:pos="810"/>
              </w:tabs>
              <w:autoSpaceDE w:val="0"/>
              <w:autoSpaceDN w:val="0"/>
              <w:adjustRightInd w:val="0"/>
              <w:spacing w:line="360" w:lineRule="auto"/>
              <w:rPr>
                <w:rFonts w:ascii="Arial" w:hAnsi="Arial" w:cs="Arial"/>
                <w:sz w:val="24"/>
                <w:szCs w:val="24"/>
              </w:rPr>
            </w:pPr>
          </w:p>
          <w:p w:rsidR="005F0CEB" w:rsidRPr="006E6838" w:rsidRDefault="005F0CEB" w:rsidP="005F0CEB">
            <w:pPr>
              <w:tabs>
                <w:tab w:val="left" w:pos="630"/>
                <w:tab w:val="left" w:pos="810"/>
              </w:tabs>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5"/>
              </w:numPr>
              <w:tabs>
                <w:tab w:val="left" w:pos="630"/>
                <w:tab w:val="left" w:pos="810"/>
              </w:tabs>
              <w:autoSpaceDE w:val="0"/>
              <w:autoSpaceDN w:val="0"/>
              <w:adjustRightInd w:val="0"/>
              <w:spacing w:line="360" w:lineRule="auto"/>
              <w:rPr>
                <w:rFonts w:ascii="Arial" w:hAnsi="Arial" w:cs="Arial"/>
                <w:b/>
                <w:sz w:val="24"/>
                <w:szCs w:val="24"/>
                <w:u w:val="single"/>
              </w:rPr>
            </w:pPr>
          </w:p>
          <w:p w:rsidR="005F0CEB" w:rsidRPr="006E6838" w:rsidRDefault="005F0CEB" w:rsidP="005F0CEB">
            <w:pPr>
              <w:pStyle w:val="ListParagraph"/>
              <w:tabs>
                <w:tab w:val="left" w:pos="630"/>
                <w:tab w:val="left" w:pos="810"/>
              </w:tabs>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INTRODUCTION:</w:t>
            </w:r>
          </w:p>
          <w:p w:rsidR="005F0CEB" w:rsidRPr="006E6838" w:rsidRDefault="005F0CEB" w:rsidP="005F0CEB">
            <w:pPr>
              <w:pStyle w:val="ListParagraph"/>
              <w:tabs>
                <w:tab w:val="left" w:pos="630"/>
                <w:tab w:val="left" w:pos="810"/>
              </w:tabs>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tabs>
                <w:tab w:val="left" w:pos="630"/>
                <w:tab w:val="left" w:pos="810"/>
              </w:tabs>
              <w:autoSpaceDE w:val="0"/>
              <w:autoSpaceDN w:val="0"/>
              <w:adjustRightInd w:val="0"/>
              <w:spacing w:line="360" w:lineRule="auto"/>
              <w:ind w:left="1440"/>
              <w:rPr>
                <w:rFonts w:ascii="Arial" w:hAnsi="Arial" w:cs="Arial"/>
                <w:b/>
                <w:sz w:val="24"/>
                <w:szCs w:val="24"/>
                <w:u w:val="single"/>
              </w:rPr>
            </w:pPr>
            <w:r w:rsidRPr="006E6838">
              <w:rPr>
                <w:rFonts w:ascii="Arial" w:hAnsi="Arial" w:cs="Arial"/>
                <w:b/>
                <w:noProof/>
                <w:sz w:val="24"/>
                <w:szCs w:val="24"/>
                <w:u w:val="single"/>
              </w:rPr>
              <w:drawing>
                <wp:inline distT="0" distB="0" distL="0" distR="0">
                  <wp:extent cx="3609975" cy="2133600"/>
                  <wp:effectExtent l="19050" t="19050" r="2857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F0CEB" w:rsidRPr="006E6838" w:rsidRDefault="005F0CEB" w:rsidP="005F0CEB">
            <w:pPr>
              <w:pStyle w:val="ListParagraph"/>
              <w:tabs>
                <w:tab w:val="left" w:pos="630"/>
                <w:tab w:val="left" w:pos="810"/>
              </w:tabs>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tabs>
                <w:tab w:val="left" w:pos="630"/>
                <w:tab w:val="left" w:pos="810"/>
              </w:tabs>
              <w:autoSpaceDE w:val="0"/>
              <w:autoSpaceDN w:val="0"/>
              <w:adjustRightInd w:val="0"/>
              <w:spacing w:line="360" w:lineRule="auto"/>
              <w:ind w:left="1440"/>
              <w:rPr>
                <w:rFonts w:ascii="Arial" w:hAnsi="Arial" w:cs="Arial"/>
                <w:sz w:val="24"/>
                <w:szCs w:val="24"/>
                <w:u w:val="single"/>
              </w:rPr>
            </w:pPr>
            <w:r w:rsidRPr="006E6838">
              <w:rPr>
                <w:rFonts w:ascii="Arial" w:hAnsi="Arial" w:cs="Arial"/>
                <w:sz w:val="24"/>
                <w:szCs w:val="24"/>
                <w:u w:val="single"/>
              </w:rPr>
              <w:t>Documenting evidence:</w:t>
            </w:r>
          </w:p>
          <w:p w:rsidR="005F0CEB" w:rsidRPr="006E6838" w:rsidRDefault="005F0CEB" w:rsidP="005F0CEB">
            <w:pPr>
              <w:pStyle w:val="ListParagraph"/>
              <w:numPr>
                <w:ilvl w:val="0"/>
                <w:numId w:val="6"/>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After discovering the nature of documents and records available, it is important for investigators to know how to organize them. </w:t>
            </w:r>
          </w:p>
          <w:p w:rsidR="005F0CEB" w:rsidRPr="006E6838" w:rsidRDefault="005F0CEB" w:rsidP="005F0CEB">
            <w:pPr>
              <w:pStyle w:val="ListParagraph"/>
              <w:numPr>
                <w:ilvl w:val="0"/>
                <w:numId w:val="6"/>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There is always a possibility of information overload as financial crime investigations involve more documentation and greater collection of records than any other type of investigation.</w:t>
            </w:r>
          </w:p>
          <w:p w:rsidR="005F0CEB" w:rsidRPr="006E6838" w:rsidRDefault="005F0CEB" w:rsidP="005F0CEB">
            <w:pPr>
              <w:pStyle w:val="ListParagraph"/>
              <w:numPr>
                <w:ilvl w:val="0"/>
                <w:numId w:val="6"/>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Therefore, it is all the more important to have an efficient system of organization. There should be a plan for storing documentation</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long before investigators even start collecting documents and records.</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MAIN ANSWER:</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It is important to keep the collected evidence in a well- organized manner because:-</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r w:rsidRPr="006E6838">
              <w:rPr>
                <w:rFonts w:ascii="Arial" w:hAnsi="Arial" w:cs="Arial"/>
                <w:sz w:val="24"/>
                <w:szCs w:val="24"/>
                <w:u w:val="single"/>
              </w:rPr>
              <w:t>Collection:</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p>
          <w:p w:rsidR="005F0CEB" w:rsidRDefault="005F0CEB" w:rsidP="005F0CEB">
            <w:pPr>
              <w:pStyle w:val="ListParagraph"/>
              <w:numPr>
                <w:ilvl w:val="0"/>
                <w:numId w:val="7"/>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The evidence present at the scene must be secured and packaged in </w:t>
            </w:r>
          </w:p>
          <w:p w:rsidR="005F0CEB"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 xml:space="preserve">order to ensure that there no alterations are made and that no damage occurs during transportation. </w:t>
            </w:r>
          </w:p>
          <w:p w:rsidR="005F0CEB" w:rsidRPr="006E6838" w:rsidRDefault="005F0CEB" w:rsidP="005F0CEB">
            <w:pPr>
              <w:pStyle w:val="ListParagraph"/>
              <w:numPr>
                <w:ilvl w:val="0"/>
                <w:numId w:val="7"/>
              </w:numPr>
              <w:autoSpaceDE w:val="0"/>
              <w:autoSpaceDN w:val="0"/>
              <w:adjustRightInd w:val="0"/>
              <w:spacing w:line="360" w:lineRule="auto"/>
              <w:rPr>
                <w:rFonts w:ascii="Arial" w:hAnsi="Arial" w:cs="Arial"/>
                <w:sz w:val="24"/>
                <w:szCs w:val="24"/>
              </w:rPr>
            </w:pPr>
            <w:r w:rsidRPr="006E6838">
              <w:rPr>
                <w:rFonts w:ascii="Arial" w:hAnsi="Arial" w:cs="Arial"/>
                <w:sz w:val="24"/>
                <w:szCs w:val="24"/>
              </w:rPr>
              <w:t>Packaging them in storage boxes and individual envelopes will protect items. A thorough inspection and analysis of the documents cannot be carried out immediately due to lack of time; however, it is important to give them a cursory</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inspection to ensure that whatever is being seized is included in the warrant authorizing seizure.</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r w:rsidRPr="006E6838">
              <w:rPr>
                <w:rFonts w:ascii="Arial" w:hAnsi="Arial" w:cs="Arial"/>
                <w:sz w:val="24"/>
                <w:szCs w:val="24"/>
                <w:u w:val="single"/>
              </w:rPr>
              <w:t>Storage:</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p>
          <w:p w:rsidR="005F0CEB" w:rsidRPr="006E6838" w:rsidRDefault="005F0CEB" w:rsidP="005F0CEB">
            <w:pPr>
              <w:pStyle w:val="ListParagraph"/>
              <w:numPr>
                <w:ilvl w:val="0"/>
                <w:numId w:val="8"/>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Maintaining the integrity of evidence is crucial for the case. Admissibility of the evidence in court and the issue of civil liability depend on the authenticity of evidence obtained from the defendant. </w:t>
            </w:r>
          </w:p>
          <w:p w:rsidR="005F0CEB" w:rsidRPr="006E6838" w:rsidRDefault="005F0CEB" w:rsidP="005F0CEB">
            <w:pPr>
              <w:pStyle w:val="ListParagraph"/>
              <w:numPr>
                <w:ilvl w:val="0"/>
                <w:numId w:val="8"/>
              </w:numPr>
              <w:autoSpaceDE w:val="0"/>
              <w:autoSpaceDN w:val="0"/>
              <w:adjustRightInd w:val="0"/>
              <w:spacing w:line="360" w:lineRule="auto"/>
              <w:rPr>
                <w:rFonts w:ascii="Arial" w:hAnsi="Arial" w:cs="Arial"/>
                <w:sz w:val="24"/>
                <w:szCs w:val="24"/>
              </w:rPr>
            </w:pPr>
            <w:r w:rsidRPr="006E6838">
              <w:rPr>
                <w:rFonts w:ascii="Arial" w:hAnsi="Arial" w:cs="Arial"/>
                <w:sz w:val="24"/>
                <w:szCs w:val="24"/>
              </w:rPr>
              <w:t>To ensure admissibility and to avoid civil liability, the investigators must store and use the evidence carefully.</w:t>
            </w:r>
          </w:p>
          <w:p w:rsidR="005F0CEB" w:rsidRPr="005F0CEB" w:rsidRDefault="005F0CEB" w:rsidP="005F0CEB">
            <w:pPr>
              <w:pStyle w:val="ListParagraph"/>
              <w:numPr>
                <w:ilvl w:val="0"/>
                <w:numId w:val="8"/>
              </w:numPr>
              <w:autoSpaceDE w:val="0"/>
              <w:autoSpaceDN w:val="0"/>
              <w:adjustRightInd w:val="0"/>
              <w:spacing w:line="360" w:lineRule="auto"/>
              <w:rPr>
                <w:rFonts w:ascii="Arial" w:hAnsi="Arial" w:cs="Arial"/>
                <w:sz w:val="24"/>
                <w:szCs w:val="24"/>
              </w:rPr>
            </w:pPr>
            <w:r w:rsidRPr="006E6838">
              <w:rPr>
                <w:rFonts w:ascii="Arial" w:hAnsi="Arial" w:cs="Arial"/>
                <w:sz w:val="24"/>
                <w:szCs w:val="24"/>
              </w:rPr>
              <w:t>Any minor alteration in the evidence may result in the court refusing to admit it. While any marking of the evidence should be avoided, it is important to assign unique numbers to individual items for the purposes of identification and organization</w:t>
            </w:r>
            <w:r>
              <w:rPr>
                <w:rFonts w:ascii="Arial" w:hAnsi="Arial" w:cs="Arial"/>
                <w:sz w:val="24"/>
                <w:szCs w:val="24"/>
              </w:rPr>
              <w:t>.</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5F0CEB" w:rsidRDefault="005F0CEB" w:rsidP="005F0CEB">
            <w:pPr>
              <w:pStyle w:val="ListParagraph"/>
              <w:numPr>
                <w:ilvl w:val="0"/>
                <w:numId w:val="5"/>
              </w:numPr>
              <w:autoSpaceDE w:val="0"/>
              <w:autoSpaceDN w:val="0"/>
              <w:adjustRightInd w:val="0"/>
              <w:spacing w:line="360" w:lineRule="auto"/>
              <w:rPr>
                <w:rFonts w:ascii="Arial" w:hAnsi="Arial" w:cs="Arial"/>
                <w:sz w:val="24"/>
                <w:szCs w:val="24"/>
              </w:rPr>
            </w:pPr>
          </w:p>
          <w:p w:rsidR="00A4178A" w:rsidRDefault="00A4178A" w:rsidP="005F0CEB">
            <w:pPr>
              <w:pStyle w:val="ListParagraph"/>
              <w:autoSpaceDE w:val="0"/>
              <w:autoSpaceDN w:val="0"/>
              <w:adjustRightInd w:val="0"/>
              <w:spacing w:line="360" w:lineRule="auto"/>
              <w:ind w:left="1440"/>
              <w:rPr>
                <w:rFonts w:ascii="Arial" w:hAnsi="Arial" w:cs="Arial"/>
                <w:sz w:val="24"/>
                <w:szCs w:val="24"/>
              </w:rPr>
            </w:pPr>
          </w:p>
          <w:p w:rsidR="005F0CEB"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The devices which could help when collecting evidence a</w:t>
            </w:r>
            <w:r>
              <w:rPr>
                <w:rFonts w:ascii="Arial" w:hAnsi="Arial" w:cs="Arial"/>
                <w:sz w:val="24"/>
                <w:szCs w:val="24"/>
              </w:rPr>
              <w:t>re:-</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b/>
                <w:noProof/>
                <w:sz w:val="24"/>
                <w:szCs w:val="24"/>
                <w:u w:val="single"/>
              </w:rPr>
              <w:lastRenderedPageBreak/>
              <w:drawing>
                <wp:inline distT="0" distB="0" distL="0" distR="0">
                  <wp:extent cx="4593265" cy="2626242"/>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INTRODUCTION:</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numPr>
                <w:ilvl w:val="0"/>
                <w:numId w:val="9"/>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The chain of custody serves as proof that the evidence has been properly preserved from alteration and damage from the time when it was collected to its presentation. </w:t>
            </w:r>
          </w:p>
          <w:p w:rsidR="005F0CEB" w:rsidRPr="006E6838" w:rsidRDefault="005F0CEB" w:rsidP="005F0CEB">
            <w:pPr>
              <w:pStyle w:val="ListParagraph"/>
              <w:numPr>
                <w:ilvl w:val="0"/>
                <w:numId w:val="9"/>
              </w:numPr>
              <w:autoSpaceDE w:val="0"/>
              <w:autoSpaceDN w:val="0"/>
              <w:adjustRightInd w:val="0"/>
              <w:spacing w:line="360" w:lineRule="auto"/>
              <w:rPr>
                <w:rFonts w:ascii="Arial" w:hAnsi="Arial" w:cs="Arial"/>
                <w:sz w:val="24"/>
                <w:szCs w:val="24"/>
              </w:rPr>
            </w:pPr>
            <w:r w:rsidRPr="006E6838">
              <w:rPr>
                <w:rFonts w:ascii="Arial" w:hAnsi="Arial" w:cs="Arial"/>
                <w:sz w:val="24"/>
                <w:szCs w:val="24"/>
              </w:rPr>
              <w:t>It signifies to the court or regulatory body in front of which the evidence is being presented that it has probative value. Therefore, the investigator should discuss the level of detailed record-keeping required to establish a chain of custody</w:t>
            </w:r>
          </w:p>
          <w:p w:rsidR="005F0CEB"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with counsel and the client before gathering the evidence.</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MAIN ANSWER:</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The following gadgets and devices usually contain relevant data:</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Personal computers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Network servers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Wireless and cordless telephones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PDAs and BlackBerry devices</w:t>
            </w:r>
          </w:p>
          <w:p w:rsidR="005F0CEB"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Answering machines</w:t>
            </w:r>
          </w:p>
          <w:p w:rsidR="007F1A11" w:rsidRDefault="007F1A11" w:rsidP="007F1A11">
            <w:pPr>
              <w:autoSpaceDE w:val="0"/>
              <w:autoSpaceDN w:val="0"/>
              <w:adjustRightInd w:val="0"/>
              <w:spacing w:line="360" w:lineRule="auto"/>
              <w:rPr>
                <w:rFonts w:ascii="Arial" w:hAnsi="Arial" w:cs="Arial"/>
                <w:sz w:val="24"/>
                <w:szCs w:val="24"/>
              </w:rPr>
            </w:pPr>
          </w:p>
          <w:p w:rsidR="007F1A11" w:rsidRPr="007F1A11" w:rsidRDefault="007F1A11" w:rsidP="007F1A11">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Paging devices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Caller ID devices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Digital cameras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Facsimile machines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Printers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Scanners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ID card printers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Copiers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Compact disc duplicators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Smart cards/magnetic stripe cards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Security systems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Global positioning systems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Electronic gaming devices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sz w:val="24"/>
                <w:szCs w:val="24"/>
              </w:rPr>
            </w:pPr>
            <w:r w:rsidRPr="006E6838">
              <w:rPr>
                <w:rFonts w:ascii="Arial" w:hAnsi="Arial" w:cs="Arial"/>
                <w:sz w:val="24"/>
                <w:szCs w:val="24"/>
              </w:rPr>
              <w:t>Vehicle computer devices</w:t>
            </w:r>
          </w:p>
          <w:p w:rsidR="005F0CEB" w:rsidRPr="006E6838" w:rsidRDefault="005F0CEB" w:rsidP="005F0CEB">
            <w:pPr>
              <w:pStyle w:val="ListParagraph"/>
              <w:numPr>
                <w:ilvl w:val="0"/>
                <w:numId w:val="10"/>
              </w:numPr>
              <w:autoSpaceDE w:val="0"/>
              <w:autoSpaceDN w:val="0"/>
              <w:adjustRightInd w:val="0"/>
              <w:spacing w:line="360" w:lineRule="auto"/>
              <w:rPr>
                <w:rFonts w:ascii="Arial" w:hAnsi="Arial" w:cs="Arial"/>
                <w:b/>
                <w:sz w:val="24"/>
                <w:szCs w:val="24"/>
                <w:u w:val="single"/>
              </w:rPr>
            </w:pPr>
            <w:r w:rsidRPr="006E6838">
              <w:rPr>
                <w:rFonts w:ascii="Arial" w:hAnsi="Arial" w:cs="Arial"/>
                <w:sz w:val="24"/>
                <w:szCs w:val="24"/>
              </w:rPr>
              <w:t>Storage media</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5"/>
              </w:num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
                <w:sz w:val="24"/>
                <w:szCs w:val="24"/>
                <w:u w:val="single"/>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b/>
                <w:sz w:val="24"/>
                <w:szCs w:val="24"/>
                <w:u w:val="single"/>
              </w:rPr>
              <w:t>INTRODUCTION:</w:t>
            </w:r>
          </w:p>
          <w:p w:rsidR="005F0CEB" w:rsidRPr="006E6838" w:rsidRDefault="005F0CEB" w:rsidP="005F0CEB">
            <w:pPr>
              <w:autoSpaceDE w:val="0"/>
              <w:autoSpaceDN w:val="0"/>
              <w:adjustRightInd w:val="0"/>
              <w:spacing w:line="360" w:lineRule="auto"/>
              <w:rPr>
                <w:rFonts w:ascii="Arial" w:hAnsi="Arial" w:cs="Arial"/>
                <w:b/>
                <w:sz w:val="24"/>
                <w:szCs w:val="24"/>
                <w:u w:val="single"/>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bCs/>
                <w:sz w:val="24"/>
                <w:szCs w:val="24"/>
                <w:u w:val="single"/>
              </w:rPr>
              <w:t>Gathering Evidence:</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pStyle w:val="ListParagraph"/>
              <w:numPr>
                <w:ilvl w:val="0"/>
                <w:numId w:val="11"/>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Forensic accounting investigations are based on gathering, documenting and retaining evidence. The decisions that a forensic accountant takes during the course of gathering evidence are closely associated with the scope and manner of the investigation. </w:t>
            </w:r>
          </w:p>
          <w:p w:rsidR="005F0CEB" w:rsidRPr="006E6838" w:rsidRDefault="005F0CEB" w:rsidP="005F0CEB">
            <w:pPr>
              <w:pStyle w:val="ListParagraph"/>
              <w:numPr>
                <w:ilvl w:val="0"/>
                <w:numId w:val="11"/>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 ultimate value of the conclusions drawn from the investigation depend on the credibility of evidence; therefore, it is important that evidence is gathered,</w:t>
            </w:r>
          </w:p>
          <w:p w:rsidR="005F0CEB"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preserved and stored in a proper manner.</w:t>
            </w:r>
          </w:p>
          <w:p w:rsidR="007F1A11" w:rsidRDefault="007F1A11" w:rsidP="005F0CEB">
            <w:pPr>
              <w:pStyle w:val="ListParagraph"/>
              <w:autoSpaceDE w:val="0"/>
              <w:autoSpaceDN w:val="0"/>
              <w:adjustRightInd w:val="0"/>
              <w:spacing w:line="360" w:lineRule="auto"/>
              <w:ind w:left="1440"/>
              <w:rPr>
                <w:rFonts w:ascii="Arial" w:hAnsi="Arial" w:cs="Arial"/>
                <w:sz w:val="24"/>
                <w:szCs w:val="24"/>
              </w:rPr>
            </w:pPr>
          </w:p>
          <w:p w:rsidR="007F1A11" w:rsidRDefault="007F1A11" w:rsidP="005F0CEB">
            <w:pPr>
              <w:pStyle w:val="ListParagraph"/>
              <w:autoSpaceDE w:val="0"/>
              <w:autoSpaceDN w:val="0"/>
              <w:adjustRightInd w:val="0"/>
              <w:spacing w:line="360" w:lineRule="auto"/>
              <w:ind w:left="1440"/>
              <w:rPr>
                <w:rFonts w:ascii="Arial" w:hAnsi="Arial" w:cs="Arial"/>
                <w:sz w:val="24"/>
                <w:szCs w:val="24"/>
              </w:rPr>
            </w:pPr>
          </w:p>
          <w:p w:rsidR="007F1A11" w:rsidRPr="006E6838" w:rsidRDefault="007F1A11"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Documentary evidence involved in forensic accounting investigations can be classified as electronic documents or media, and physical or paper documents.</w:t>
            </w: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Just like other evidence, such as business records these documents should also be preserved and maintained properly.</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bCs/>
                <w:sz w:val="24"/>
                <w:szCs w:val="24"/>
                <w:u w:val="single"/>
              </w:rPr>
              <w:t>Critical Steps in Gathering Evidence:</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autoSpaceDE w:val="0"/>
              <w:autoSpaceDN w:val="0"/>
              <w:adjustRightInd w:val="0"/>
              <w:spacing w:line="360" w:lineRule="auto"/>
              <w:rPr>
                <w:rFonts w:ascii="Arial" w:hAnsi="Arial" w:cs="Arial"/>
                <w:sz w:val="24"/>
                <w:szCs w:val="24"/>
              </w:rPr>
            </w:pPr>
            <w:r w:rsidRPr="006E6838">
              <w:rPr>
                <w:rFonts w:ascii="Arial" w:hAnsi="Arial" w:cs="Arial"/>
                <w:bCs/>
                <w:sz w:val="24"/>
                <w:szCs w:val="24"/>
              </w:rPr>
              <w:tab/>
            </w:r>
            <w:r w:rsidRPr="006E6838">
              <w:rPr>
                <w:rFonts w:ascii="Arial" w:hAnsi="Arial" w:cs="Arial"/>
                <w:noProof/>
                <w:sz w:val="24"/>
                <w:szCs w:val="24"/>
              </w:rPr>
              <w:drawing>
                <wp:inline distT="0" distB="0" distL="0" distR="0">
                  <wp:extent cx="5105400" cy="234315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r w:rsidRPr="006E6838">
              <w:rPr>
                <w:rFonts w:ascii="Arial" w:hAnsi="Arial" w:cs="Arial"/>
                <w:sz w:val="24"/>
                <w:szCs w:val="24"/>
              </w:rPr>
              <w:t xml:space="preserve">There are three steps in gathering evidence one of which is </w:t>
            </w:r>
            <w:r w:rsidRPr="006E6838">
              <w:rPr>
                <w:rFonts w:ascii="Arial" w:hAnsi="Arial" w:cs="Arial"/>
                <w:sz w:val="24"/>
                <w:szCs w:val="24"/>
                <w:u w:val="single"/>
              </w:rPr>
              <w:t>Planning Consideration:-</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MAIN ANSWER:</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bCs/>
                <w:sz w:val="24"/>
                <w:szCs w:val="24"/>
                <w:u w:val="single"/>
              </w:rPr>
            </w:pPr>
            <w:r w:rsidRPr="006E6838">
              <w:rPr>
                <w:rFonts w:ascii="Arial" w:hAnsi="Arial" w:cs="Arial"/>
                <w:bCs/>
                <w:sz w:val="24"/>
                <w:szCs w:val="24"/>
                <w:u w:val="single"/>
              </w:rPr>
              <w:t>Planning Considerations:</w:t>
            </w:r>
          </w:p>
          <w:p w:rsidR="005F0CEB" w:rsidRPr="006E6838" w:rsidRDefault="005F0CEB" w:rsidP="005F0CEB">
            <w:pPr>
              <w:pStyle w:val="ListParagraph"/>
              <w:autoSpaceDE w:val="0"/>
              <w:autoSpaceDN w:val="0"/>
              <w:adjustRightInd w:val="0"/>
              <w:spacing w:line="360" w:lineRule="auto"/>
              <w:ind w:left="1440"/>
              <w:rPr>
                <w:rFonts w:ascii="Arial" w:hAnsi="Arial" w:cs="Arial"/>
                <w:bCs/>
                <w:sz w:val="24"/>
                <w:szCs w:val="24"/>
                <w:u w:val="single"/>
              </w:rPr>
            </w:pP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It is usually important to meet up with clients, depending on the nature of the investigation, in order to discuss the type of evidence that may be required and to locate the evidence relating to the time period under scrutiny. </w:t>
            </w:r>
          </w:p>
          <w:p w:rsidR="005F0CEB"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As business structures and data processing operations of companies change over time, these meetings held to discuss financial accounting records become all the more important. </w:t>
            </w:r>
          </w:p>
          <w:p w:rsidR="007F1A11" w:rsidRDefault="007F1A11" w:rsidP="007F1A11">
            <w:pPr>
              <w:autoSpaceDE w:val="0"/>
              <w:autoSpaceDN w:val="0"/>
              <w:adjustRightInd w:val="0"/>
              <w:spacing w:line="360" w:lineRule="auto"/>
              <w:rPr>
                <w:rFonts w:ascii="Arial" w:hAnsi="Arial" w:cs="Arial"/>
                <w:sz w:val="24"/>
                <w:szCs w:val="24"/>
              </w:rPr>
            </w:pPr>
          </w:p>
          <w:p w:rsidR="007F1A11" w:rsidRPr="007F1A11" w:rsidRDefault="007F1A11" w:rsidP="007F1A11">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Suppose, </w:t>
            </w:r>
            <w:r w:rsidRPr="006E6838">
              <w:rPr>
                <w:rFonts w:ascii="Arial" w:hAnsi="Arial" w:cs="Arial"/>
                <w:sz w:val="24"/>
                <w:szCs w:val="24"/>
                <w:u w:val="single"/>
              </w:rPr>
              <w:t>for example</w:t>
            </w:r>
            <w:r w:rsidRPr="006E6838">
              <w:rPr>
                <w:rFonts w:ascii="Arial" w:hAnsi="Arial" w:cs="Arial"/>
                <w:sz w:val="24"/>
                <w:szCs w:val="24"/>
              </w:rPr>
              <w:t xml:space="preserve">, that the investigators need to review certain employees’ e-mails over the past two years but find out that the company’s back-up data cannot be located and that the e-mail server only stores data for up to 60 days. </w:t>
            </w: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In this case, it would have been helpful to tell the client that this kind of data may be required; they might then have arranged access to it or told the investigators that it would not be available.</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r w:rsidRPr="006E6838">
              <w:rPr>
                <w:rFonts w:ascii="Arial" w:hAnsi="Arial" w:cs="Arial"/>
                <w:sz w:val="24"/>
                <w:szCs w:val="24"/>
                <w:u w:val="single"/>
              </w:rPr>
              <w:t>Prior planning requires the following:</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Reviewing the client’s policies on record retention and ensuring compliance.</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Visiting storage locations for paper records off and on site.</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Reviewing the technology used for transaction records, such as customer and vendor invoices, contracts, etc.</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Ensuring the existence and storage of employee files.</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Checking whether there are any files at the employees’ homes or in their personal computers.</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Checking the file retention practices at various corporate locations, as they may differ significantly from one location to another.</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b/>
                <w:bCs/>
                <w:sz w:val="24"/>
                <w:szCs w:val="24"/>
              </w:rPr>
              <w:t xml:space="preserve"> </w:t>
            </w:r>
            <w:r w:rsidRPr="006E6838">
              <w:rPr>
                <w:rFonts w:ascii="Arial" w:hAnsi="Arial" w:cs="Arial"/>
                <w:sz w:val="24"/>
                <w:szCs w:val="24"/>
              </w:rPr>
              <w:t>Analyzing the organizational hierarchy and knowing who reports to whom.</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Reviewing documents related to corporate functions that have been outsourced, such as payroll and internal audit.</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Creating a written plan for the collection of documents in order to give the investigation a clear direction and focus.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13"/>
              </w:numPr>
              <w:autoSpaceDE w:val="0"/>
              <w:autoSpaceDN w:val="0"/>
              <w:adjustRightInd w:val="0"/>
              <w:spacing w:line="360" w:lineRule="auto"/>
              <w:rPr>
                <w:rFonts w:ascii="Arial" w:hAnsi="Arial" w:cs="Arial"/>
                <w:sz w:val="24"/>
                <w:szCs w:val="24"/>
              </w:rPr>
            </w:pPr>
            <w:r w:rsidRPr="006E6838">
              <w:rPr>
                <w:rFonts w:ascii="Arial" w:hAnsi="Arial" w:cs="Arial"/>
                <w:sz w:val="24"/>
                <w:szCs w:val="24"/>
              </w:rPr>
              <w:t>A plan will indicate the scope of the investigation and be a helpful tool to prove that the documents sought were relevant to the investigation.</w:t>
            </w:r>
          </w:p>
          <w:p w:rsidR="007F1A11" w:rsidRDefault="005F0CEB" w:rsidP="005F0CEB">
            <w:pPr>
              <w:pStyle w:val="ListParagraph"/>
              <w:numPr>
                <w:ilvl w:val="0"/>
                <w:numId w:val="13"/>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Although in some situations the forensic accountant might purposefully adopt an approach where volumes of evidence are collected and </w:t>
            </w:r>
          </w:p>
          <w:p w:rsidR="007F1A11" w:rsidRDefault="007F1A11" w:rsidP="007F1A11">
            <w:pPr>
              <w:pStyle w:val="ListParagraph"/>
              <w:autoSpaceDE w:val="0"/>
              <w:autoSpaceDN w:val="0"/>
              <w:adjustRightInd w:val="0"/>
              <w:spacing w:line="360" w:lineRule="auto"/>
              <w:ind w:left="1440"/>
              <w:rPr>
                <w:rFonts w:ascii="Arial" w:hAnsi="Arial" w:cs="Arial"/>
                <w:sz w:val="24"/>
                <w:szCs w:val="24"/>
              </w:rPr>
            </w:pPr>
          </w:p>
          <w:p w:rsidR="007F1A11" w:rsidRDefault="007F1A11" w:rsidP="007F1A11">
            <w:pPr>
              <w:pStyle w:val="ListParagraph"/>
              <w:autoSpaceDE w:val="0"/>
              <w:autoSpaceDN w:val="0"/>
              <w:adjustRightInd w:val="0"/>
              <w:spacing w:line="360" w:lineRule="auto"/>
              <w:ind w:left="1440"/>
              <w:rPr>
                <w:rFonts w:ascii="Arial" w:hAnsi="Arial" w:cs="Arial"/>
                <w:sz w:val="24"/>
                <w:szCs w:val="24"/>
              </w:rPr>
            </w:pPr>
          </w:p>
          <w:p w:rsidR="005F0CEB" w:rsidRDefault="005F0CEB" w:rsidP="005F0CEB">
            <w:pPr>
              <w:pStyle w:val="ListParagraph"/>
              <w:numPr>
                <w:ilvl w:val="0"/>
                <w:numId w:val="13"/>
              </w:numPr>
              <w:autoSpaceDE w:val="0"/>
              <w:autoSpaceDN w:val="0"/>
              <w:adjustRightInd w:val="0"/>
              <w:spacing w:line="360" w:lineRule="auto"/>
              <w:rPr>
                <w:rFonts w:ascii="Arial" w:hAnsi="Arial" w:cs="Arial"/>
                <w:sz w:val="24"/>
                <w:szCs w:val="24"/>
              </w:rPr>
            </w:pPr>
            <w:r w:rsidRPr="006E6838">
              <w:rPr>
                <w:rFonts w:ascii="Arial" w:hAnsi="Arial" w:cs="Arial"/>
                <w:sz w:val="24"/>
                <w:szCs w:val="24"/>
              </w:rPr>
              <w:t>stored in different locations, generally a more focused approach is preferred.</w:t>
            </w:r>
          </w:p>
          <w:p w:rsidR="00A4178A" w:rsidRPr="006E6838" w:rsidRDefault="00A4178A" w:rsidP="00A4178A">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5"/>
              </w:numPr>
              <w:autoSpaceDE w:val="0"/>
              <w:autoSpaceDN w:val="0"/>
              <w:adjustRightInd w:val="0"/>
              <w:spacing w:line="360" w:lineRule="auto"/>
              <w:rPr>
                <w:rFonts w:ascii="Arial" w:hAnsi="Arial" w:cs="Arial"/>
                <w:bCs/>
                <w:sz w:val="24"/>
                <w:szCs w:val="24"/>
              </w:rPr>
            </w:pPr>
          </w:p>
          <w:p w:rsidR="005F0CEB" w:rsidRPr="006E6838" w:rsidRDefault="005F0CEB" w:rsidP="005F0CEB">
            <w:pPr>
              <w:autoSpaceDE w:val="0"/>
              <w:autoSpaceDN w:val="0"/>
              <w:adjustRightInd w:val="0"/>
              <w:spacing w:line="360" w:lineRule="auto"/>
              <w:rPr>
                <w:rFonts w:ascii="Arial" w:hAnsi="Arial" w:cs="Arial"/>
                <w:b/>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
                <w:bCs/>
                <w:sz w:val="24"/>
                <w:szCs w:val="24"/>
                <w:u w:val="single"/>
              </w:rPr>
              <w:t>INTRODUCTION:-</w:t>
            </w:r>
          </w:p>
          <w:p w:rsidR="005F0CEB" w:rsidRPr="006E6838" w:rsidRDefault="005F0CEB" w:rsidP="005F0CEB">
            <w:pPr>
              <w:autoSpaceDE w:val="0"/>
              <w:autoSpaceDN w:val="0"/>
              <w:adjustRightInd w:val="0"/>
              <w:spacing w:line="360" w:lineRule="auto"/>
              <w:rPr>
                <w:rFonts w:ascii="Arial" w:hAnsi="Arial" w:cs="Arial"/>
                <w:b/>
                <w:bCs/>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Working Papers:</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pStyle w:val="ListParagraph"/>
              <w:numPr>
                <w:ilvl w:val="0"/>
                <w:numId w:val="15"/>
              </w:numPr>
              <w:autoSpaceDE w:val="0"/>
              <w:autoSpaceDN w:val="0"/>
              <w:adjustRightInd w:val="0"/>
              <w:spacing w:line="360" w:lineRule="auto"/>
              <w:rPr>
                <w:rFonts w:ascii="Arial" w:hAnsi="Arial" w:cs="Arial"/>
                <w:bCs/>
                <w:sz w:val="24"/>
                <w:szCs w:val="24"/>
                <w:u w:val="single"/>
              </w:rPr>
            </w:pPr>
            <w:r w:rsidRPr="006E6838">
              <w:rPr>
                <w:rFonts w:ascii="Arial" w:hAnsi="Arial" w:cs="Arial"/>
                <w:sz w:val="24"/>
                <w:szCs w:val="24"/>
              </w:rPr>
              <w:t>A forensic accountant produces summaries and analyses of factual material, which are usually the basis of testimony in cases of litigation to recover losses if shareholders commence litigation against the</w:t>
            </w:r>
          </w:p>
          <w:p w:rsidR="005F0CEB" w:rsidRPr="006E6838" w:rsidRDefault="005F0CEB" w:rsidP="005F0CEB">
            <w:pPr>
              <w:pStyle w:val="ListParagraph"/>
              <w:autoSpaceDE w:val="0"/>
              <w:autoSpaceDN w:val="0"/>
              <w:adjustRightInd w:val="0"/>
              <w:spacing w:line="360" w:lineRule="auto"/>
              <w:ind w:left="1440"/>
              <w:rPr>
                <w:rFonts w:ascii="Arial" w:hAnsi="Arial" w:cs="Arial"/>
                <w:bCs/>
                <w:sz w:val="24"/>
                <w:szCs w:val="24"/>
                <w:u w:val="single"/>
              </w:rPr>
            </w:pPr>
            <w:r w:rsidRPr="006E6838">
              <w:rPr>
                <w:rFonts w:ascii="Arial" w:hAnsi="Arial" w:cs="Arial"/>
                <w:sz w:val="24"/>
                <w:szCs w:val="24"/>
              </w:rPr>
              <w:t>enterprise, that is class-action lawsuits, or if the forensic accountant is required by law to produce them in front of regulatory bodies.</w:t>
            </w:r>
          </w:p>
          <w:p w:rsidR="005F0CEB" w:rsidRPr="006E6838" w:rsidRDefault="005F0CEB" w:rsidP="005F0CEB">
            <w:pPr>
              <w:pStyle w:val="ListParagraph"/>
              <w:numPr>
                <w:ilvl w:val="0"/>
                <w:numId w:val="15"/>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The kind of material and documents included in the working papers differs from one investigation to another, depending on the nature of the investigation. </w:t>
            </w:r>
          </w:p>
          <w:p w:rsidR="005F0CEB" w:rsidRPr="006E6838" w:rsidRDefault="005F0CEB" w:rsidP="005F0CEB">
            <w:pPr>
              <w:pStyle w:val="ListParagraph"/>
              <w:numPr>
                <w:ilvl w:val="0"/>
                <w:numId w:val="15"/>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 following is a list of typical documents that comprise working papers: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sz w:val="24"/>
                <w:szCs w:val="24"/>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sz w:val="24"/>
                <w:szCs w:val="24"/>
              </w:rPr>
              <w:tab/>
            </w:r>
            <w:r w:rsidRPr="006E6838">
              <w:rPr>
                <w:rFonts w:ascii="Arial" w:hAnsi="Arial" w:cs="Arial"/>
                <w:noProof/>
                <w:sz w:val="24"/>
                <w:szCs w:val="24"/>
              </w:rPr>
              <w:drawing>
                <wp:inline distT="0" distB="0" distL="0" distR="0">
                  <wp:extent cx="3257550" cy="2085975"/>
                  <wp:effectExtent l="38100" t="57150" r="114300" b="104775"/>
                  <wp:docPr id="4" name="Picture 3" descr="working-pa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ing-papers.jpg"/>
                          <pic:cNvPicPr/>
                        </pic:nvPicPr>
                        <pic:blipFill>
                          <a:blip r:embed="rId24" cstate="print"/>
                          <a:stretch>
                            <a:fillRect/>
                          </a:stretch>
                        </pic:blipFill>
                        <pic:spPr>
                          <a:xfrm>
                            <a:off x="0" y="0"/>
                            <a:ext cx="3259789" cy="20874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F0CEB" w:rsidRPr="006E6838" w:rsidRDefault="005F0CEB" w:rsidP="005F0CEB">
            <w:pPr>
              <w:autoSpaceDE w:val="0"/>
              <w:autoSpaceDN w:val="0"/>
              <w:adjustRightInd w:val="0"/>
              <w:spacing w:line="360" w:lineRule="auto"/>
              <w:rPr>
                <w:rFonts w:ascii="Arial" w:hAnsi="Arial" w:cs="Arial"/>
                <w:b/>
                <w:sz w:val="24"/>
                <w:szCs w:val="24"/>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sz w:val="24"/>
                <w:szCs w:val="24"/>
              </w:rPr>
              <w:tab/>
            </w:r>
            <w:r w:rsidRPr="006E6838">
              <w:rPr>
                <w:rFonts w:ascii="Arial" w:hAnsi="Arial" w:cs="Arial"/>
                <w:sz w:val="24"/>
                <w:szCs w:val="24"/>
              </w:rPr>
              <w:tab/>
            </w:r>
            <w:r w:rsidRPr="006E6838">
              <w:rPr>
                <w:rFonts w:ascii="Arial" w:hAnsi="Arial" w:cs="Arial"/>
                <w:sz w:val="24"/>
                <w:szCs w:val="24"/>
              </w:rPr>
              <w:tab/>
            </w:r>
            <w:r w:rsidRPr="006E6838">
              <w:rPr>
                <w:rFonts w:ascii="Arial" w:hAnsi="Arial" w:cs="Arial"/>
                <w:b/>
                <w:sz w:val="24"/>
                <w:szCs w:val="24"/>
              </w:rPr>
              <w:t>Working Papers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Default="005F0CEB" w:rsidP="005F0CEB">
            <w:pPr>
              <w:autoSpaceDE w:val="0"/>
              <w:autoSpaceDN w:val="0"/>
              <w:adjustRightInd w:val="0"/>
              <w:spacing w:line="360" w:lineRule="auto"/>
              <w:rPr>
                <w:rFonts w:ascii="Arial" w:hAnsi="Arial" w:cs="Arial"/>
                <w:sz w:val="24"/>
                <w:szCs w:val="24"/>
              </w:rPr>
            </w:pPr>
          </w:p>
          <w:p w:rsidR="007F1A11" w:rsidRPr="006E6838" w:rsidRDefault="007F1A11"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
                <w:sz w:val="24"/>
                <w:szCs w:val="24"/>
                <w:u w:val="single"/>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b/>
                <w:sz w:val="24"/>
                <w:szCs w:val="24"/>
                <w:u w:val="single"/>
              </w:rPr>
              <w:t>MAIN ANSWER:</w:t>
            </w:r>
          </w:p>
          <w:p w:rsidR="005F0CEB" w:rsidRPr="006E6838" w:rsidRDefault="005F0CEB" w:rsidP="005F0CEB">
            <w:pPr>
              <w:autoSpaceDE w:val="0"/>
              <w:autoSpaceDN w:val="0"/>
              <w:adjustRightInd w:val="0"/>
              <w:spacing w:line="360" w:lineRule="auto"/>
              <w:rPr>
                <w:rFonts w:ascii="Arial" w:hAnsi="Arial" w:cs="Arial"/>
                <w:b/>
                <w:sz w:val="24"/>
                <w:szCs w:val="24"/>
                <w:u w:val="single"/>
              </w:rPr>
            </w:pPr>
          </w:p>
          <w:p w:rsidR="005F0CEB" w:rsidRPr="006E6838" w:rsidRDefault="005F0CEB" w:rsidP="005F0CEB">
            <w:pPr>
              <w:pStyle w:val="ListParagraph"/>
              <w:numPr>
                <w:ilvl w:val="0"/>
                <w:numId w:val="18"/>
              </w:numPr>
              <w:autoSpaceDE w:val="0"/>
              <w:autoSpaceDN w:val="0"/>
              <w:adjustRightInd w:val="0"/>
              <w:spacing w:line="360" w:lineRule="auto"/>
              <w:rPr>
                <w:rFonts w:ascii="Arial" w:hAnsi="Arial" w:cs="Arial"/>
                <w:b/>
                <w:sz w:val="24"/>
                <w:szCs w:val="24"/>
                <w:u w:val="single"/>
              </w:rPr>
            </w:pPr>
            <w:r w:rsidRPr="006E6838">
              <w:rPr>
                <w:rFonts w:ascii="Arial" w:hAnsi="Arial" w:cs="Arial"/>
                <w:iCs/>
                <w:sz w:val="24"/>
                <w:szCs w:val="24"/>
                <w:u w:val="single"/>
              </w:rPr>
              <w:t>Accounting records and other documents</w:t>
            </w:r>
            <w:r w:rsidRPr="006E6838">
              <w:rPr>
                <w:rFonts w:ascii="Arial" w:hAnsi="Arial" w:cs="Arial"/>
                <w:i/>
                <w:iCs/>
                <w:sz w:val="24"/>
                <w:szCs w:val="24"/>
              </w:rPr>
              <w:t>-</w:t>
            </w:r>
          </w:p>
          <w:p w:rsidR="005F0CEB" w:rsidRPr="006E6838" w:rsidRDefault="005F0CEB" w:rsidP="005F0CEB">
            <w:pPr>
              <w:pStyle w:val="ListParagraph"/>
              <w:autoSpaceDE w:val="0"/>
              <w:autoSpaceDN w:val="0"/>
              <w:adjustRightInd w:val="0"/>
              <w:spacing w:line="360" w:lineRule="auto"/>
              <w:ind w:left="1485"/>
              <w:rPr>
                <w:rFonts w:ascii="Arial" w:hAnsi="Arial" w:cs="Arial"/>
                <w:sz w:val="24"/>
                <w:szCs w:val="24"/>
              </w:rPr>
            </w:pPr>
          </w:p>
          <w:p w:rsidR="005F0CEB" w:rsidRPr="006E6838" w:rsidRDefault="005F0CEB" w:rsidP="005F0CEB">
            <w:pPr>
              <w:pStyle w:val="ListParagraph"/>
              <w:numPr>
                <w:ilvl w:val="0"/>
                <w:numId w:val="16"/>
              </w:numPr>
              <w:autoSpaceDE w:val="0"/>
              <w:autoSpaceDN w:val="0"/>
              <w:adjustRightInd w:val="0"/>
              <w:spacing w:line="360" w:lineRule="auto"/>
              <w:rPr>
                <w:rFonts w:ascii="Arial" w:hAnsi="Arial" w:cs="Arial"/>
                <w:sz w:val="24"/>
                <w:szCs w:val="24"/>
              </w:rPr>
            </w:pPr>
            <w:r w:rsidRPr="006E6838">
              <w:rPr>
                <w:rFonts w:ascii="Arial" w:hAnsi="Arial" w:cs="Arial"/>
                <w:sz w:val="24"/>
                <w:szCs w:val="24"/>
              </w:rPr>
              <w:t>This category includes all possible accounting records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 or document.</w:t>
            </w:r>
          </w:p>
          <w:p w:rsidR="005F0CEB" w:rsidRPr="006E6838" w:rsidRDefault="005F0CEB" w:rsidP="005F0CEB">
            <w:pPr>
              <w:pStyle w:val="ListParagraph"/>
              <w:autoSpaceDE w:val="0"/>
              <w:autoSpaceDN w:val="0"/>
              <w:adjustRightInd w:val="0"/>
              <w:spacing w:line="360" w:lineRule="auto"/>
              <w:ind w:left="1485"/>
              <w:rPr>
                <w:rFonts w:ascii="Arial" w:hAnsi="Arial" w:cs="Arial"/>
                <w:sz w:val="24"/>
                <w:szCs w:val="24"/>
                <w:u w:val="single"/>
              </w:rPr>
            </w:pPr>
          </w:p>
          <w:p w:rsidR="005F0CEB" w:rsidRPr="006E6838" w:rsidRDefault="005F0CEB" w:rsidP="005F0CEB">
            <w:pPr>
              <w:pStyle w:val="ListParagraph"/>
              <w:numPr>
                <w:ilvl w:val="0"/>
                <w:numId w:val="18"/>
              </w:numPr>
              <w:autoSpaceDE w:val="0"/>
              <w:autoSpaceDN w:val="0"/>
              <w:adjustRightInd w:val="0"/>
              <w:spacing w:line="360" w:lineRule="auto"/>
              <w:rPr>
                <w:rFonts w:ascii="Arial" w:hAnsi="Arial" w:cs="Arial"/>
                <w:sz w:val="24"/>
                <w:szCs w:val="24"/>
              </w:rPr>
            </w:pPr>
            <w:r w:rsidRPr="006E6838">
              <w:rPr>
                <w:rFonts w:ascii="Arial" w:hAnsi="Arial" w:cs="Arial"/>
                <w:iCs/>
                <w:sz w:val="24"/>
                <w:szCs w:val="24"/>
                <w:u w:val="single"/>
              </w:rPr>
              <w:t>Public record searches-</w:t>
            </w:r>
          </w:p>
          <w:p w:rsidR="005F0CEB" w:rsidRPr="006E6838" w:rsidRDefault="005F0CEB" w:rsidP="005F0CEB">
            <w:pPr>
              <w:pStyle w:val="ListParagraph"/>
              <w:spacing w:line="360" w:lineRule="auto"/>
              <w:rPr>
                <w:rFonts w:ascii="Arial" w:hAnsi="Arial" w:cs="Arial"/>
                <w:i/>
                <w:iCs/>
                <w:sz w:val="24"/>
                <w:szCs w:val="24"/>
              </w:rPr>
            </w:pPr>
          </w:p>
          <w:p w:rsidR="005F0CEB" w:rsidRPr="006E6838" w:rsidRDefault="005F0CEB" w:rsidP="005F0CEB">
            <w:pPr>
              <w:pStyle w:val="ListParagraph"/>
              <w:numPr>
                <w:ilvl w:val="0"/>
                <w:numId w:val="16"/>
              </w:numPr>
              <w:autoSpaceDE w:val="0"/>
              <w:autoSpaceDN w:val="0"/>
              <w:adjustRightInd w:val="0"/>
              <w:spacing w:line="360" w:lineRule="auto"/>
              <w:rPr>
                <w:rFonts w:ascii="Arial" w:hAnsi="Arial" w:cs="Arial"/>
                <w:sz w:val="24"/>
                <w:szCs w:val="24"/>
              </w:rPr>
            </w:pPr>
            <w:r w:rsidRPr="006E6838">
              <w:rPr>
                <w:rFonts w:ascii="Arial" w:hAnsi="Arial" w:cs="Arial"/>
                <w:i/>
                <w:iCs/>
                <w:sz w:val="24"/>
                <w:szCs w:val="24"/>
              </w:rPr>
              <w:t xml:space="preserve"> </w:t>
            </w:r>
            <w:r w:rsidRPr="006E6838">
              <w:rPr>
                <w:rFonts w:ascii="Arial" w:hAnsi="Arial" w:cs="Arial"/>
                <w:sz w:val="24"/>
                <w:szCs w:val="24"/>
              </w:rPr>
              <w:t>The information gathered through public record searches can be diverse and may include newspaper articles, hobbies and interests, investments, philanthropic work, online chat room discussions, etc.</w:t>
            </w:r>
          </w:p>
          <w:p w:rsidR="005F0CEB" w:rsidRPr="006E6838" w:rsidRDefault="005F0CEB" w:rsidP="005F0CEB">
            <w:pPr>
              <w:pStyle w:val="ListParagraph"/>
              <w:autoSpaceDE w:val="0"/>
              <w:autoSpaceDN w:val="0"/>
              <w:adjustRightInd w:val="0"/>
              <w:spacing w:line="360" w:lineRule="auto"/>
              <w:ind w:left="1485"/>
              <w:rPr>
                <w:rFonts w:ascii="Arial" w:hAnsi="Arial" w:cs="Arial"/>
                <w:sz w:val="24"/>
                <w:szCs w:val="24"/>
              </w:rPr>
            </w:pPr>
          </w:p>
          <w:p w:rsidR="005F0CEB" w:rsidRPr="006E6838" w:rsidRDefault="005F0CEB" w:rsidP="005F0CEB">
            <w:pPr>
              <w:pStyle w:val="ListParagraph"/>
              <w:numPr>
                <w:ilvl w:val="0"/>
                <w:numId w:val="18"/>
              </w:numPr>
              <w:autoSpaceDE w:val="0"/>
              <w:autoSpaceDN w:val="0"/>
              <w:adjustRightInd w:val="0"/>
              <w:spacing w:line="360" w:lineRule="auto"/>
              <w:rPr>
                <w:rFonts w:ascii="Arial" w:hAnsi="Arial" w:cs="Arial"/>
                <w:sz w:val="24"/>
                <w:szCs w:val="24"/>
              </w:rPr>
            </w:pPr>
            <w:r w:rsidRPr="006E6838">
              <w:rPr>
                <w:rFonts w:ascii="Arial" w:hAnsi="Arial" w:cs="Arial"/>
                <w:iCs/>
                <w:sz w:val="24"/>
                <w:szCs w:val="24"/>
                <w:u w:val="single"/>
              </w:rPr>
              <w:t>Electronic computer files-</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17"/>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These include -mails (forwarded e-mails, senders, recipients, etc.), computer files, any data stored in handheld digital recorders, etc.</w:t>
            </w:r>
          </w:p>
          <w:p w:rsidR="005F0CEB" w:rsidRPr="006E6838" w:rsidRDefault="005F0CEB" w:rsidP="005F0CEB">
            <w:pPr>
              <w:pStyle w:val="ListParagraph"/>
              <w:autoSpaceDE w:val="0"/>
              <w:autoSpaceDN w:val="0"/>
              <w:adjustRightInd w:val="0"/>
              <w:spacing w:line="360" w:lineRule="auto"/>
              <w:ind w:left="1485"/>
              <w:rPr>
                <w:rFonts w:ascii="Arial" w:hAnsi="Arial" w:cs="Arial"/>
                <w:sz w:val="24"/>
                <w:szCs w:val="24"/>
              </w:rPr>
            </w:pPr>
          </w:p>
          <w:p w:rsidR="005F0CEB" w:rsidRPr="006E6838" w:rsidRDefault="005F0CEB" w:rsidP="005F0CEB">
            <w:pPr>
              <w:pStyle w:val="ListParagraph"/>
              <w:numPr>
                <w:ilvl w:val="0"/>
                <w:numId w:val="18"/>
              </w:numPr>
              <w:autoSpaceDE w:val="0"/>
              <w:autoSpaceDN w:val="0"/>
              <w:adjustRightInd w:val="0"/>
              <w:spacing w:line="360" w:lineRule="auto"/>
              <w:rPr>
                <w:rFonts w:ascii="Arial" w:hAnsi="Arial" w:cs="Arial"/>
                <w:sz w:val="24"/>
                <w:szCs w:val="24"/>
              </w:rPr>
            </w:pPr>
            <w:r w:rsidRPr="006E6838">
              <w:rPr>
                <w:rFonts w:ascii="Arial" w:hAnsi="Arial" w:cs="Arial"/>
                <w:iCs/>
                <w:sz w:val="24"/>
                <w:szCs w:val="24"/>
              </w:rPr>
              <w:t>Photographs or digital photos, preferably with a date/time stamp.</w:t>
            </w:r>
          </w:p>
          <w:p w:rsidR="005F0CEB" w:rsidRPr="006E6838" w:rsidRDefault="005F0CEB" w:rsidP="005F0CEB">
            <w:pPr>
              <w:pStyle w:val="ListParagraph"/>
              <w:spacing w:line="360" w:lineRule="auto"/>
              <w:rPr>
                <w:rFonts w:ascii="Arial" w:hAnsi="Arial" w:cs="Arial"/>
                <w:b/>
                <w:bCs/>
                <w:sz w:val="24"/>
                <w:szCs w:val="24"/>
              </w:rPr>
            </w:pPr>
          </w:p>
          <w:p w:rsidR="005F0CEB" w:rsidRPr="006E6838" w:rsidRDefault="005F0CEB" w:rsidP="005F0CEB">
            <w:pPr>
              <w:pStyle w:val="ListParagraph"/>
              <w:numPr>
                <w:ilvl w:val="0"/>
                <w:numId w:val="18"/>
              </w:numPr>
              <w:autoSpaceDE w:val="0"/>
              <w:autoSpaceDN w:val="0"/>
              <w:adjustRightInd w:val="0"/>
              <w:spacing w:line="360" w:lineRule="auto"/>
              <w:rPr>
                <w:rFonts w:ascii="Arial" w:hAnsi="Arial" w:cs="Arial"/>
                <w:sz w:val="24"/>
                <w:szCs w:val="24"/>
              </w:rPr>
            </w:pPr>
            <w:r w:rsidRPr="006E6838">
              <w:rPr>
                <w:rFonts w:ascii="Arial" w:hAnsi="Arial" w:cs="Arial"/>
                <w:iCs/>
                <w:sz w:val="24"/>
                <w:szCs w:val="24"/>
              </w:rPr>
              <w:t>Documentation specifying chain of custody.</w:t>
            </w:r>
          </w:p>
          <w:p w:rsidR="005F0CEB" w:rsidRPr="006E6838" w:rsidRDefault="005F0CEB" w:rsidP="005F0CEB">
            <w:pPr>
              <w:autoSpaceDE w:val="0"/>
              <w:autoSpaceDN w:val="0"/>
              <w:adjustRightInd w:val="0"/>
              <w:spacing w:line="360" w:lineRule="auto"/>
              <w:rPr>
                <w:rFonts w:ascii="Arial" w:hAnsi="Arial" w:cs="Arial"/>
                <w:b/>
                <w:bCs/>
                <w:sz w:val="24"/>
                <w:szCs w:val="24"/>
                <w:u w:val="single"/>
              </w:rPr>
            </w:pPr>
          </w:p>
          <w:p w:rsidR="005F0CEB" w:rsidRPr="006E6838" w:rsidRDefault="005F0CEB" w:rsidP="005F0CEB">
            <w:pPr>
              <w:pStyle w:val="ListParagraph"/>
              <w:numPr>
                <w:ilvl w:val="0"/>
                <w:numId w:val="18"/>
              </w:numPr>
              <w:autoSpaceDE w:val="0"/>
              <w:autoSpaceDN w:val="0"/>
              <w:adjustRightInd w:val="0"/>
              <w:spacing w:line="360" w:lineRule="auto"/>
              <w:rPr>
                <w:rFonts w:ascii="Arial" w:hAnsi="Arial" w:cs="Arial"/>
                <w:sz w:val="24"/>
                <w:szCs w:val="24"/>
              </w:rPr>
            </w:pPr>
            <w:r w:rsidRPr="006E6838">
              <w:rPr>
                <w:rFonts w:ascii="Arial" w:hAnsi="Arial" w:cs="Arial"/>
                <w:iCs/>
                <w:sz w:val="24"/>
                <w:szCs w:val="24"/>
                <w:u w:val="single"/>
              </w:rPr>
              <w:t>Interview notes and audio recordings-</w:t>
            </w:r>
          </w:p>
          <w:p w:rsidR="005F0CEB" w:rsidRPr="006E6838" w:rsidRDefault="005F0CEB" w:rsidP="005F0CEB">
            <w:pPr>
              <w:pStyle w:val="ListParagraph"/>
              <w:spacing w:line="360" w:lineRule="auto"/>
              <w:rPr>
                <w:rFonts w:ascii="Arial" w:hAnsi="Arial" w:cs="Arial"/>
                <w:sz w:val="24"/>
                <w:szCs w:val="24"/>
              </w:rPr>
            </w:pPr>
          </w:p>
          <w:p w:rsidR="005F0CEB" w:rsidRPr="006E6838" w:rsidRDefault="005F0CEB" w:rsidP="005F0CEB">
            <w:pPr>
              <w:pStyle w:val="ListParagraph"/>
              <w:numPr>
                <w:ilvl w:val="0"/>
                <w:numId w:val="17"/>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These are notes taken by the investigation team during interviews conducted with witnesses, suspects and other personnel.</w:t>
            </w:r>
          </w:p>
          <w:p w:rsidR="005F0CEB" w:rsidRDefault="005F0CEB" w:rsidP="005F0CEB">
            <w:pPr>
              <w:pStyle w:val="ListParagraph"/>
              <w:autoSpaceDE w:val="0"/>
              <w:autoSpaceDN w:val="0"/>
              <w:adjustRightInd w:val="0"/>
              <w:spacing w:line="360" w:lineRule="auto"/>
              <w:ind w:left="1485"/>
              <w:rPr>
                <w:rFonts w:ascii="Arial" w:hAnsi="Arial" w:cs="Arial"/>
                <w:sz w:val="24"/>
                <w:szCs w:val="24"/>
                <w:u w:val="single"/>
              </w:rPr>
            </w:pPr>
          </w:p>
          <w:p w:rsidR="007F1A11" w:rsidRDefault="007F1A11" w:rsidP="005F0CEB">
            <w:pPr>
              <w:pStyle w:val="ListParagraph"/>
              <w:autoSpaceDE w:val="0"/>
              <w:autoSpaceDN w:val="0"/>
              <w:adjustRightInd w:val="0"/>
              <w:spacing w:line="360" w:lineRule="auto"/>
              <w:ind w:left="1485"/>
              <w:rPr>
                <w:rFonts w:ascii="Arial" w:hAnsi="Arial" w:cs="Arial"/>
                <w:sz w:val="24"/>
                <w:szCs w:val="24"/>
                <w:u w:val="single"/>
              </w:rPr>
            </w:pPr>
          </w:p>
          <w:p w:rsidR="007F1A11" w:rsidRPr="006E6838" w:rsidRDefault="007F1A11" w:rsidP="005F0CEB">
            <w:pPr>
              <w:pStyle w:val="ListParagraph"/>
              <w:autoSpaceDE w:val="0"/>
              <w:autoSpaceDN w:val="0"/>
              <w:adjustRightInd w:val="0"/>
              <w:spacing w:line="360" w:lineRule="auto"/>
              <w:ind w:left="1485"/>
              <w:rPr>
                <w:rFonts w:ascii="Arial" w:hAnsi="Arial" w:cs="Arial"/>
                <w:sz w:val="24"/>
                <w:szCs w:val="24"/>
                <w:u w:val="single"/>
              </w:rPr>
            </w:pPr>
          </w:p>
          <w:p w:rsidR="005F0CEB" w:rsidRPr="006E6838" w:rsidRDefault="005F0CEB" w:rsidP="005F0CEB">
            <w:pPr>
              <w:pStyle w:val="ListParagraph"/>
              <w:numPr>
                <w:ilvl w:val="0"/>
                <w:numId w:val="18"/>
              </w:numPr>
              <w:autoSpaceDE w:val="0"/>
              <w:autoSpaceDN w:val="0"/>
              <w:adjustRightInd w:val="0"/>
              <w:spacing w:line="360" w:lineRule="auto"/>
              <w:rPr>
                <w:rFonts w:ascii="Arial" w:hAnsi="Arial" w:cs="Arial"/>
                <w:sz w:val="24"/>
                <w:szCs w:val="24"/>
              </w:rPr>
            </w:pPr>
            <w:r w:rsidRPr="006E6838">
              <w:rPr>
                <w:rFonts w:ascii="Arial" w:hAnsi="Arial" w:cs="Arial"/>
                <w:iCs/>
                <w:sz w:val="24"/>
                <w:szCs w:val="24"/>
                <w:u w:val="single"/>
              </w:rPr>
              <w:t>Third-party information-</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17"/>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This is information or data provided by interested third parties such as counsel, external auditors, etc. </w:t>
            </w:r>
          </w:p>
          <w:p w:rsidR="005F0CEB" w:rsidRPr="006E6838" w:rsidRDefault="005F0CEB" w:rsidP="005F0CEB">
            <w:pPr>
              <w:pStyle w:val="ListParagraph"/>
              <w:numPr>
                <w:ilvl w:val="0"/>
                <w:numId w:val="17"/>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This information may be in the form of audit reports, management letters, bank statements, cancelled </w:t>
            </w:r>
            <w:proofErr w:type="spellStart"/>
            <w:r w:rsidRPr="006E6838">
              <w:rPr>
                <w:rFonts w:ascii="Arial" w:hAnsi="Arial" w:cs="Arial"/>
                <w:sz w:val="24"/>
                <w:szCs w:val="24"/>
              </w:rPr>
              <w:t>cheques</w:t>
            </w:r>
            <w:proofErr w:type="spellEnd"/>
            <w:r w:rsidRPr="006E6838">
              <w:rPr>
                <w:rFonts w:ascii="Arial" w:hAnsi="Arial" w:cs="Arial"/>
                <w:sz w:val="24"/>
                <w:szCs w:val="24"/>
              </w:rPr>
              <w:t>, bank advice, or any other banking documents, records related to non-audit services, documents acquired through warrants or subpoenas, etc.</w:t>
            </w:r>
          </w:p>
          <w:p w:rsidR="005F0CEB" w:rsidRPr="006E6838" w:rsidRDefault="005F0CEB" w:rsidP="005F0CEB">
            <w:pPr>
              <w:pStyle w:val="ListParagraph"/>
              <w:autoSpaceDE w:val="0"/>
              <w:autoSpaceDN w:val="0"/>
              <w:adjustRightInd w:val="0"/>
              <w:spacing w:line="360" w:lineRule="auto"/>
              <w:ind w:left="1485"/>
              <w:rPr>
                <w:rFonts w:ascii="Arial" w:hAnsi="Arial" w:cs="Arial"/>
                <w:sz w:val="24"/>
                <w:szCs w:val="24"/>
              </w:rPr>
            </w:pPr>
          </w:p>
          <w:p w:rsidR="005F0CEB" w:rsidRPr="007F1A11" w:rsidRDefault="005F0CEB" w:rsidP="005F0CEB">
            <w:pPr>
              <w:pStyle w:val="ListParagraph"/>
              <w:numPr>
                <w:ilvl w:val="0"/>
                <w:numId w:val="18"/>
              </w:numPr>
              <w:autoSpaceDE w:val="0"/>
              <w:autoSpaceDN w:val="0"/>
              <w:adjustRightInd w:val="0"/>
              <w:spacing w:line="360" w:lineRule="auto"/>
              <w:rPr>
                <w:rFonts w:ascii="Arial" w:hAnsi="Arial" w:cs="Arial"/>
                <w:iCs/>
                <w:sz w:val="24"/>
                <w:szCs w:val="24"/>
              </w:rPr>
            </w:pPr>
            <w:r w:rsidRPr="006E6838">
              <w:rPr>
                <w:rFonts w:ascii="Arial" w:hAnsi="Arial" w:cs="Arial"/>
                <w:iCs/>
                <w:sz w:val="24"/>
                <w:szCs w:val="24"/>
              </w:rPr>
              <w:t>Court pleadings and deposition transcripts</w:t>
            </w:r>
          </w:p>
          <w:p w:rsidR="005F0CEB" w:rsidRDefault="005F0CEB" w:rsidP="005F0CEB">
            <w:pPr>
              <w:autoSpaceDE w:val="0"/>
              <w:autoSpaceDN w:val="0"/>
              <w:adjustRightInd w:val="0"/>
              <w:spacing w:line="360" w:lineRule="auto"/>
              <w:rPr>
                <w:rFonts w:ascii="Arial" w:hAnsi="Arial" w:cs="Arial"/>
                <w:sz w:val="24"/>
                <w:szCs w:val="24"/>
                <w:u w:val="single"/>
              </w:rPr>
            </w:pPr>
          </w:p>
          <w:p w:rsidR="00A4178A" w:rsidRPr="006E6838" w:rsidRDefault="00A4178A" w:rsidP="005F0CEB">
            <w:pPr>
              <w:autoSpaceDE w:val="0"/>
              <w:autoSpaceDN w:val="0"/>
              <w:adjustRightInd w:val="0"/>
              <w:spacing w:line="360" w:lineRule="auto"/>
              <w:rPr>
                <w:rFonts w:ascii="Arial" w:hAnsi="Arial" w:cs="Arial"/>
                <w:sz w:val="24"/>
                <w:szCs w:val="24"/>
                <w:u w:val="single"/>
              </w:rPr>
            </w:pPr>
          </w:p>
          <w:p w:rsidR="005F0CEB" w:rsidRPr="006E6838" w:rsidRDefault="005F0CEB" w:rsidP="005F0CEB">
            <w:pPr>
              <w:pStyle w:val="ListParagraph"/>
              <w:numPr>
                <w:ilvl w:val="0"/>
                <w:numId w:val="5"/>
              </w:numPr>
              <w:autoSpaceDE w:val="0"/>
              <w:autoSpaceDN w:val="0"/>
              <w:adjustRightInd w:val="0"/>
              <w:spacing w:line="360" w:lineRule="auto"/>
              <w:rPr>
                <w:rFonts w:ascii="Arial" w:hAnsi="Arial" w:cs="Arial"/>
                <w:sz w:val="24"/>
                <w:szCs w:val="24"/>
                <w:u w:val="single"/>
              </w:rPr>
            </w:pP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
                <w:sz w:val="24"/>
                <w:szCs w:val="24"/>
                <w:u w:val="single"/>
              </w:rPr>
            </w:pPr>
            <w:r w:rsidRPr="006E6838">
              <w:rPr>
                <w:rFonts w:ascii="Arial" w:hAnsi="Arial" w:cs="Arial"/>
                <w:b/>
                <w:sz w:val="24"/>
                <w:szCs w:val="24"/>
              </w:rPr>
              <w:tab/>
            </w:r>
            <w:r w:rsidRPr="006E6838">
              <w:rPr>
                <w:rFonts w:ascii="Arial" w:hAnsi="Arial" w:cs="Arial"/>
                <w:b/>
                <w:sz w:val="24"/>
                <w:szCs w:val="24"/>
              </w:rPr>
              <w:tab/>
            </w:r>
            <w:r w:rsidRPr="006E6838">
              <w:rPr>
                <w:rFonts w:ascii="Arial" w:hAnsi="Arial" w:cs="Arial"/>
                <w:b/>
                <w:sz w:val="24"/>
                <w:szCs w:val="24"/>
                <w:u w:val="single"/>
              </w:rPr>
              <w:t>INTRODUCTION:</w:t>
            </w:r>
          </w:p>
          <w:p w:rsidR="005F0CEB" w:rsidRPr="006E6838" w:rsidRDefault="005F0CEB" w:rsidP="005F0CEB">
            <w:pPr>
              <w:autoSpaceDE w:val="0"/>
              <w:autoSpaceDN w:val="0"/>
              <w:adjustRightInd w:val="0"/>
              <w:spacing w:line="360" w:lineRule="auto"/>
              <w:rPr>
                <w:rFonts w:ascii="Arial" w:hAnsi="Arial" w:cs="Arial"/>
                <w:b/>
                <w:sz w:val="24"/>
                <w:szCs w:val="24"/>
                <w:u w:val="single"/>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bCs/>
                <w:sz w:val="24"/>
                <w:szCs w:val="24"/>
                <w:u w:val="single"/>
              </w:rPr>
              <w:t>Gathering Evidence:</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pStyle w:val="ListParagraph"/>
              <w:numPr>
                <w:ilvl w:val="0"/>
                <w:numId w:val="11"/>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Forensic accounting investigations are based on gathering, documenting and retaining evidence. The decisions that a forensic accountant takes during the course of gathering evidence are closely associated with the scope and manner of the investigation. </w:t>
            </w:r>
          </w:p>
          <w:p w:rsidR="005F0CEB" w:rsidRPr="006E6838" w:rsidRDefault="005F0CEB" w:rsidP="005F0CEB">
            <w:pPr>
              <w:pStyle w:val="ListParagraph"/>
              <w:numPr>
                <w:ilvl w:val="0"/>
                <w:numId w:val="11"/>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 ultimate value of the conclusions drawn from the investigation depends on the credibility of evidence; therefore, it is important that evidence is gathered, preserved and stored in a proper manner.</w:t>
            </w: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Documentary evidence involved in forensic accounting investigations can be classified as electronic documents or media, and physical or paper documents.</w:t>
            </w: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Just like other evidence, such as business records these documents should also be preserved and maintained properly.</w:t>
            </w:r>
          </w:p>
          <w:p w:rsidR="005F0CEB" w:rsidRDefault="005F0CEB" w:rsidP="005F0CEB">
            <w:pPr>
              <w:autoSpaceDE w:val="0"/>
              <w:autoSpaceDN w:val="0"/>
              <w:adjustRightInd w:val="0"/>
              <w:spacing w:line="360" w:lineRule="auto"/>
              <w:rPr>
                <w:rFonts w:ascii="Arial" w:hAnsi="Arial" w:cs="Arial"/>
                <w:sz w:val="24"/>
                <w:szCs w:val="24"/>
              </w:rPr>
            </w:pPr>
          </w:p>
          <w:p w:rsidR="007F1A11" w:rsidRPr="006E6838" w:rsidRDefault="007F1A11"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bCs/>
                <w:sz w:val="24"/>
                <w:szCs w:val="24"/>
                <w:u w:val="single"/>
              </w:rPr>
              <w:t>Critical Steps in Gathering Evidence:</w:t>
            </w:r>
          </w:p>
          <w:p w:rsidR="005F0CEB" w:rsidRPr="006E6838" w:rsidRDefault="005F0CEB" w:rsidP="005F0CEB">
            <w:pPr>
              <w:pStyle w:val="ListParagraph"/>
              <w:autoSpaceDE w:val="0"/>
              <w:autoSpaceDN w:val="0"/>
              <w:adjustRightInd w:val="0"/>
              <w:spacing w:line="360" w:lineRule="auto"/>
              <w:ind w:left="540" w:firstLine="540"/>
              <w:rPr>
                <w:rFonts w:ascii="Arial" w:hAnsi="Arial" w:cs="Arial"/>
                <w:bCs/>
                <w:sz w:val="24"/>
                <w:szCs w:val="24"/>
              </w:rPr>
            </w:pPr>
            <w:r w:rsidRPr="006E6838">
              <w:rPr>
                <w:rFonts w:ascii="Arial" w:hAnsi="Arial" w:cs="Arial"/>
                <w:bCs/>
                <w:sz w:val="24"/>
                <w:szCs w:val="24"/>
              </w:rPr>
              <w:tab/>
            </w:r>
          </w:p>
          <w:p w:rsidR="005F0CEB" w:rsidRPr="006E6838" w:rsidRDefault="005F0CEB" w:rsidP="005F0CEB">
            <w:pPr>
              <w:pStyle w:val="ListParagraph"/>
              <w:autoSpaceDE w:val="0"/>
              <w:autoSpaceDN w:val="0"/>
              <w:adjustRightInd w:val="0"/>
              <w:spacing w:line="360" w:lineRule="auto"/>
              <w:ind w:left="540" w:firstLine="540"/>
              <w:rPr>
                <w:rFonts w:ascii="Arial" w:hAnsi="Arial" w:cs="Arial"/>
                <w:bCs/>
                <w:sz w:val="24"/>
                <w:szCs w:val="24"/>
              </w:rPr>
            </w:pPr>
            <w:r w:rsidRPr="006E6838">
              <w:rPr>
                <w:rFonts w:ascii="Arial" w:hAnsi="Arial" w:cs="Arial"/>
                <w:bCs/>
                <w:noProof/>
                <w:sz w:val="24"/>
                <w:szCs w:val="24"/>
              </w:rPr>
              <w:drawing>
                <wp:inline distT="0" distB="0" distL="0" distR="0">
                  <wp:extent cx="5143500" cy="2352675"/>
                  <wp:effectExtent l="0" t="0" r="0" b="0"/>
                  <wp:docPr id="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5F0CEB" w:rsidRPr="006E6838" w:rsidRDefault="005F0CEB" w:rsidP="005F0CEB">
            <w:pPr>
              <w:pStyle w:val="ListParagraph"/>
              <w:autoSpaceDE w:val="0"/>
              <w:autoSpaceDN w:val="0"/>
              <w:adjustRightInd w:val="0"/>
              <w:spacing w:line="360" w:lineRule="auto"/>
              <w:ind w:left="540" w:firstLine="540"/>
              <w:rPr>
                <w:rFonts w:ascii="Arial" w:hAnsi="Arial" w:cs="Arial"/>
                <w:bCs/>
                <w:sz w:val="24"/>
                <w:szCs w:val="24"/>
              </w:rPr>
            </w:pPr>
          </w:p>
          <w:p w:rsidR="005F0CEB" w:rsidRPr="006E6838" w:rsidRDefault="005F0CEB" w:rsidP="005F0CEB">
            <w:pPr>
              <w:pStyle w:val="ListParagraph"/>
              <w:autoSpaceDE w:val="0"/>
              <w:autoSpaceDN w:val="0"/>
              <w:adjustRightInd w:val="0"/>
              <w:spacing w:line="360" w:lineRule="auto"/>
              <w:ind w:left="540" w:firstLine="540"/>
              <w:rPr>
                <w:rFonts w:ascii="Arial" w:hAnsi="Arial" w:cs="Arial"/>
                <w:b/>
                <w:bCs/>
                <w:sz w:val="24"/>
                <w:szCs w:val="24"/>
                <w:u w:val="single"/>
              </w:rPr>
            </w:pPr>
            <w:r w:rsidRPr="006E6838">
              <w:rPr>
                <w:rFonts w:ascii="Arial" w:hAnsi="Arial" w:cs="Arial"/>
                <w:b/>
                <w:bCs/>
                <w:sz w:val="24"/>
                <w:szCs w:val="24"/>
              </w:rPr>
              <w:tab/>
            </w:r>
            <w:r w:rsidRPr="006E6838">
              <w:rPr>
                <w:rFonts w:ascii="Arial" w:hAnsi="Arial" w:cs="Arial"/>
                <w:b/>
                <w:bCs/>
                <w:sz w:val="24"/>
                <w:szCs w:val="24"/>
                <w:u w:val="single"/>
              </w:rPr>
              <w:t>MAIN ANSWER:</w:t>
            </w:r>
          </w:p>
          <w:p w:rsidR="005F0CEB" w:rsidRPr="006E6838" w:rsidRDefault="005F0CEB" w:rsidP="005F0CEB">
            <w:pPr>
              <w:pStyle w:val="ListParagraph"/>
              <w:autoSpaceDE w:val="0"/>
              <w:autoSpaceDN w:val="0"/>
              <w:adjustRightInd w:val="0"/>
              <w:spacing w:line="360" w:lineRule="auto"/>
              <w:ind w:left="540" w:firstLine="540"/>
              <w:rPr>
                <w:rFonts w:ascii="Arial" w:hAnsi="Arial" w:cs="Arial"/>
                <w:b/>
                <w:bCs/>
                <w:sz w:val="24"/>
                <w:szCs w:val="24"/>
                <w:u w:val="single"/>
              </w:rPr>
            </w:pPr>
          </w:p>
          <w:p w:rsidR="005F0CEB" w:rsidRPr="006E6838" w:rsidRDefault="005F0CEB" w:rsidP="005F0CEB">
            <w:pPr>
              <w:pStyle w:val="ListParagraph"/>
              <w:numPr>
                <w:ilvl w:val="0"/>
                <w:numId w:val="19"/>
              </w:numPr>
              <w:autoSpaceDE w:val="0"/>
              <w:autoSpaceDN w:val="0"/>
              <w:adjustRightInd w:val="0"/>
              <w:spacing w:line="360" w:lineRule="auto"/>
              <w:rPr>
                <w:rFonts w:ascii="Arial" w:hAnsi="Arial" w:cs="Arial"/>
                <w:bCs/>
                <w:sz w:val="24"/>
                <w:szCs w:val="24"/>
                <w:u w:val="single"/>
              </w:rPr>
            </w:pPr>
            <w:r w:rsidRPr="006E6838">
              <w:rPr>
                <w:rFonts w:ascii="Arial" w:hAnsi="Arial" w:cs="Arial"/>
                <w:bCs/>
                <w:sz w:val="24"/>
                <w:szCs w:val="24"/>
                <w:u w:val="single"/>
              </w:rPr>
              <w:t>Document Retention Considerations:</w:t>
            </w:r>
          </w:p>
          <w:p w:rsidR="005F0CEB" w:rsidRPr="006E6838" w:rsidRDefault="005F0CEB" w:rsidP="005F0CEB">
            <w:pPr>
              <w:pStyle w:val="ListParagraph"/>
              <w:autoSpaceDE w:val="0"/>
              <w:autoSpaceDN w:val="0"/>
              <w:adjustRightInd w:val="0"/>
              <w:spacing w:line="360" w:lineRule="auto"/>
              <w:ind w:left="1440"/>
              <w:rPr>
                <w:rFonts w:ascii="Arial" w:hAnsi="Arial" w:cs="Arial"/>
                <w:bCs/>
                <w:sz w:val="24"/>
                <w:szCs w:val="24"/>
                <w:u w:val="single"/>
              </w:rPr>
            </w:pPr>
          </w:p>
          <w:p w:rsidR="005F0CEB" w:rsidRPr="006E6838" w:rsidRDefault="005F0CEB" w:rsidP="005F0CEB">
            <w:pPr>
              <w:pStyle w:val="ListParagraph"/>
              <w:numPr>
                <w:ilvl w:val="0"/>
                <w:numId w:val="20"/>
              </w:numPr>
              <w:autoSpaceDE w:val="0"/>
              <w:autoSpaceDN w:val="0"/>
              <w:adjustRightInd w:val="0"/>
              <w:spacing w:line="360" w:lineRule="auto"/>
              <w:rPr>
                <w:rFonts w:ascii="Arial" w:hAnsi="Arial" w:cs="Arial"/>
                <w:sz w:val="24"/>
                <w:szCs w:val="24"/>
              </w:rPr>
            </w:pPr>
            <w:r w:rsidRPr="006E6838">
              <w:rPr>
                <w:rFonts w:ascii="Arial" w:hAnsi="Arial" w:cs="Arial"/>
                <w:sz w:val="24"/>
                <w:szCs w:val="24"/>
              </w:rPr>
              <w:t>Considering forensic accounting investigations’ heavy reliance on documentary proof, document retention and preservation are tasks of the utmost importance. Many points must be borne in mind, and it is advisable to hire a counsel to discuss the complications.</w:t>
            </w:r>
          </w:p>
          <w:p w:rsidR="005F0CEB" w:rsidRPr="006E6838" w:rsidRDefault="005F0CEB" w:rsidP="005F0CEB">
            <w:pPr>
              <w:pStyle w:val="ListParagraph"/>
              <w:numPr>
                <w:ilvl w:val="0"/>
                <w:numId w:val="20"/>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It is important to preserve electronic evidence present in the company’s accounting system because during the course of business it is common for transactions to take place, assets to be acquired and sold, accounting systems to be modified, new information to become available, and estimates to be revised. </w:t>
            </w:r>
          </w:p>
          <w:p w:rsidR="005F0CEB" w:rsidRDefault="005F0CEB" w:rsidP="005F0CEB">
            <w:pPr>
              <w:pStyle w:val="ListParagraph"/>
              <w:numPr>
                <w:ilvl w:val="0"/>
                <w:numId w:val="20"/>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It is better to establish some basic points at the beginning of the investigation.  </w:t>
            </w:r>
            <w:r w:rsidRPr="006E6838">
              <w:rPr>
                <w:rFonts w:ascii="Arial" w:hAnsi="Arial" w:cs="Arial"/>
                <w:b/>
                <w:sz w:val="24"/>
                <w:szCs w:val="24"/>
                <w:u w:val="single"/>
              </w:rPr>
              <w:t>For example,</w:t>
            </w:r>
            <w:r w:rsidRPr="006E6838">
              <w:rPr>
                <w:rFonts w:ascii="Arial" w:hAnsi="Arial" w:cs="Arial"/>
                <w:sz w:val="24"/>
                <w:szCs w:val="24"/>
              </w:rPr>
              <w:t xml:space="preserve"> will the forensic accountant be responsible for retaining records? Which documents should be retained as evidence, and for how long? This can be a complex area; therefore counsel should be consulted to ensure that the firm’s policies as well as accounting regulations and laws are being conformed with.</w:t>
            </w:r>
          </w:p>
          <w:p w:rsidR="007F1A11" w:rsidRDefault="007F1A11" w:rsidP="007F1A11">
            <w:pPr>
              <w:pStyle w:val="ListParagraph"/>
              <w:autoSpaceDE w:val="0"/>
              <w:autoSpaceDN w:val="0"/>
              <w:adjustRightInd w:val="0"/>
              <w:spacing w:line="360" w:lineRule="auto"/>
              <w:ind w:left="1440"/>
              <w:rPr>
                <w:rFonts w:ascii="Arial" w:hAnsi="Arial" w:cs="Arial"/>
                <w:sz w:val="24"/>
                <w:szCs w:val="24"/>
              </w:rPr>
            </w:pPr>
          </w:p>
          <w:p w:rsidR="007F1A11" w:rsidRPr="006E6838" w:rsidRDefault="007F1A11" w:rsidP="007F1A11">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20"/>
              </w:numPr>
              <w:autoSpaceDE w:val="0"/>
              <w:autoSpaceDN w:val="0"/>
              <w:adjustRightInd w:val="0"/>
              <w:spacing w:line="360" w:lineRule="auto"/>
              <w:rPr>
                <w:rFonts w:ascii="Arial" w:hAnsi="Arial" w:cs="Arial"/>
                <w:sz w:val="24"/>
                <w:szCs w:val="24"/>
              </w:rPr>
            </w:pPr>
            <w:r w:rsidRPr="006E6838">
              <w:rPr>
                <w:rFonts w:ascii="Arial" w:hAnsi="Arial" w:cs="Arial"/>
                <w:sz w:val="24"/>
                <w:szCs w:val="24"/>
              </w:rPr>
              <w:t>Moreover, a huge volume of files and documents will be reviewed during the investigation; therefore, investigators must decide which, out of all these documents, should be retained.</w:t>
            </w:r>
          </w:p>
          <w:p w:rsidR="005F0CEB" w:rsidRPr="006E6838" w:rsidRDefault="005F0CEB" w:rsidP="005F0CEB">
            <w:pPr>
              <w:pStyle w:val="ListParagraph"/>
              <w:numPr>
                <w:ilvl w:val="0"/>
                <w:numId w:val="20"/>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There are certain circumstances, however, that require all documents and electronic files to be retained. For example, subpoenas may require all information to be presented.</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19"/>
              </w:numPr>
              <w:autoSpaceDE w:val="0"/>
              <w:autoSpaceDN w:val="0"/>
              <w:adjustRightInd w:val="0"/>
              <w:spacing w:line="360" w:lineRule="auto"/>
              <w:rPr>
                <w:rFonts w:ascii="Arial" w:hAnsi="Arial" w:cs="Arial"/>
                <w:bCs/>
                <w:sz w:val="24"/>
                <w:szCs w:val="24"/>
                <w:u w:val="single"/>
              </w:rPr>
            </w:pPr>
            <w:r w:rsidRPr="006E6838">
              <w:rPr>
                <w:rFonts w:ascii="Arial" w:hAnsi="Arial" w:cs="Arial"/>
                <w:bCs/>
                <w:sz w:val="24"/>
                <w:szCs w:val="24"/>
                <w:u w:val="single"/>
              </w:rPr>
              <w:t>Planning Considerations:</w:t>
            </w:r>
          </w:p>
          <w:p w:rsidR="005F0CEB" w:rsidRPr="006E6838" w:rsidRDefault="005F0CEB" w:rsidP="005F0CEB">
            <w:pPr>
              <w:pStyle w:val="ListParagraph"/>
              <w:autoSpaceDE w:val="0"/>
              <w:autoSpaceDN w:val="0"/>
              <w:adjustRightInd w:val="0"/>
              <w:spacing w:line="360" w:lineRule="auto"/>
              <w:ind w:left="1440"/>
              <w:rPr>
                <w:rFonts w:ascii="Arial" w:hAnsi="Arial" w:cs="Arial"/>
                <w:bCs/>
                <w:sz w:val="24"/>
                <w:szCs w:val="24"/>
                <w:u w:val="single"/>
              </w:rPr>
            </w:pP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It is usually important to meet up with clients, depending on the nature of the investigation, in order to discuss the type of evidence that may be required and to locate the evidence relating to the time period under scrutiny. </w:t>
            </w: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As business structures and data processing operations of companies change over time, these meetings held to discuss financial accounting records become all the more important. </w:t>
            </w: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Suppose, </w:t>
            </w:r>
            <w:r w:rsidRPr="006E6838">
              <w:rPr>
                <w:rFonts w:ascii="Arial" w:hAnsi="Arial" w:cs="Arial"/>
                <w:sz w:val="24"/>
                <w:szCs w:val="24"/>
                <w:u w:val="single"/>
              </w:rPr>
              <w:t>for example</w:t>
            </w:r>
            <w:r w:rsidRPr="006E6838">
              <w:rPr>
                <w:rFonts w:ascii="Arial" w:hAnsi="Arial" w:cs="Arial"/>
                <w:sz w:val="24"/>
                <w:szCs w:val="24"/>
              </w:rPr>
              <w:t xml:space="preserve">, that the investigators need to review certain employees’ e-mails over the past two years but find out that the company’s back-up data cannot be located and that the e-mail server only stores data for up to 60 days. </w:t>
            </w:r>
          </w:p>
          <w:p w:rsidR="005F0CEB" w:rsidRPr="006E6838" w:rsidRDefault="005F0CEB" w:rsidP="005F0CEB">
            <w:pPr>
              <w:pStyle w:val="ListParagraph"/>
              <w:numPr>
                <w:ilvl w:val="0"/>
                <w:numId w:val="12"/>
              </w:numPr>
              <w:autoSpaceDE w:val="0"/>
              <w:autoSpaceDN w:val="0"/>
              <w:adjustRightInd w:val="0"/>
              <w:spacing w:line="360" w:lineRule="auto"/>
              <w:rPr>
                <w:rFonts w:ascii="Arial" w:hAnsi="Arial" w:cs="Arial"/>
                <w:sz w:val="24"/>
                <w:szCs w:val="24"/>
              </w:rPr>
            </w:pPr>
            <w:r w:rsidRPr="006E6838">
              <w:rPr>
                <w:rFonts w:ascii="Arial" w:hAnsi="Arial" w:cs="Arial"/>
                <w:sz w:val="24"/>
                <w:szCs w:val="24"/>
              </w:rPr>
              <w:t>In this case, it would have been helpful to tell the client that this kind of data may be required; they might then have arranged access to it or told the investigators that it would not be available.</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r w:rsidRPr="006E6838">
              <w:rPr>
                <w:rFonts w:ascii="Arial" w:hAnsi="Arial" w:cs="Arial"/>
                <w:sz w:val="24"/>
                <w:szCs w:val="24"/>
                <w:u w:val="single"/>
              </w:rPr>
              <w:t>Prior planning requires the following:</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Reviewing the client’s policies on record retention and ensuring compliance.</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Visiting storage locations for paper records off and on site.</w:t>
            </w:r>
          </w:p>
          <w:p w:rsidR="005F0CEB"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Reviewing the technology used for transaction records, such as customer and vendor invoices, contracts, etc.</w:t>
            </w:r>
          </w:p>
          <w:p w:rsidR="007F1A11" w:rsidRDefault="007F1A11" w:rsidP="007F1A11">
            <w:pPr>
              <w:autoSpaceDE w:val="0"/>
              <w:autoSpaceDN w:val="0"/>
              <w:adjustRightInd w:val="0"/>
              <w:spacing w:line="360" w:lineRule="auto"/>
              <w:rPr>
                <w:rFonts w:ascii="Arial" w:hAnsi="Arial" w:cs="Arial"/>
                <w:sz w:val="24"/>
                <w:szCs w:val="24"/>
              </w:rPr>
            </w:pPr>
          </w:p>
          <w:p w:rsidR="007F1A11" w:rsidRPr="007F1A11" w:rsidRDefault="007F1A11" w:rsidP="007F1A11">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Ensuring the existence and storage of employee files.</w:t>
            </w:r>
          </w:p>
          <w:p w:rsidR="005F0CEB" w:rsidRPr="006E6838" w:rsidRDefault="005F0CEB" w:rsidP="005F0CEB">
            <w:pPr>
              <w:pStyle w:val="ListParagraph"/>
              <w:numPr>
                <w:ilvl w:val="0"/>
                <w:numId w:val="14"/>
              </w:numPr>
              <w:autoSpaceDE w:val="0"/>
              <w:autoSpaceDN w:val="0"/>
              <w:adjustRightInd w:val="0"/>
              <w:spacing w:line="360" w:lineRule="auto"/>
              <w:rPr>
                <w:rFonts w:ascii="Arial" w:hAnsi="Arial" w:cs="Arial"/>
                <w:sz w:val="24"/>
                <w:szCs w:val="24"/>
              </w:rPr>
            </w:pPr>
            <w:r w:rsidRPr="006E6838">
              <w:rPr>
                <w:rFonts w:ascii="Arial" w:hAnsi="Arial" w:cs="Arial"/>
                <w:sz w:val="24"/>
                <w:szCs w:val="24"/>
              </w:rPr>
              <w:t>Checking whether there are any files at the employees’ homes or in their personal computers.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19"/>
              </w:numPr>
              <w:autoSpaceDE w:val="0"/>
              <w:autoSpaceDN w:val="0"/>
              <w:adjustRightInd w:val="0"/>
              <w:spacing w:line="360" w:lineRule="auto"/>
              <w:rPr>
                <w:rFonts w:ascii="Arial" w:hAnsi="Arial" w:cs="Arial"/>
                <w:bCs/>
                <w:sz w:val="24"/>
                <w:szCs w:val="24"/>
                <w:u w:val="single"/>
              </w:rPr>
            </w:pPr>
            <w:r w:rsidRPr="006E6838">
              <w:rPr>
                <w:rFonts w:ascii="Arial" w:hAnsi="Arial" w:cs="Arial"/>
                <w:bCs/>
                <w:sz w:val="24"/>
                <w:szCs w:val="24"/>
                <w:u w:val="single"/>
              </w:rPr>
              <w:t>Creating a Chain of Custody:</w:t>
            </w:r>
          </w:p>
          <w:p w:rsidR="005F0CEB" w:rsidRPr="006E6838" w:rsidRDefault="005F0CEB" w:rsidP="005F0CEB">
            <w:pPr>
              <w:pStyle w:val="ListParagraph"/>
              <w:autoSpaceDE w:val="0"/>
              <w:autoSpaceDN w:val="0"/>
              <w:adjustRightInd w:val="0"/>
              <w:spacing w:line="360" w:lineRule="auto"/>
              <w:ind w:left="1440"/>
              <w:rPr>
                <w:rFonts w:ascii="Arial" w:hAnsi="Arial" w:cs="Arial"/>
                <w:bCs/>
                <w:sz w:val="24"/>
                <w:szCs w:val="24"/>
                <w:u w:val="single"/>
              </w:rPr>
            </w:pP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The chain of custody serves as proof that the evidence has been properly preserved from alteration and damage from the time when it was collected to its presentation. </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It signifies to the court or regulatory body in front of which the evidence is being presented that it has probative value. Therefore, the investigator should discuss the level of detailed record-keeping required to establish a chain of custody with counsel and the client before gathering the evidence.</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The following gadgets and devices usually contain relevant data:</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Personal computers</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Network servers</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Wireless and cordless telephones</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PDAs and BlackBerry devices</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Answering machines</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Paging devices</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Scanners</w:t>
            </w:r>
          </w:p>
          <w:p w:rsidR="005F0CEB" w:rsidRPr="006E6838" w:rsidRDefault="005F0CEB" w:rsidP="005F0CEB">
            <w:pPr>
              <w:pStyle w:val="ListParagraph"/>
              <w:numPr>
                <w:ilvl w:val="0"/>
                <w:numId w:val="21"/>
              </w:numPr>
              <w:autoSpaceDE w:val="0"/>
              <w:autoSpaceDN w:val="0"/>
              <w:adjustRightInd w:val="0"/>
              <w:spacing w:line="360" w:lineRule="auto"/>
              <w:rPr>
                <w:rFonts w:ascii="Arial" w:hAnsi="Arial" w:cs="Arial"/>
                <w:sz w:val="24"/>
                <w:szCs w:val="24"/>
              </w:rPr>
            </w:pPr>
            <w:r w:rsidRPr="006E6838">
              <w:rPr>
                <w:rFonts w:ascii="Arial" w:hAnsi="Arial" w:cs="Arial"/>
                <w:sz w:val="24"/>
                <w:szCs w:val="24"/>
              </w:rPr>
              <w:t>ID card printers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5"/>
              </w:num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INTRODUCTION:</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There are hard and fast rules regarding the kind of documents that should be retained as evidence. However, certain documents may be useful as evidence in a variety of investigations.</w:t>
            </w:r>
          </w:p>
          <w:p w:rsidR="005F0CEB" w:rsidRDefault="005F0CEB" w:rsidP="005F0CEB">
            <w:pPr>
              <w:pStyle w:val="ListParagraph"/>
              <w:autoSpaceDE w:val="0"/>
              <w:autoSpaceDN w:val="0"/>
              <w:adjustRightInd w:val="0"/>
              <w:spacing w:line="360" w:lineRule="auto"/>
              <w:ind w:left="1440"/>
              <w:rPr>
                <w:rFonts w:ascii="Arial" w:hAnsi="Arial" w:cs="Arial"/>
                <w:sz w:val="24"/>
                <w:szCs w:val="24"/>
              </w:rPr>
            </w:pPr>
          </w:p>
          <w:p w:rsidR="007F1A11" w:rsidRPr="006E6838" w:rsidRDefault="007F1A11"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Investigations of Vendors:</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pStyle w:val="ListParagraph"/>
              <w:numPr>
                <w:ilvl w:val="0"/>
                <w:numId w:val="22"/>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These should be centered on all information relevant to the disbursement of money to vendors; i.e. where did the money go, and for what purpose was it used? This information includes the following:</w:t>
            </w:r>
          </w:p>
          <w:p w:rsidR="005F0CEB" w:rsidRPr="006E6838" w:rsidRDefault="005F0CEB" w:rsidP="005F0CEB">
            <w:pPr>
              <w:pStyle w:val="ListParagraph"/>
              <w:numPr>
                <w:ilvl w:val="0"/>
                <w:numId w:val="23"/>
              </w:numPr>
              <w:autoSpaceDE w:val="0"/>
              <w:autoSpaceDN w:val="0"/>
              <w:adjustRightInd w:val="0"/>
              <w:spacing w:line="360" w:lineRule="auto"/>
              <w:rPr>
                <w:rFonts w:ascii="Arial" w:hAnsi="Arial" w:cs="Arial"/>
                <w:sz w:val="24"/>
                <w:szCs w:val="24"/>
              </w:rPr>
            </w:pPr>
            <w:r w:rsidRPr="006E6838">
              <w:rPr>
                <w:rFonts w:ascii="Arial" w:hAnsi="Arial" w:cs="Arial"/>
                <w:sz w:val="24"/>
                <w:szCs w:val="24"/>
              </w:rPr>
              <w:t>Information about the vendor stored in the company’s master file data for accounts payable.</w:t>
            </w:r>
          </w:p>
          <w:p w:rsidR="005F0CEB" w:rsidRPr="006E6838" w:rsidRDefault="005F0CEB" w:rsidP="005F0CEB">
            <w:pPr>
              <w:pStyle w:val="ListParagraph"/>
              <w:numPr>
                <w:ilvl w:val="0"/>
                <w:numId w:val="23"/>
              </w:numPr>
              <w:autoSpaceDE w:val="0"/>
              <w:autoSpaceDN w:val="0"/>
              <w:adjustRightInd w:val="0"/>
              <w:spacing w:line="360" w:lineRule="auto"/>
              <w:rPr>
                <w:rFonts w:ascii="Arial" w:hAnsi="Arial" w:cs="Arial"/>
                <w:sz w:val="24"/>
                <w:szCs w:val="24"/>
              </w:rPr>
            </w:pPr>
            <w:r w:rsidRPr="006E6838">
              <w:rPr>
                <w:rFonts w:ascii="Arial" w:hAnsi="Arial" w:cs="Arial"/>
                <w:sz w:val="24"/>
                <w:szCs w:val="24"/>
              </w:rPr>
              <w:t>Contracts, purchase orders, invoices, and documents used to obtain payment approvals, receiving documents, correspondence concerning credits, billing errors, etc.</w:t>
            </w:r>
          </w:p>
          <w:p w:rsidR="005F0CEB" w:rsidRPr="006E6838" w:rsidRDefault="005F0CEB" w:rsidP="005F0CEB">
            <w:pPr>
              <w:pStyle w:val="ListParagraph"/>
              <w:autoSpaceDE w:val="0"/>
              <w:autoSpaceDN w:val="0"/>
              <w:adjustRightInd w:val="0"/>
              <w:spacing w:line="360" w:lineRule="auto"/>
              <w:ind w:left="2205"/>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Investigations of the Foreign Corrupt Practices Act Violations:</w:t>
            </w:r>
          </w:p>
          <w:p w:rsidR="005F0CEB" w:rsidRPr="006E6838" w:rsidRDefault="005F0CEB" w:rsidP="005F0CEB">
            <w:pPr>
              <w:pStyle w:val="ListParagraph"/>
              <w:autoSpaceDE w:val="0"/>
              <w:autoSpaceDN w:val="0"/>
              <w:adjustRightInd w:val="0"/>
              <w:spacing w:line="360" w:lineRule="auto"/>
              <w:ind w:left="2205"/>
              <w:rPr>
                <w:rFonts w:ascii="Arial" w:hAnsi="Arial" w:cs="Arial"/>
                <w:sz w:val="24"/>
                <w:szCs w:val="24"/>
              </w:rPr>
            </w:pPr>
          </w:p>
          <w:p w:rsidR="005F0CEB" w:rsidRPr="006E6838" w:rsidRDefault="005F0CEB" w:rsidP="005F0CEB">
            <w:pPr>
              <w:pStyle w:val="ListParagraph"/>
              <w:numPr>
                <w:ilvl w:val="0"/>
                <w:numId w:val="22"/>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These usually concern disbursements and focus on the interviewing technique.</w:t>
            </w:r>
          </w:p>
          <w:p w:rsidR="005F0CEB" w:rsidRPr="006E6838" w:rsidRDefault="005F0CEB" w:rsidP="005F0CEB">
            <w:pPr>
              <w:pStyle w:val="ListParagraph"/>
              <w:autoSpaceDE w:val="0"/>
              <w:autoSpaceDN w:val="0"/>
              <w:adjustRightInd w:val="0"/>
              <w:spacing w:line="360" w:lineRule="auto"/>
              <w:ind w:left="1440"/>
              <w:rPr>
                <w:rFonts w:ascii="Arial" w:hAnsi="Arial" w:cs="Arial"/>
                <w:bCs/>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bCs/>
                <w:sz w:val="24"/>
                <w:szCs w:val="24"/>
                <w:u w:val="single"/>
              </w:rPr>
            </w:pPr>
            <w:r w:rsidRPr="006E6838">
              <w:rPr>
                <w:rFonts w:ascii="Arial" w:hAnsi="Arial" w:cs="Arial"/>
                <w:bCs/>
                <w:sz w:val="24"/>
                <w:szCs w:val="24"/>
                <w:u w:val="single"/>
              </w:rPr>
              <w:t>Investigations of Improper Related-Party Activity:</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22"/>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These require documents concerning the nature of the relationship between the parties involved in the transactions.</w:t>
            </w:r>
          </w:p>
          <w:p w:rsidR="005F0CEB" w:rsidRPr="006E6838" w:rsidRDefault="005F0CEB" w:rsidP="005F0CEB">
            <w:pPr>
              <w:pStyle w:val="ListParagraph"/>
              <w:numPr>
                <w:ilvl w:val="0"/>
                <w:numId w:val="22"/>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 These documents include interview notes, internal control policies, e-mails, public record searches, and any other documents useful in the analysis of fair value economic exchange.</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Investigations of Employee Misappropriations: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24"/>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These are usually focused on the documents that were being handled by the employee in question. </w:t>
            </w:r>
          </w:p>
          <w:p w:rsidR="007F1A11" w:rsidRDefault="005F0CEB" w:rsidP="005F0CEB">
            <w:pPr>
              <w:pStyle w:val="ListParagraph"/>
              <w:numPr>
                <w:ilvl w:val="0"/>
                <w:numId w:val="24"/>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They include desk files, computer data, e-mails, records of the employee’s access to corporate computer systems, records of the employee’s access to the company’s facilities, security camera tapes, </w:t>
            </w:r>
          </w:p>
          <w:p w:rsidR="007F1A11" w:rsidRDefault="007F1A11" w:rsidP="007F1A11">
            <w:pPr>
              <w:pStyle w:val="ListParagraph"/>
              <w:autoSpaceDE w:val="0"/>
              <w:autoSpaceDN w:val="0"/>
              <w:adjustRightInd w:val="0"/>
              <w:spacing w:line="360" w:lineRule="auto"/>
              <w:ind w:left="1440"/>
              <w:rPr>
                <w:rFonts w:ascii="Arial" w:hAnsi="Arial" w:cs="Arial"/>
                <w:sz w:val="24"/>
                <w:szCs w:val="24"/>
              </w:rPr>
            </w:pPr>
          </w:p>
          <w:p w:rsidR="007F1A11" w:rsidRDefault="007F1A11" w:rsidP="007F1A11">
            <w:pPr>
              <w:pStyle w:val="ListParagraph"/>
              <w:autoSpaceDE w:val="0"/>
              <w:autoSpaceDN w:val="0"/>
              <w:adjustRightInd w:val="0"/>
              <w:spacing w:line="360" w:lineRule="auto"/>
              <w:ind w:left="1440"/>
              <w:rPr>
                <w:rFonts w:ascii="Arial" w:hAnsi="Arial" w:cs="Arial"/>
                <w:sz w:val="24"/>
                <w:szCs w:val="24"/>
              </w:rPr>
            </w:pPr>
          </w:p>
          <w:p w:rsidR="005F0CEB" w:rsidRPr="00FF60F4" w:rsidRDefault="005F0CEB" w:rsidP="005F0CEB">
            <w:pPr>
              <w:pStyle w:val="ListParagraph"/>
              <w:numPr>
                <w:ilvl w:val="0"/>
                <w:numId w:val="24"/>
              </w:numPr>
              <w:autoSpaceDE w:val="0"/>
              <w:autoSpaceDN w:val="0"/>
              <w:adjustRightInd w:val="0"/>
              <w:spacing w:line="360" w:lineRule="auto"/>
              <w:rPr>
                <w:rFonts w:ascii="Arial" w:hAnsi="Arial" w:cs="Arial"/>
                <w:sz w:val="24"/>
                <w:szCs w:val="24"/>
              </w:rPr>
            </w:pPr>
            <w:r w:rsidRPr="006E6838">
              <w:rPr>
                <w:rFonts w:ascii="Arial" w:hAnsi="Arial" w:cs="Arial"/>
                <w:sz w:val="24"/>
                <w:szCs w:val="24"/>
              </w:rPr>
              <w:t>payroll records, employment records, interview notes, etc.; in addition to official files and documents, the employee’s personal lifestyle and property ownership may also be relevant.</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Investigations of Specific Allegations:</w:t>
            </w:r>
          </w:p>
          <w:p w:rsidR="005F0CEB" w:rsidRPr="00FF60F4" w:rsidRDefault="005F0CEB" w:rsidP="005F0CEB">
            <w:pPr>
              <w:pStyle w:val="ListParagraph"/>
              <w:autoSpaceDE w:val="0"/>
              <w:autoSpaceDN w:val="0"/>
              <w:adjustRightInd w:val="0"/>
              <w:spacing w:line="360" w:lineRule="auto"/>
              <w:rPr>
                <w:rFonts w:ascii="Arial" w:hAnsi="Arial" w:cs="Arial"/>
                <w:bCs/>
                <w:sz w:val="24"/>
                <w:szCs w:val="24"/>
                <w:u w:val="single"/>
              </w:rPr>
            </w:pPr>
          </w:p>
          <w:p w:rsidR="005F0CEB" w:rsidRPr="00FF60F4" w:rsidRDefault="005F0CEB" w:rsidP="005F0CEB">
            <w:pPr>
              <w:pStyle w:val="ListParagraph"/>
              <w:numPr>
                <w:ilvl w:val="0"/>
                <w:numId w:val="38"/>
              </w:numPr>
              <w:autoSpaceDE w:val="0"/>
              <w:autoSpaceDN w:val="0"/>
              <w:adjustRightInd w:val="0"/>
              <w:spacing w:line="360" w:lineRule="auto"/>
              <w:rPr>
                <w:rFonts w:ascii="Arial" w:hAnsi="Arial" w:cs="Arial"/>
                <w:bCs/>
                <w:sz w:val="24"/>
                <w:szCs w:val="24"/>
                <w:u w:val="single"/>
              </w:rPr>
            </w:pPr>
            <w:r w:rsidRPr="00FF60F4">
              <w:rPr>
                <w:rFonts w:ascii="Arial" w:hAnsi="Arial" w:cs="Arial"/>
                <w:sz w:val="24"/>
                <w:szCs w:val="24"/>
              </w:rPr>
              <w:t>There may be various sources triggering investigations of specific allegations, such as anonymous letters, hotlines, anonymous tips, and exit interviews. The investigation plan for gathering relevant evidence depends on the nature of the allegations.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Cs/>
                <w:sz w:val="24"/>
                <w:szCs w:val="24"/>
              </w:rPr>
              <w:tab/>
            </w:r>
            <w:r w:rsidRPr="006E6838">
              <w:rPr>
                <w:rFonts w:ascii="Arial" w:hAnsi="Arial" w:cs="Arial"/>
                <w:bCs/>
                <w:sz w:val="24"/>
                <w:szCs w:val="24"/>
              </w:rPr>
              <w:tab/>
            </w:r>
            <w:r w:rsidRPr="006E6838">
              <w:rPr>
                <w:rFonts w:ascii="Arial" w:hAnsi="Arial" w:cs="Arial"/>
                <w:bCs/>
                <w:sz w:val="24"/>
                <w:szCs w:val="24"/>
                <w:u w:val="single"/>
              </w:rPr>
              <w:t>Investigations of Financial Statement Errors: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25"/>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These require access to and a review of all reports, statements and documents involved in the company’s financial accounting transactions and business records, employee files, and e-mails of all parties involved in the transactions.</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
                <w:sz w:val="24"/>
                <w:szCs w:val="24"/>
                <w:u w:val="single"/>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b/>
                <w:sz w:val="24"/>
                <w:szCs w:val="24"/>
                <w:u w:val="single"/>
              </w:rPr>
              <w:t>MAIN ANSWER:</w:t>
            </w:r>
          </w:p>
          <w:p w:rsidR="005F0CEB" w:rsidRPr="006E6838" w:rsidRDefault="005F0CEB" w:rsidP="005F0CEB">
            <w:pPr>
              <w:autoSpaceDE w:val="0"/>
              <w:autoSpaceDN w:val="0"/>
              <w:adjustRightInd w:val="0"/>
              <w:spacing w:line="360" w:lineRule="auto"/>
              <w:rPr>
                <w:rFonts w:ascii="Arial" w:hAnsi="Arial" w:cs="Arial"/>
                <w:b/>
                <w:sz w:val="24"/>
                <w:szCs w:val="24"/>
                <w:u w:val="single"/>
              </w:rPr>
            </w:pPr>
          </w:p>
          <w:p w:rsidR="005F0CEB" w:rsidRPr="006E6838" w:rsidRDefault="005F0CEB" w:rsidP="005F0CEB">
            <w:pPr>
              <w:pStyle w:val="ListParagraph"/>
              <w:numPr>
                <w:ilvl w:val="0"/>
                <w:numId w:val="29"/>
              </w:numPr>
              <w:autoSpaceDE w:val="0"/>
              <w:autoSpaceDN w:val="0"/>
              <w:adjustRightInd w:val="0"/>
              <w:spacing w:line="360" w:lineRule="auto"/>
              <w:rPr>
                <w:rFonts w:ascii="Arial" w:hAnsi="Arial" w:cs="Arial"/>
                <w:b/>
                <w:sz w:val="24"/>
                <w:szCs w:val="24"/>
                <w:u w:val="single"/>
              </w:rPr>
            </w:pPr>
            <w:r w:rsidRPr="006E6838">
              <w:rPr>
                <w:rFonts w:ascii="Arial" w:hAnsi="Arial" w:cs="Arial"/>
                <w:bCs/>
                <w:sz w:val="24"/>
                <w:szCs w:val="24"/>
                <w:u w:val="single"/>
              </w:rPr>
              <w:t>Types of Documents to Expect</w:t>
            </w:r>
          </w:p>
          <w:p w:rsidR="005F0CEB" w:rsidRPr="006E6838" w:rsidRDefault="005F0CEB" w:rsidP="005F0CEB">
            <w:pPr>
              <w:autoSpaceDE w:val="0"/>
              <w:autoSpaceDN w:val="0"/>
              <w:adjustRightInd w:val="0"/>
              <w:spacing w:line="360" w:lineRule="auto"/>
              <w:jc w:val="both"/>
              <w:rPr>
                <w:rFonts w:ascii="Arial" w:hAnsi="Arial" w:cs="Arial"/>
                <w:bCs/>
                <w:sz w:val="24"/>
                <w:szCs w:val="24"/>
                <w:u w:val="single"/>
              </w:rPr>
            </w:pPr>
          </w:p>
          <w:p w:rsidR="005F0CEB" w:rsidRPr="006E6838" w:rsidRDefault="005F0CEB" w:rsidP="005F0CEB">
            <w:pPr>
              <w:pStyle w:val="ListParagraph"/>
              <w:numPr>
                <w:ilvl w:val="0"/>
                <w:numId w:val="26"/>
              </w:numPr>
              <w:autoSpaceDE w:val="0"/>
              <w:autoSpaceDN w:val="0"/>
              <w:adjustRightInd w:val="0"/>
              <w:spacing w:line="360" w:lineRule="auto"/>
              <w:rPr>
                <w:rFonts w:ascii="Arial" w:hAnsi="Arial" w:cs="Arial"/>
                <w:iCs/>
                <w:sz w:val="24"/>
                <w:szCs w:val="24"/>
                <w:u w:val="single"/>
              </w:rPr>
            </w:pPr>
            <w:r w:rsidRPr="006E6838">
              <w:rPr>
                <w:rFonts w:ascii="Arial" w:hAnsi="Arial" w:cs="Arial"/>
                <w:iCs/>
                <w:sz w:val="24"/>
                <w:szCs w:val="24"/>
                <w:u w:val="single"/>
              </w:rPr>
              <w:t>Signed statements:</w:t>
            </w:r>
          </w:p>
          <w:p w:rsidR="005F0CEB" w:rsidRPr="006E6838" w:rsidRDefault="005F0CEB" w:rsidP="005F0CEB">
            <w:pPr>
              <w:pStyle w:val="ListParagraph"/>
              <w:autoSpaceDE w:val="0"/>
              <w:autoSpaceDN w:val="0"/>
              <w:adjustRightInd w:val="0"/>
              <w:spacing w:line="360" w:lineRule="auto"/>
              <w:ind w:left="1440"/>
              <w:rPr>
                <w:rFonts w:ascii="Arial" w:hAnsi="Arial" w:cs="Arial"/>
                <w:iCs/>
                <w:sz w:val="24"/>
                <w:szCs w:val="24"/>
                <w:u w:val="single"/>
              </w:rPr>
            </w:pPr>
          </w:p>
          <w:p w:rsidR="005F0CEB" w:rsidRPr="00FF60F4" w:rsidRDefault="005F0CEB" w:rsidP="005F0CEB">
            <w:pPr>
              <w:pStyle w:val="ListParagraph"/>
              <w:numPr>
                <w:ilvl w:val="0"/>
                <w:numId w:val="25"/>
              </w:numPr>
              <w:autoSpaceDE w:val="0"/>
              <w:autoSpaceDN w:val="0"/>
              <w:adjustRightInd w:val="0"/>
              <w:spacing w:line="360" w:lineRule="auto"/>
              <w:rPr>
                <w:rFonts w:ascii="Arial" w:hAnsi="Arial" w:cs="Arial"/>
                <w:sz w:val="24"/>
                <w:szCs w:val="24"/>
              </w:rPr>
            </w:pPr>
            <w:r w:rsidRPr="006E6838">
              <w:rPr>
                <w:rFonts w:ascii="Arial" w:hAnsi="Arial" w:cs="Arial"/>
                <w:sz w:val="24"/>
                <w:szCs w:val="24"/>
              </w:rPr>
              <w:t>It is always useful to obtain written and signed statements from witnesses as</w:t>
            </w:r>
            <w:r>
              <w:rPr>
                <w:rFonts w:ascii="Arial" w:hAnsi="Arial" w:cs="Arial"/>
                <w:sz w:val="24"/>
                <w:szCs w:val="24"/>
              </w:rPr>
              <w:t xml:space="preserve"> </w:t>
            </w:r>
            <w:r w:rsidRPr="00FF60F4">
              <w:rPr>
                <w:rFonts w:ascii="Arial" w:hAnsi="Arial" w:cs="Arial"/>
                <w:sz w:val="24"/>
                <w:szCs w:val="24"/>
              </w:rPr>
              <w:t>well as the complainants. Although these statements will not be substitutes for the actual testimonies offered by witnesses in court, they may provide a summary or an outline of what might be expected at their trial testimony.</w:t>
            </w:r>
          </w:p>
          <w:p w:rsidR="005F0CEB" w:rsidRDefault="005F0CEB" w:rsidP="005F0CEB">
            <w:pPr>
              <w:autoSpaceDE w:val="0"/>
              <w:autoSpaceDN w:val="0"/>
              <w:adjustRightInd w:val="0"/>
              <w:spacing w:line="360" w:lineRule="auto"/>
              <w:rPr>
                <w:rFonts w:ascii="Arial" w:hAnsi="Arial" w:cs="Arial"/>
                <w:b/>
                <w:bCs/>
                <w:sz w:val="24"/>
                <w:szCs w:val="24"/>
              </w:rPr>
            </w:pPr>
          </w:p>
          <w:p w:rsidR="007F1A11" w:rsidRDefault="007F1A11" w:rsidP="005F0CEB">
            <w:pPr>
              <w:autoSpaceDE w:val="0"/>
              <w:autoSpaceDN w:val="0"/>
              <w:adjustRightInd w:val="0"/>
              <w:spacing w:line="360" w:lineRule="auto"/>
              <w:rPr>
                <w:rFonts w:ascii="Arial" w:hAnsi="Arial" w:cs="Arial"/>
                <w:b/>
                <w:bCs/>
                <w:sz w:val="24"/>
                <w:szCs w:val="24"/>
              </w:rPr>
            </w:pPr>
          </w:p>
          <w:p w:rsidR="007F1A11" w:rsidRPr="006E6838" w:rsidRDefault="007F1A11" w:rsidP="005F0CEB">
            <w:pPr>
              <w:autoSpaceDE w:val="0"/>
              <w:autoSpaceDN w:val="0"/>
              <w:adjustRightInd w:val="0"/>
              <w:spacing w:line="360" w:lineRule="auto"/>
              <w:rPr>
                <w:rFonts w:ascii="Arial" w:hAnsi="Arial" w:cs="Arial"/>
                <w:b/>
                <w:bCs/>
                <w:sz w:val="24"/>
                <w:szCs w:val="24"/>
              </w:rPr>
            </w:pPr>
          </w:p>
          <w:p w:rsidR="005F0CEB" w:rsidRPr="006E6838" w:rsidRDefault="005F0CEB" w:rsidP="005F0CEB">
            <w:pPr>
              <w:autoSpaceDE w:val="0"/>
              <w:autoSpaceDN w:val="0"/>
              <w:adjustRightInd w:val="0"/>
              <w:spacing w:line="360" w:lineRule="auto"/>
              <w:rPr>
                <w:rFonts w:ascii="Arial" w:hAnsi="Arial" w:cs="Arial"/>
                <w:b/>
                <w:bCs/>
                <w:sz w:val="24"/>
                <w:szCs w:val="24"/>
              </w:rPr>
            </w:pPr>
          </w:p>
          <w:p w:rsidR="005F0CEB" w:rsidRPr="006E6838" w:rsidRDefault="005F0CEB" w:rsidP="005F0CEB">
            <w:pPr>
              <w:pStyle w:val="ListParagraph"/>
              <w:numPr>
                <w:ilvl w:val="0"/>
                <w:numId w:val="26"/>
              </w:numPr>
              <w:autoSpaceDE w:val="0"/>
              <w:autoSpaceDN w:val="0"/>
              <w:adjustRightInd w:val="0"/>
              <w:spacing w:line="360" w:lineRule="auto"/>
              <w:rPr>
                <w:rFonts w:ascii="Arial" w:hAnsi="Arial" w:cs="Arial"/>
                <w:sz w:val="24"/>
                <w:szCs w:val="24"/>
                <w:u w:val="single"/>
              </w:rPr>
            </w:pPr>
            <w:r w:rsidRPr="006E6838">
              <w:rPr>
                <w:rFonts w:ascii="Arial" w:hAnsi="Arial" w:cs="Arial"/>
                <w:iCs/>
                <w:sz w:val="24"/>
                <w:szCs w:val="24"/>
                <w:u w:val="single"/>
              </w:rPr>
              <w:t>Transactional paperwork:</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p>
          <w:p w:rsidR="005F0CEB" w:rsidRPr="007F1A11" w:rsidRDefault="005F0CEB" w:rsidP="005F0CEB">
            <w:pPr>
              <w:pStyle w:val="ListParagraph"/>
              <w:numPr>
                <w:ilvl w:val="0"/>
                <w:numId w:val="25"/>
              </w:numPr>
              <w:autoSpaceDE w:val="0"/>
              <w:autoSpaceDN w:val="0"/>
              <w:adjustRightInd w:val="0"/>
              <w:spacing w:line="360" w:lineRule="auto"/>
              <w:rPr>
                <w:rFonts w:ascii="Arial" w:hAnsi="Arial" w:cs="Arial"/>
                <w:sz w:val="24"/>
                <w:szCs w:val="24"/>
              </w:rPr>
            </w:pPr>
            <w:r w:rsidRPr="006E6838">
              <w:rPr>
                <w:rFonts w:ascii="Arial" w:hAnsi="Arial" w:cs="Arial"/>
                <w:sz w:val="24"/>
                <w:szCs w:val="24"/>
              </w:rPr>
              <w:t>Every business operates in a different manner, and while the basic documents will be generally similar, there will be some differences. This is where</w:t>
            </w:r>
            <w:r w:rsidR="007F1A11">
              <w:rPr>
                <w:rFonts w:ascii="Arial" w:hAnsi="Arial" w:cs="Arial"/>
                <w:sz w:val="24"/>
                <w:szCs w:val="24"/>
              </w:rPr>
              <w:t xml:space="preserve"> </w:t>
            </w:r>
            <w:r w:rsidRPr="007F1A11">
              <w:rPr>
                <w:rFonts w:ascii="Arial" w:hAnsi="Arial" w:cs="Arial"/>
                <w:sz w:val="24"/>
                <w:szCs w:val="24"/>
              </w:rPr>
              <w:t>pre- planning will be useful for the investigators. Therefore, they must always be on the lookout for any documents or paper trails left by transactions such as invoices, vouchers, original records, etc. that may indicate the flow of money.</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p>
          <w:p w:rsidR="005F0CEB" w:rsidRPr="006E6838" w:rsidRDefault="005F0CEB" w:rsidP="005F0CEB">
            <w:pPr>
              <w:pStyle w:val="ListParagraph"/>
              <w:numPr>
                <w:ilvl w:val="0"/>
                <w:numId w:val="26"/>
              </w:numPr>
              <w:autoSpaceDE w:val="0"/>
              <w:autoSpaceDN w:val="0"/>
              <w:adjustRightInd w:val="0"/>
              <w:spacing w:line="360" w:lineRule="auto"/>
              <w:rPr>
                <w:rFonts w:ascii="Arial" w:hAnsi="Arial" w:cs="Arial"/>
                <w:iCs/>
                <w:sz w:val="24"/>
                <w:szCs w:val="24"/>
                <w:u w:val="single"/>
              </w:rPr>
            </w:pPr>
            <w:r w:rsidRPr="006E6838">
              <w:rPr>
                <w:rFonts w:ascii="Arial" w:hAnsi="Arial" w:cs="Arial"/>
                <w:iCs/>
                <w:sz w:val="24"/>
                <w:szCs w:val="24"/>
                <w:u w:val="single"/>
              </w:rPr>
              <w:t xml:space="preserve">Intranet sources: </w:t>
            </w:r>
          </w:p>
          <w:p w:rsidR="005F0CEB" w:rsidRPr="006E6838" w:rsidRDefault="005F0CEB" w:rsidP="005F0CEB">
            <w:pPr>
              <w:pStyle w:val="ListParagraph"/>
              <w:autoSpaceDE w:val="0"/>
              <w:autoSpaceDN w:val="0"/>
              <w:adjustRightInd w:val="0"/>
              <w:spacing w:line="360" w:lineRule="auto"/>
              <w:ind w:left="1440"/>
              <w:rPr>
                <w:rFonts w:ascii="Arial" w:hAnsi="Arial" w:cs="Arial"/>
                <w:iCs/>
                <w:sz w:val="24"/>
                <w:szCs w:val="24"/>
                <w:u w:val="single"/>
              </w:rPr>
            </w:pPr>
          </w:p>
          <w:p w:rsidR="005F0CEB" w:rsidRPr="006E6838" w:rsidRDefault="005F0CEB" w:rsidP="005F0CEB">
            <w:pPr>
              <w:pStyle w:val="ListParagraph"/>
              <w:numPr>
                <w:ilvl w:val="0"/>
                <w:numId w:val="25"/>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More and more businesses are creating networks connecting their employees and departments. This intranet connection not only increases productivity but also serves as a source of valuable information. </w:t>
            </w:r>
          </w:p>
          <w:p w:rsidR="005F0CEB" w:rsidRPr="006E6838" w:rsidRDefault="005F0CEB" w:rsidP="005F0CEB">
            <w:pPr>
              <w:pStyle w:val="ListParagraph"/>
              <w:numPr>
                <w:ilvl w:val="0"/>
                <w:numId w:val="25"/>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Investigators need to examine chat facilities and weblogs where suspects and witnesses are most likely to be found. Although they will find no transactional information there, they will be quite likely to spot unofficial communication of value to the investigation. </w:t>
            </w:r>
          </w:p>
          <w:p w:rsidR="005F0CEB" w:rsidRPr="006E6838" w:rsidRDefault="005F0CEB" w:rsidP="005F0CEB">
            <w:pPr>
              <w:pStyle w:val="ListParagraph"/>
              <w:numPr>
                <w:ilvl w:val="0"/>
                <w:numId w:val="25"/>
              </w:numPr>
              <w:autoSpaceDE w:val="0"/>
              <w:autoSpaceDN w:val="0"/>
              <w:adjustRightInd w:val="0"/>
              <w:spacing w:line="360" w:lineRule="auto"/>
              <w:rPr>
                <w:rFonts w:ascii="Arial" w:hAnsi="Arial" w:cs="Arial"/>
                <w:sz w:val="24"/>
                <w:szCs w:val="24"/>
              </w:rPr>
            </w:pPr>
            <w:r w:rsidRPr="006E6838">
              <w:rPr>
                <w:rFonts w:ascii="Arial" w:hAnsi="Arial" w:cs="Arial"/>
                <w:sz w:val="24"/>
                <w:szCs w:val="24"/>
              </w:rPr>
              <w:t>This communication may include gossip, rumors, and crucial background information related to employees and managers.</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26"/>
              </w:numPr>
              <w:autoSpaceDE w:val="0"/>
              <w:autoSpaceDN w:val="0"/>
              <w:adjustRightInd w:val="0"/>
              <w:spacing w:line="360" w:lineRule="auto"/>
              <w:rPr>
                <w:rFonts w:ascii="Arial" w:hAnsi="Arial" w:cs="Arial"/>
                <w:sz w:val="24"/>
                <w:szCs w:val="24"/>
                <w:u w:val="single"/>
              </w:rPr>
            </w:pPr>
            <w:r w:rsidRPr="006E6838">
              <w:rPr>
                <w:rFonts w:ascii="Arial" w:hAnsi="Arial" w:cs="Arial"/>
                <w:iCs/>
                <w:sz w:val="24"/>
                <w:szCs w:val="24"/>
                <w:u w:val="single"/>
              </w:rPr>
              <w:t>E-mails:</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p>
          <w:p w:rsidR="005F0CEB" w:rsidRPr="006E6838" w:rsidRDefault="005F0CEB" w:rsidP="005F0CEB">
            <w:pPr>
              <w:pStyle w:val="ListParagraph"/>
              <w:numPr>
                <w:ilvl w:val="0"/>
                <w:numId w:val="27"/>
              </w:numPr>
              <w:spacing w:line="360" w:lineRule="auto"/>
              <w:rPr>
                <w:rFonts w:ascii="Arial" w:hAnsi="Arial" w:cs="Arial"/>
                <w:sz w:val="24"/>
                <w:szCs w:val="24"/>
                <w:u w:val="single"/>
              </w:rPr>
            </w:pPr>
            <w:r w:rsidRPr="006E6838">
              <w:rPr>
                <w:rFonts w:ascii="Arial" w:hAnsi="Arial" w:cs="Arial"/>
                <w:sz w:val="24"/>
                <w:szCs w:val="24"/>
              </w:rPr>
              <w:t xml:space="preserve">E-mails are a very common mode of communication in a business organization, and the investigators might benefit from this when they are looking for evidence. </w:t>
            </w:r>
          </w:p>
          <w:p w:rsidR="005F0CEB" w:rsidRPr="006E6838" w:rsidRDefault="005F0CEB" w:rsidP="005F0CEB">
            <w:pPr>
              <w:pStyle w:val="ListParagraph"/>
              <w:numPr>
                <w:ilvl w:val="0"/>
                <w:numId w:val="27"/>
              </w:numPr>
              <w:spacing w:line="360" w:lineRule="auto"/>
              <w:rPr>
                <w:rFonts w:ascii="Arial" w:hAnsi="Arial" w:cs="Arial"/>
                <w:sz w:val="24"/>
                <w:szCs w:val="24"/>
                <w:u w:val="single"/>
              </w:rPr>
            </w:pPr>
            <w:r w:rsidRPr="006E6838">
              <w:rPr>
                <w:rFonts w:ascii="Arial" w:hAnsi="Arial" w:cs="Arial"/>
                <w:sz w:val="24"/>
                <w:szCs w:val="24"/>
              </w:rPr>
              <w:t>Not everyone is careful about what is sent in an e-mail and to whom. Most messages are saved on the corporate server for a long time, which is helpful for investigators seeking to examine messages sent through emails.</w:t>
            </w:r>
          </w:p>
          <w:p w:rsidR="005F0CEB" w:rsidRDefault="005F0CEB" w:rsidP="005F0CEB">
            <w:pPr>
              <w:spacing w:line="360" w:lineRule="auto"/>
              <w:rPr>
                <w:rFonts w:ascii="Arial" w:hAnsi="Arial" w:cs="Arial"/>
                <w:sz w:val="24"/>
                <w:szCs w:val="24"/>
                <w:u w:val="single"/>
              </w:rPr>
            </w:pPr>
          </w:p>
          <w:p w:rsidR="005F0CEB" w:rsidRPr="006E6838" w:rsidRDefault="005F0CEB" w:rsidP="005F0CEB">
            <w:pPr>
              <w:spacing w:line="360" w:lineRule="auto"/>
              <w:rPr>
                <w:rFonts w:ascii="Arial" w:hAnsi="Arial" w:cs="Arial"/>
                <w:sz w:val="24"/>
                <w:szCs w:val="24"/>
                <w:u w:val="single"/>
              </w:rPr>
            </w:pPr>
          </w:p>
          <w:p w:rsidR="005F0CEB" w:rsidRPr="006E6838" w:rsidRDefault="005F0CEB" w:rsidP="005F0CEB">
            <w:pPr>
              <w:pStyle w:val="ListParagraph"/>
              <w:numPr>
                <w:ilvl w:val="0"/>
                <w:numId w:val="29"/>
              </w:numPr>
              <w:autoSpaceDE w:val="0"/>
              <w:autoSpaceDN w:val="0"/>
              <w:adjustRightInd w:val="0"/>
              <w:spacing w:line="360" w:lineRule="auto"/>
              <w:rPr>
                <w:rFonts w:ascii="Arial" w:hAnsi="Arial" w:cs="Arial"/>
                <w:bCs/>
                <w:sz w:val="24"/>
                <w:szCs w:val="24"/>
                <w:u w:val="single"/>
              </w:rPr>
            </w:pPr>
            <w:r w:rsidRPr="006E6838">
              <w:rPr>
                <w:rFonts w:ascii="Arial" w:hAnsi="Arial" w:cs="Arial"/>
                <w:bCs/>
                <w:sz w:val="24"/>
                <w:szCs w:val="24"/>
                <w:u w:val="single"/>
              </w:rPr>
              <w:t>Sources of Documents</w:t>
            </w:r>
          </w:p>
          <w:p w:rsidR="005F0CEB" w:rsidRPr="006E6838" w:rsidRDefault="005F0CEB" w:rsidP="005F0CEB">
            <w:pPr>
              <w:autoSpaceDE w:val="0"/>
              <w:autoSpaceDN w:val="0"/>
              <w:adjustRightInd w:val="0"/>
              <w:spacing w:line="360" w:lineRule="auto"/>
              <w:rPr>
                <w:rFonts w:ascii="Arial" w:hAnsi="Arial" w:cs="Arial"/>
                <w:b/>
                <w:bCs/>
                <w:sz w:val="24"/>
                <w:szCs w:val="24"/>
                <w:u w:val="single"/>
              </w:rPr>
            </w:pPr>
          </w:p>
          <w:p w:rsidR="005F0CEB" w:rsidRPr="006E6838" w:rsidRDefault="005F0CEB" w:rsidP="005F0CEB">
            <w:pPr>
              <w:pStyle w:val="ListParagraph"/>
              <w:numPr>
                <w:ilvl w:val="0"/>
                <w:numId w:val="28"/>
              </w:numPr>
              <w:autoSpaceDE w:val="0"/>
              <w:autoSpaceDN w:val="0"/>
              <w:adjustRightInd w:val="0"/>
              <w:spacing w:line="360" w:lineRule="auto"/>
              <w:rPr>
                <w:rFonts w:ascii="Arial" w:hAnsi="Arial" w:cs="Arial"/>
                <w:sz w:val="24"/>
                <w:szCs w:val="24"/>
              </w:rPr>
            </w:pPr>
            <w:r w:rsidRPr="006E6838">
              <w:rPr>
                <w:rFonts w:ascii="Arial" w:hAnsi="Arial" w:cs="Arial"/>
                <w:sz w:val="24"/>
                <w:szCs w:val="24"/>
              </w:rPr>
              <w:t>Documentary evidence may be present in multiple locations, but they can be divided into three broad categories:</w:t>
            </w:r>
          </w:p>
          <w:p w:rsidR="005F0CEB" w:rsidRPr="006E6838" w:rsidRDefault="005F0CEB" w:rsidP="005F0CEB">
            <w:pPr>
              <w:pStyle w:val="ListParagraph"/>
              <w:numPr>
                <w:ilvl w:val="0"/>
                <w:numId w:val="30"/>
              </w:numPr>
              <w:autoSpaceDE w:val="0"/>
              <w:autoSpaceDN w:val="0"/>
              <w:adjustRightInd w:val="0"/>
              <w:spacing w:line="360" w:lineRule="auto"/>
              <w:ind w:left="2160"/>
              <w:rPr>
                <w:rFonts w:ascii="Arial" w:hAnsi="Arial" w:cs="Arial"/>
                <w:sz w:val="24"/>
                <w:szCs w:val="24"/>
              </w:rPr>
            </w:pPr>
            <w:r w:rsidRPr="006E6838">
              <w:rPr>
                <w:rFonts w:ascii="Arial" w:hAnsi="Arial" w:cs="Arial"/>
                <w:sz w:val="24"/>
                <w:szCs w:val="24"/>
              </w:rPr>
              <w:t>Whether it is a pensioner swindled out of his/her pension, or a large multinational corporation that has lost millions to a fraud, the victim of the financial crime is the first place where investigators should look;</w:t>
            </w:r>
          </w:p>
          <w:p w:rsidR="005F0CEB" w:rsidRPr="006E6838" w:rsidRDefault="005F0CEB" w:rsidP="005F0CEB">
            <w:pPr>
              <w:pStyle w:val="ListParagraph"/>
              <w:numPr>
                <w:ilvl w:val="0"/>
                <w:numId w:val="30"/>
              </w:numPr>
              <w:autoSpaceDE w:val="0"/>
              <w:autoSpaceDN w:val="0"/>
              <w:adjustRightInd w:val="0"/>
              <w:spacing w:line="360" w:lineRule="auto"/>
              <w:ind w:left="2160"/>
              <w:rPr>
                <w:rFonts w:ascii="Arial" w:hAnsi="Arial" w:cs="Arial"/>
                <w:sz w:val="24"/>
                <w:szCs w:val="24"/>
              </w:rPr>
            </w:pPr>
            <w:r w:rsidRPr="006E6838">
              <w:rPr>
                <w:rFonts w:ascii="Arial" w:hAnsi="Arial" w:cs="Arial"/>
                <w:sz w:val="24"/>
                <w:szCs w:val="24"/>
              </w:rPr>
              <w:t xml:space="preserve">the next source is the third parties who may have access to or possess documentary evidence; </w:t>
            </w:r>
          </w:p>
          <w:p w:rsidR="005F0CEB" w:rsidRPr="006E6838" w:rsidRDefault="005F0CEB" w:rsidP="005F0CEB">
            <w:pPr>
              <w:pStyle w:val="ListParagraph"/>
              <w:numPr>
                <w:ilvl w:val="0"/>
                <w:numId w:val="30"/>
              </w:numPr>
              <w:autoSpaceDE w:val="0"/>
              <w:autoSpaceDN w:val="0"/>
              <w:adjustRightInd w:val="0"/>
              <w:spacing w:line="360" w:lineRule="auto"/>
              <w:ind w:left="2160"/>
              <w:rPr>
                <w:rFonts w:ascii="Arial" w:hAnsi="Arial" w:cs="Arial"/>
                <w:sz w:val="24"/>
                <w:szCs w:val="24"/>
              </w:rPr>
            </w:pPr>
            <w:r w:rsidRPr="006E6838">
              <w:rPr>
                <w:rFonts w:ascii="Arial" w:hAnsi="Arial" w:cs="Arial"/>
                <w:sz w:val="24"/>
                <w:szCs w:val="24"/>
              </w:rPr>
              <w:t>lastly, the investigators should look for evidence possessed by the suspect.</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r w:rsidRPr="006E6838">
              <w:rPr>
                <w:rFonts w:ascii="Arial" w:hAnsi="Arial" w:cs="Arial"/>
                <w:bCs/>
                <w:sz w:val="24"/>
                <w:szCs w:val="24"/>
                <w:u w:val="single"/>
              </w:rPr>
              <w:t>Documents from the Victim:</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u w:val="single"/>
              </w:rPr>
            </w:pPr>
          </w:p>
          <w:p w:rsidR="005F0CEB" w:rsidRPr="006E6838" w:rsidRDefault="005F0CEB" w:rsidP="005F0CEB">
            <w:pPr>
              <w:pStyle w:val="ListParagraph"/>
              <w:numPr>
                <w:ilvl w:val="0"/>
                <w:numId w:val="28"/>
              </w:numPr>
              <w:autoSpaceDE w:val="0"/>
              <w:autoSpaceDN w:val="0"/>
              <w:adjustRightInd w:val="0"/>
              <w:spacing w:line="360" w:lineRule="auto"/>
              <w:rPr>
                <w:rFonts w:ascii="Arial" w:hAnsi="Arial" w:cs="Arial"/>
                <w:sz w:val="24"/>
                <w:szCs w:val="24"/>
              </w:rPr>
            </w:pPr>
            <w:r w:rsidRPr="006E6838">
              <w:rPr>
                <w:rFonts w:ascii="Arial" w:hAnsi="Arial" w:cs="Arial"/>
                <w:sz w:val="24"/>
                <w:szCs w:val="24"/>
              </w:rPr>
              <w:t>Investigators should start collecting documents as soon as they receive a complaint or an allegation.</w:t>
            </w:r>
          </w:p>
          <w:p w:rsidR="005F0CEB" w:rsidRPr="006E6838" w:rsidRDefault="005F0CEB" w:rsidP="005F0CEB">
            <w:pPr>
              <w:pStyle w:val="ListParagraph"/>
              <w:numPr>
                <w:ilvl w:val="0"/>
                <w:numId w:val="28"/>
              </w:numPr>
              <w:autoSpaceDE w:val="0"/>
              <w:autoSpaceDN w:val="0"/>
              <w:adjustRightInd w:val="0"/>
              <w:spacing w:line="360" w:lineRule="auto"/>
              <w:rPr>
                <w:rFonts w:ascii="Arial" w:hAnsi="Arial" w:cs="Arial"/>
                <w:sz w:val="24"/>
                <w:szCs w:val="24"/>
              </w:rPr>
            </w:pPr>
            <w:r w:rsidRPr="006E6838">
              <w:rPr>
                <w:rFonts w:ascii="Arial" w:hAnsi="Arial" w:cs="Arial"/>
                <w:sz w:val="24"/>
                <w:szCs w:val="24"/>
              </w:rPr>
              <w:t>Usually, the victim of a financial crime will have some documentary evidence to support his/her allegations. It is advisable to collect those documents rather than telling the victims to wait until the investigators have looked into the allegations and made a case.</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tabs>
                <w:tab w:val="left" w:pos="1080"/>
              </w:tabs>
              <w:autoSpaceDE w:val="0"/>
              <w:autoSpaceDN w:val="0"/>
              <w:adjustRightInd w:val="0"/>
              <w:spacing w:line="360" w:lineRule="auto"/>
              <w:ind w:left="1170"/>
              <w:rPr>
                <w:rFonts w:ascii="Arial" w:hAnsi="Arial" w:cs="Arial"/>
                <w:sz w:val="24"/>
                <w:szCs w:val="24"/>
                <w:u w:val="single"/>
              </w:rPr>
            </w:pPr>
            <w:r w:rsidRPr="006E6838">
              <w:rPr>
                <w:rFonts w:ascii="Arial" w:hAnsi="Arial" w:cs="Arial"/>
                <w:sz w:val="24"/>
                <w:szCs w:val="24"/>
              </w:rPr>
              <w:tab/>
            </w:r>
            <w:r w:rsidRPr="006E6838">
              <w:rPr>
                <w:rFonts w:ascii="Arial" w:hAnsi="Arial" w:cs="Arial"/>
                <w:bCs/>
                <w:sz w:val="24"/>
                <w:szCs w:val="24"/>
                <w:u w:val="single"/>
              </w:rPr>
              <w:t>Documents from Third Parties:</w:t>
            </w:r>
          </w:p>
          <w:p w:rsidR="005F0CEB" w:rsidRPr="006E6838" w:rsidRDefault="005F0CEB" w:rsidP="005F0CEB">
            <w:pPr>
              <w:pStyle w:val="ListParagraph"/>
              <w:tabs>
                <w:tab w:val="left" w:pos="1080"/>
              </w:tabs>
              <w:autoSpaceDE w:val="0"/>
              <w:autoSpaceDN w:val="0"/>
              <w:adjustRightInd w:val="0"/>
              <w:spacing w:line="360" w:lineRule="auto"/>
              <w:ind w:left="1170"/>
              <w:rPr>
                <w:rFonts w:ascii="Arial" w:hAnsi="Arial" w:cs="Arial"/>
                <w:sz w:val="24"/>
                <w:szCs w:val="24"/>
                <w:u w:val="single"/>
              </w:rPr>
            </w:pPr>
          </w:p>
          <w:p w:rsidR="005F0CEB" w:rsidRPr="006E6838" w:rsidRDefault="005F0CEB" w:rsidP="005F0CEB">
            <w:pPr>
              <w:pStyle w:val="ListParagraph"/>
              <w:numPr>
                <w:ilvl w:val="0"/>
                <w:numId w:val="32"/>
              </w:numPr>
              <w:autoSpaceDE w:val="0"/>
              <w:autoSpaceDN w:val="0"/>
              <w:adjustRightInd w:val="0"/>
              <w:spacing w:line="360" w:lineRule="auto"/>
              <w:rPr>
                <w:rFonts w:ascii="Arial" w:hAnsi="Arial" w:cs="Arial"/>
                <w:sz w:val="24"/>
                <w:szCs w:val="24"/>
              </w:rPr>
            </w:pPr>
            <w:r w:rsidRPr="006E6838">
              <w:rPr>
                <w:rFonts w:ascii="Arial" w:hAnsi="Arial" w:cs="Arial"/>
                <w:sz w:val="24"/>
                <w:szCs w:val="24"/>
              </w:rPr>
              <w:t>Usually, in financial crime investigations most of the documentary evidence is collected from third parties. A criminal must act like any other person, have frequent interaction with other businesses, deposit money in banks, and seek advice from financial and legal experts, etc. in order to succeed as a financial criminal.</w:t>
            </w:r>
          </w:p>
          <w:p w:rsidR="005F0CEB" w:rsidRPr="006E6838" w:rsidRDefault="005F0CEB" w:rsidP="005F0CEB">
            <w:pPr>
              <w:pStyle w:val="ListParagraph"/>
              <w:numPr>
                <w:ilvl w:val="0"/>
                <w:numId w:val="32"/>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 Therefore it is very likely that third parties such as banks, business organizations, and the government will possess crucial pieces of information that link the suspect to criminal activities.</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r w:rsidRPr="006E6838">
              <w:rPr>
                <w:rFonts w:ascii="Arial" w:hAnsi="Arial" w:cs="Arial"/>
                <w:bCs/>
                <w:sz w:val="24"/>
                <w:szCs w:val="24"/>
                <w:u w:val="single"/>
              </w:rPr>
              <w:t>Documents from the Suspect:</w:t>
            </w:r>
          </w:p>
          <w:p w:rsidR="005F0CEB" w:rsidRPr="006E6838" w:rsidRDefault="005F0CEB" w:rsidP="005F0CEB">
            <w:pPr>
              <w:pStyle w:val="ListParagraph"/>
              <w:numPr>
                <w:ilvl w:val="0"/>
                <w:numId w:val="31"/>
              </w:numPr>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Investigators usually target the suspects last when they are gathering evidence. While suspects may not always be the last people from whom documentary evidence is sought, investigators typically exhaust all their options before approaching the suspect.</w:t>
            </w:r>
          </w:p>
          <w:p w:rsidR="005F0CEB" w:rsidRPr="006E6838" w:rsidRDefault="005F0CEB" w:rsidP="005F0CEB">
            <w:pPr>
              <w:pStyle w:val="ListParagraph"/>
              <w:numPr>
                <w:ilvl w:val="0"/>
                <w:numId w:val="31"/>
              </w:numPr>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 xml:space="preserve"> Investigators are advised to familiarize themselves with the suspect’s personal and business habits as the lack of such knowledge may cause them to make faulty judgments, miss important evidence, discard valuable evidence as irrelevant, etc. All these scenarios are undesirable.</w:t>
            </w:r>
          </w:p>
          <w:p w:rsidR="007F1A11" w:rsidRDefault="007F1A11" w:rsidP="005F0CEB">
            <w:pPr>
              <w:autoSpaceDE w:val="0"/>
              <w:autoSpaceDN w:val="0"/>
              <w:adjustRightInd w:val="0"/>
              <w:spacing w:line="360" w:lineRule="auto"/>
              <w:rPr>
                <w:rFonts w:ascii="Arial" w:hAnsi="Arial" w:cs="Arial"/>
                <w:sz w:val="24"/>
                <w:szCs w:val="24"/>
              </w:rPr>
            </w:pPr>
          </w:p>
          <w:p w:rsidR="007F1A11" w:rsidRPr="006E6838" w:rsidRDefault="007F1A11"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ind w:left="360"/>
              <w:rPr>
                <w:rFonts w:ascii="Arial" w:hAnsi="Arial" w:cs="Arial"/>
                <w:sz w:val="24"/>
                <w:szCs w:val="24"/>
              </w:rPr>
            </w:pPr>
            <w:r w:rsidRPr="006E6838">
              <w:rPr>
                <w:rFonts w:ascii="Arial" w:hAnsi="Arial" w:cs="Arial"/>
                <w:sz w:val="24"/>
                <w:szCs w:val="24"/>
              </w:rPr>
              <w:t>2.</w:t>
            </w:r>
          </w:p>
          <w:p w:rsidR="005F0CEB" w:rsidRPr="006E6838" w:rsidRDefault="005F0CEB" w:rsidP="005F0CEB">
            <w:pPr>
              <w:autoSpaceDE w:val="0"/>
              <w:autoSpaceDN w:val="0"/>
              <w:adjustRightInd w:val="0"/>
              <w:spacing w:line="360" w:lineRule="auto"/>
              <w:rPr>
                <w:rFonts w:ascii="Arial" w:hAnsi="Arial" w:cs="Arial"/>
                <w:b/>
                <w:bCs/>
                <w:sz w:val="24"/>
                <w:szCs w:val="24"/>
                <w:u w:val="single"/>
              </w:rPr>
            </w:pPr>
            <w:r w:rsidRPr="006E6838">
              <w:rPr>
                <w:rFonts w:ascii="Arial" w:hAnsi="Arial" w:cs="Arial"/>
                <w:bCs/>
                <w:sz w:val="24"/>
                <w:szCs w:val="24"/>
              </w:rPr>
              <w:tab/>
            </w:r>
            <w:r w:rsidRPr="006E6838">
              <w:rPr>
                <w:rFonts w:ascii="Arial" w:hAnsi="Arial" w:cs="Arial"/>
                <w:bCs/>
                <w:sz w:val="24"/>
                <w:szCs w:val="24"/>
              </w:rPr>
              <w:tab/>
            </w:r>
            <w:r w:rsidRPr="006E6838">
              <w:rPr>
                <w:rFonts w:ascii="Arial" w:hAnsi="Arial" w:cs="Arial"/>
                <w:b/>
                <w:bCs/>
                <w:sz w:val="24"/>
                <w:szCs w:val="24"/>
                <w:u w:val="single"/>
              </w:rPr>
              <w:t>INTRODUCTION:</w:t>
            </w:r>
          </w:p>
          <w:p w:rsidR="005F0CEB" w:rsidRPr="006E6838" w:rsidRDefault="005F0CEB" w:rsidP="005F0CEB">
            <w:pPr>
              <w:autoSpaceDE w:val="0"/>
              <w:autoSpaceDN w:val="0"/>
              <w:adjustRightInd w:val="0"/>
              <w:spacing w:line="360" w:lineRule="auto"/>
              <w:rPr>
                <w:rFonts w:ascii="Arial" w:hAnsi="Arial" w:cs="Arial"/>
                <w:b/>
                <w:bCs/>
                <w:sz w:val="24"/>
                <w:szCs w:val="24"/>
                <w:u w:val="single"/>
              </w:rPr>
            </w:pPr>
          </w:p>
          <w:p w:rsidR="005F0CEB" w:rsidRPr="006E6838" w:rsidRDefault="005F0CEB" w:rsidP="005F0CEB">
            <w:pPr>
              <w:autoSpaceDE w:val="0"/>
              <w:autoSpaceDN w:val="0"/>
              <w:adjustRightInd w:val="0"/>
              <w:spacing w:line="360" w:lineRule="auto"/>
              <w:rPr>
                <w:rFonts w:ascii="Arial" w:hAnsi="Arial" w:cs="Arial"/>
                <w:bCs/>
                <w:sz w:val="24"/>
                <w:szCs w:val="24"/>
              </w:rPr>
            </w:pPr>
            <w:r w:rsidRPr="006E6838">
              <w:rPr>
                <w:rFonts w:ascii="Arial" w:hAnsi="Arial" w:cs="Arial"/>
                <w:bCs/>
                <w:sz w:val="24"/>
                <w:szCs w:val="24"/>
              </w:rPr>
              <w:tab/>
            </w:r>
            <w:r w:rsidRPr="006E6838">
              <w:rPr>
                <w:rFonts w:ascii="Arial" w:hAnsi="Arial" w:cs="Arial"/>
                <w:bCs/>
                <w:sz w:val="24"/>
                <w:szCs w:val="24"/>
              </w:rPr>
              <w:tab/>
              <w:t xml:space="preserve">Evidence </w:t>
            </w:r>
            <w:r w:rsidRPr="006E6838">
              <w:rPr>
                <w:rFonts w:ascii="Arial" w:hAnsi="Arial" w:cs="Arial"/>
                <w:sz w:val="24"/>
                <w:szCs w:val="24"/>
              </w:rPr>
              <w:t>is required to support any investigation of financial crime.</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7F1A11" w:rsidP="007F1A11">
            <w:pPr>
              <w:autoSpaceDE w:val="0"/>
              <w:autoSpaceDN w:val="0"/>
              <w:adjustRightInd w:val="0"/>
              <w:spacing w:line="360" w:lineRule="auto"/>
              <w:jc w:val="center"/>
              <w:rPr>
                <w:rFonts w:ascii="Arial" w:hAnsi="Arial" w:cs="Arial"/>
                <w:bCs/>
                <w:sz w:val="24"/>
                <w:szCs w:val="24"/>
              </w:rPr>
            </w:pPr>
            <w:r>
              <w:rPr>
                <w:rFonts w:ascii="Arial" w:hAnsi="Arial" w:cs="Arial"/>
                <w:bCs/>
                <w:sz w:val="24"/>
                <w:szCs w:val="24"/>
              </w:rPr>
              <w:t xml:space="preserve">             </w:t>
            </w:r>
            <w:r w:rsidR="005F0CEB" w:rsidRPr="006E6838">
              <w:rPr>
                <w:rFonts w:ascii="Arial" w:hAnsi="Arial" w:cs="Arial"/>
                <w:bCs/>
                <w:noProof/>
                <w:sz w:val="24"/>
                <w:szCs w:val="24"/>
              </w:rPr>
              <w:drawing>
                <wp:inline distT="0" distB="0" distL="0" distR="0">
                  <wp:extent cx="3458550" cy="1691667"/>
                  <wp:effectExtent l="76200" t="76200" r="122850" b="79983"/>
                  <wp:docPr id="7" name="Picture 6" descr="6a01348648f6e4970c017d3c1cd247970c-320w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a01348648f6e4970c017d3c1cd247970c-320wi.jpg"/>
                          <pic:cNvPicPr/>
                        </pic:nvPicPr>
                        <pic:blipFill>
                          <a:blip r:embed="rId30" cstate="print"/>
                          <a:stretch>
                            <a:fillRect/>
                          </a:stretch>
                        </pic:blipFill>
                        <pic:spPr>
                          <a:xfrm>
                            <a:off x="0" y="0"/>
                            <a:ext cx="3474188" cy="16993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F0CEB" w:rsidRPr="006E6838" w:rsidRDefault="005F0CEB" w:rsidP="005F0CEB">
            <w:pPr>
              <w:autoSpaceDE w:val="0"/>
              <w:autoSpaceDN w:val="0"/>
              <w:adjustRightInd w:val="0"/>
              <w:spacing w:line="360" w:lineRule="auto"/>
              <w:rPr>
                <w:rFonts w:ascii="Arial" w:hAnsi="Arial" w:cs="Arial"/>
                <w:bCs/>
                <w:noProof/>
                <w:sz w:val="24"/>
                <w:szCs w:val="24"/>
              </w:rPr>
            </w:pPr>
            <w:r w:rsidRPr="006E6838">
              <w:rPr>
                <w:rFonts w:ascii="Arial" w:hAnsi="Arial" w:cs="Arial"/>
                <w:bCs/>
                <w:noProof/>
                <w:sz w:val="24"/>
                <w:szCs w:val="24"/>
              </w:rPr>
              <w:tab/>
            </w:r>
          </w:p>
          <w:p w:rsidR="005F0CEB" w:rsidRPr="006E6838" w:rsidRDefault="005F0CEB" w:rsidP="005F0CEB">
            <w:pPr>
              <w:pStyle w:val="ListParagraph"/>
              <w:numPr>
                <w:ilvl w:val="0"/>
                <w:numId w:val="33"/>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Evidence determines whether an allegation is proved or disproved. </w:t>
            </w:r>
          </w:p>
          <w:p w:rsidR="005F0CEB" w:rsidRDefault="005F0CEB" w:rsidP="005F0CEB">
            <w:pPr>
              <w:pStyle w:val="ListParagraph"/>
              <w:autoSpaceDE w:val="0"/>
              <w:autoSpaceDN w:val="0"/>
              <w:adjustRightInd w:val="0"/>
              <w:spacing w:line="360" w:lineRule="auto"/>
              <w:ind w:left="1800"/>
              <w:rPr>
                <w:rFonts w:ascii="Arial" w:hAnsi="Arial" w:cs="Arial"/>
                <w:sz w:val="24"/>
                <w:szCs w:val="24"/>
              </w:rPr>
            </w:pPr>
            <w:r w:rsidRPr="006E6838">
              <w:rPr>
                <w:rFonts w:ascii="Arial" w:hAnsi="Arial" w:cs="Arial"/>
                <w:sz w:val="24"/>
                <w:szCs w:val="24"/>
              </w:rPr>
              <w:t xml:space="preserve">For example, if a forensic accountant receives a bank statement showing that the suspect’s bank account has increased significantly in the last few months, this will constitute evidence indicating that the suspect may have been involved in a profitable activity. </w:t>
            </w:r>
          </w:p>
          <w:p w:rsidR="007F1A11" w:rsidRDefault="007F1A11" w:rsidP="005F0CEB">
            <w:pPr>
              <w:pStyle w:val="ListParagraph"/>
              <w:autoSpaceDE w:val="0"/>
              <w:autoSpaceDN w:val="0"/>
              <w:adjustRightInd w:val="0"/>
              <w:spacing w:line="360" w:lineRule="auto"/>
              <w:ind w:left="1800"/>
              <w:rPr>
                <w:rFonts w:ascii="Arial" w:hAnsi="Arial" w:cs="Arial"/>
                <w:sz w:val="24"/>
                <w:szCs w:val="24"/>
              </w:rPr>
            </w:pPr>
          </w:p>
          <w:p w:rsidR="007F1A11" w:rsidRDefault="007F1A11" w:rsidP="005F0CEB">
            <w:pPr>
              <w:pStyle w:val="ListParagraph"/>
              <w:autoSpaceDE w:val="0"/>
              <w:autoSpaceDN w:val="0"/>
              <w:adjustRightInd w:val="0"/>
              <w:spacing w:line="360" w:lineRule="auto"/>
              <w:ind w:left="1800"/>
              <w:rPr>
                <w:rFonts w:ascii="Arial" w:hAnsi="Arial" w:cs="Arial"/>
                <w:sz w:val="24"/>
                <w:szCs w:val="24"/>
              </w:rPr>
            </w:pPr>
          </w:p>
          <w:p w:rsidR="00A4178A" w:rsidRPr="006E6838" w:rsidRDefault="00A4178A" w:rsidP="005F0CEB">
            <w:pPr>
              <w:pStyle w:val="ListParagraph"/>
              <w:autoSpaceDE w:val="0"/>
              <w:autoSpaceDN w:val="0"/>
              <w:adjustRightInd w:val="0"/>
              <w:spacing w:line="360" w:lineRule="auto"/>
              <w:ind w:left="1800"/>
              <w:rPr>
                <w:rFonts w:ascii="Arial" w:hAnsi="Arial" w:cs="Arial"/>
                <w:sz w:val="24"/>
                <w:szCs w:val="24"/>
              </w:rPr>
            </w:pPr>
          </w:p>
          <w:p w:rsidR="005F0CEB" w:rsidRPr="006E6838" w:rsidRDefault="005F0CEB" w:rsidP="005F0CEB">
            <w:pPr>
              <w:pStyle w:val="ListParagraph"/>
              <w:numPr>
                <w:ilvl w:val="0"/>
                <w:numId w:val="33"/>
              </w:numPr>
              <w:autoSpaceDE w:val="0"/>
              <w:autoSpaceDN w:val="0"/>
              <w:adjustRightInd w:val="0"/>
              <w:spacing w:line="360" w:lineRule="auto"/>
              <w:rPr>
                <w:rFonts w:ascii="Arial" w:hAnsi="Arial" w:cs="Arial"/>
                <w:sz w:val="24"/>
                <w:szCs w:val="24"/>
              </w:rPr>
            </w:pPr>
            <w:r w:rsidRPr="006E6838">
              <w:rPr>
                <w:rFonts w:ascii="Arial" w:hAnsi="Arial" w:cs="Arial"/>
                <w:sz w:val="24"/>
                <w:szCs w:val="24"/>
              </w:rPr>
              <w:t>In other words, such evidence may reinforce allegations of fraud. Evidence should be admissible in a court of law as it proves or supports a fact. Proof is different from evidence because evidence results in the emergence of proof.</w:t>
            </w:r>
          </w:p>
          <w:p w:rsidR="005F0CEB" w:rsidRPr="006E6838" w:rsidRDefault="005F0CEB" w:rsidP="005F0CEB">
            <w:pPr>
              <w:autoSpaceDE w:val="0"/>
              <w:autoSpaceDN w:val="0"/>
              <w:adjustRightInd w:val="0"/>
              <w:spacing w:line="360" w:lineRule="auto"/>
              <w:rPr>
                <w:rFonts w:ascii="Arial" w:hAnsi="Arial" w:cs="Arial"/>
                <w:b/>
                <w:bCs/>
                <w:sz w:val="24"/>
                <w:szCs w:val="24"/>
              </w:rPr>
            </w:pPr>
          </w:p>
          <w:p w:rsidR="005F0CEB" w:rsidRPr="006E6838" w:rsidRDefault="005F0CEB" w:rsidP="005F0CEB">
            <w:pPr>
              <w:autoSpaceDE w:val="0"/>
              <w:autoSpaceDN w:val="0"/>
              <w:adjustRightInd w:val="0"/>
              <w:spacing w:line="360" w:lineRule="auto"/>
              <w:rPr>
                <w:rFonts w:ascii="Arial" w:hAnsi="Arial" w:cs="Arial"/>
                <w:b/>
                <w:bCs/>
                <w:sz w:val="24"/>
                <w:szCs w:val="24"/>
              </w:rPr>
            </w:pPr>
            <w:r w:rsidRPr="006E6838">
              <w:rPr>
                <w:rFonts w:ascii="Arial" w:hAnsi="Arial" w:cs="Arial"/>
                <w:b/>
                <w:bCs/>
                <w:noProof/>
                <w:sz w:val="24"/>
                <w:szCs w:val="24"/>
              </w:rPr>
              <w:drawing>
                <wp:inline distT="0" distB="0" distL="0" distR="0">
                  <wp:extent cx="5520513" cy="1871330"/>
                  <wp:effectExtent l="19050" t="0" r="23037"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5F0CEB" w:rsidRPr="007F1A11" w:rsidRDefault="005F0CEB" w:rsidP="005F0CEB">
            <w:pPr>
              <w:autoSpaceDE w:val="0"/>
              <w:autoSpaceDN w:val="0"/>
              <w:adjustRightInd w:val="0"/>
              <w:spacing w:line="360" w:lineRule="auto"/>
              <w:rPr>
                <w:rFonts w:ascii="Arial" w:hAnsi="Arial" w:cs="Arial"/>
                <w:b/>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007F1A11">
              <w:rPr>
                <w:rFonts w:ascii="Arial" w:hAnsi="Arial" w:cs="Arial"/>
                <w:b/>
                <w:bCs/>
                <w:sz w:val="24"/>
                <w:szCs w:val="24"/>
              </w:rPr>
              <w:t xml:space="preserve">      </w:t>
            </w:r>
            <w:r w:rsidRPr="007F1A11">
              <w:rPr>
                <w:rFonts w:ascii="Arial" w:hAnsi="Arial" w:cs="Arial"/>
                <w:b/>
                <w:bCs/>
                <w:sz w:val="24"/>
                <w:szCs w:val="24"/>
                <w:u w:val="single"/>
              </w:rPr>
              <w:t>Flow chart showing some of the types of evidences.</w:t>
            </w:r>
          </w:p>
          <w:p w:rsidR="005F0CEB" w:rsidRPr="006E6838" w:rsidRDefault="005F0CEB" w:rsidP="005F0CEB">
            <w:pPr>
              <w:autoSpaceDE w:val="0"/>
              <w:autoSpaceDN w:val="0"/>
              <w:adjustRightInd w:val="0"/>
              <w:spacing w:line="360" w:lineRule="auto"/>
              <w:rPr>
                <w:rFonts w:ascii="Arial" w:hAnsi="Arial" w:cs="Arial"/>
                <w:b/>
                <w:bCs/>
                <w:sz w:val="24"/>
                <w:szCs w:val="24"/>
              </w:rPr>
            </w:pPr>
          </w:p>
          <w:p w:rsidR="005F0CEB" w:rsidRPr="006E6838" w:rsidRDefault="005F0CEB" w:rsidP="005F0CEB">
            <w:pPr>
              <w:autoSpaceDE w:val="0"/>
              <w:autoSpaceDN w:val="0"/>
              <w:adjustRightInd w:val="0"/>
              <w:spacing w:line="360" w:lineRule="auto"/>
              <w:rPr>
                <w:rFonts w:ascii="Arial" w:hAnsi="Arial" w:cs="Arial"/>
                <w:b/>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
                <w:bCs/>
                <w:sz w:val="24"/>
                <w:szCs w:val="24"/>
                <w:u w:val="single"/>
              </w:rPr>
              <w:t>MAIN ANSWER:</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Cs/>
                <w:sz w:val="24"/>
                <w:szCs w:val="24"/>
              </w:rPr>
              <w:tab/>
            </w:r>
            <w:r w:rsidRPr="006E6838">
              <w:rPr>
                <w:rFonts w:ascii="Arial" w:hAnsi="Arial" w:cs="Arial"/>
                <w:bCs/>
                <w:sz w:val="24"/>
                <w:szCs w:val="24"/>
              </w:rPr>
              <w:tab/>
            </w:r>
            <w:r w:rsidRPr="006E6838">
              <w:rPr>
                <w:rFonts w:ascii="Arial" w:hAnsi="Arial" w:cs="Arial"/>
                <w:bCs/>
                <w:sz w:val="24"/>
                <w:szCs w:val="24"/>
                <w:u w:val="single"/>
              </w:rPr>
              <w:t>Direct evidence:</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33"/>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Is evidence that proves a fact without making any inferences or presumptions. In short, those who have direct knowledge (that is they have heard it, seen it, or were directly involved in it) of the fact swear of its existence. </w:t>
            </w:r>
          </w:p>
          <w:p w:rsidR="005F0CEB" w:rsidRPr="006E6838" w:rsidRDefault="005F0CEB" w:rsidP="005F0CEB">
            <w:pPr>
              <w:pStyle w:val="ListParagraph"/>
              <w:numPr>
                <w:ilvl w:val="0"/>
                <w:numId w:val="33"/>
              </w:numPr>
              <w:autoSpaceDE w:val="0"/>
              <w:autoSpaceDN w:val="0"/>
              <w:adjustRightInd w:val="0"/>
              <w:spacing w:line="360" w:lineRule="auto"/>
              <w:rPr>
                <w:rFonts w:ascii="Arial" w:hAnsi="Arial" w:cs="Arial"/>
                <w:sz w:val="24"/>
                <w:szCs w:val="24"/>
              </w:rPr>
            </w:pPr>
            <w:r w:rsidRPr="006E6838">
              <w:rPr>
                <w:rFonts w:ascii="Arial" w:hAnsi="Arial" w:cs="Arial"/>
                <w:sz w:val="24"/>
                <w:szCs w:val="24"/>
              </w:rPr>
              <w:t>This may take the form of confessions obtained in a court of law or during the course of investigation.</w:t>
            </w:r>
          </w:p>
          <w:p w:rsidR="005F0CEB" w:rsidRPr="006E6838" w:rsidRDefault="005F0CEB" w:rsidP="005F0CEB">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Circumstantial evidence:</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Is evidence that proves a fact through inferences or presumptions. It means having to prove several supporting facts and then analyzing them in relation to one another in order to prove that the ultimate fact in question exists. </w:t>
            </w:r>
          </w:p>
          <w:p w:rsidR="007F1A11" w:rsidRDefault="007F1A11" w:rsidP="007F1A11">
            <w:pPr>
              <w:autoSpaceDE w:val="0"/>
              <w:autoSpaceDN w:val="0"/>
              <w:adjustRightInd w:val="0"/>
              <w:spacing w:line="360" w:lineRule="auto"/>
              <w:rPr>
                <w:rFonts w:ascii="Arial" w:hAnsi="Arial" w:cs="Arial"/>
                <w:sz w:val="24"/>
                <w:szCs w:val="24"/>
              </w:rPr>
            </w:pPr>
          </w:p>
          <w:p w:rsidR="007F1A11" w:rsidRPr="007F1A11" w:rsidRDefault="007F1A11" w:rsidP="007F1A11">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Circumstantial evidence is admissible in a court of law. Proving the suspect’s willful intent can be categorized as circumstantial evidence.</w:t>
            </w: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This kind of evidence is normally used for crimes involving malice, motive, intent, etc., or more simply put, to prove something that exists in the mind of the perpetrator. </w:t>
            </w:r>
          </w:p>
          <w:p w:rsidR="005F0CEB" w:rsidRPr="006E6838" w:rsidRDefault="005F0CEB" w:rsidP="005F0CEB">
            <w:pPr>
              <w:pStyle w:val="ListParagraph"/>
              <w:autoSpaceDE w:val="0"/>
              <w:autoSpaceDN w:val="0"/>
              <w:adjustRightInd w:val="0"/>
              <w:spacing w:line="360" w:lineRule="auto"/>
              <w:ind w:left="1515"/>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515"/>
              <w:rPr>
                <w:rFonts w:ascii="Arial" w:hAnsi="Arial" w:cs="Arial"/>
                <w:bCs/>
                <w:sz w:val="24"/>
                <w:szCs w:val="24"/>
                <w:u w:val="single"/>
              </w:rPr>
            </w:pPr>
            <w:r w:rsidRPr="006E6838">
              <w:rPr>
                <w:rFonts w:ascii="Arial" w:hAnsi="Arial" w:cs="Arial"/>
                <w:bCs/>
                <w:sz w:val="24"/>
                <w:szCs w:val="24"/>
                <w:u w:val="single"/>
              </w:rPr>
              <w:t>Oral evidence:</w:t>
            </w:r>
          </w:p>
          <w:p w:rsidR="005F0CEB" w:rsidRPr="006E6838" w:rsidRDefault="005F0CEB" w:rsidP="005F0CEB">
            <w:pPr>
              <w:pStyle w:val="ListParagraph"/>
              <w:spacing w:line="360" w:lineRule="auto"/>
              <w:rPr>
                <w:rFonts w:ascii="Arial" w:hAnsi="Arial" w:cs="Arial"/>
                <w:sz w:val="24"/>
                <w:szCs w:val="24"/>
              </w:rPr>
            </w:pP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bCs/>
                <w:sz w:val="24"/>
                <w:szCs w:val="24"/>
                <w:u w:val="single"/>
              </w:rPr>
            </w:pPr>
            <w:r w:rsidRPr="006E6838">
              <w:rPr>
                <w:rFonts w:ascii="Arial" w:hAnsi="Arial" w:cs="Arial"/>
                <w:sz w:val="24"/>
                <w:szCs w:val="24"/>
              </w:rPr>
              <w:t>Involves witness accounts and presentation during submission of records and physical objects. Witness testimony includes oral statements by the witness delivered under oath.</w:t>
            </w:r>
          </w:p>
          <w:p w:rsidR="005F0CEB" w:rsidRPr="006E6838" w:rsidRDefault="005F0CEB" w:rsidP="005F0CEB">
            <w:pPr>
              <w:pStyle w:val="ListParagraph"/>
              <w:autoSpaceDE w:val="0"/>
              <w:autoSpaceDN w:val="0"/>
              <w:adjustRightInd w:val="0"/>
              <w:spacing w:line="360" w:lineRule="auto"/>
              <w:ind w:left="1515"/>
              <w:rPr>
                <w:rFonts w:ascii="Arial" w:hAnsi="Arial" w:cs="Arial"/>
                <w:bCs/>
                <w:sz w:val="24"/>
                <w:szCs w:val="24"/>
                <w:u w:val="single"/>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Documentary evidence:</w:t>
            </w: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Includes written material such as judicial records, official documents, contracts, deeds, letters, memoranda, private diaries, maps, photographs, diagrams, and any other official or private writing.</w:t>
            </w:r>
          </w:p>
          <w:p w:rsidR="005F0CEB" w:rsidRPr="006E6838" w:rsidRDefault="005F0CEB" w:rsidP="005F0CEB">
            <w:pPr>
              <w:autoSpaceDE w:val="0"/>
              <w:autoSpaceDN w:val="0"/>
              <w:adjustRightInd w:val="0"/>
              <w:spacing w:line="360" w:lineRule="auto"/>
              <w:rPr>
                <w:rFonts w:ascii="Arial" w:hAnsi="Arial" w:cs="Arial"/>
                <w:b/>
                <w:bCs/>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Real or physical evidence:</w:t>
            </w: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Consists of tangible objects or property. It may include a knife, pistol, or any other weapon. It must be relevant to the case and admissible in a court of law.</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autoSpaceDE w:val="0"/>
              <w:autoSpaceDN w:val="0"/>
              <w:adjustRightInd w:val="0"/>
              <w:spacing w:line="360" w:lineRule="auto"/>
              <w:ind w:left="1515"/>
              <w:rPr>
                <w:rFonts w:ascii="Arial" w:hAnsi="Arial" w:cs="Arial"/>
                <w:bCs/>
                <w:sz w:val="24"/>
                <w:szCs w:val="24"/>
                <w:u w:val="single"/>
              </w:rPr>
            </w:pPr>
            <w:r w:rsidRPr="006E6838">
              <w:rPr>
                <w:rFonts w:ascii="Arial" w:hAnsi="Arial" w:cs="Arial"/>
                <w:bCs/>
                <w:sz w:val="24"/>
                <w:szCs w:val="24"/>
                <w:u w:val="single"/>
              </w:rPr>
              <w:t>Relevancy:</w:t>
            </w:r>
          </w:p>
          <w:p w:rsidR="005F0CEB" w:rsidRPr="006E6838" w:rsidRDefault="005F0CEB" w:rsidP="005F0CEB">
            <w:pPr>
              <w:pStyle w:val="ListParagraph"/>
              <w:autoSpaceDE w:val="0"/>
              <w:autoSpaceDN w:val="0"/>
              <w:adjustRightInd w:val="0"/>
              <w:spacing w:line="360" w:lineRule="auto"/>
              <w:ind w:left="1515"/>
              <w:rPr>
                <w:rFonts w:ascii="Arial" w:hAnsi="Arial" w:cs="Arial"/>
                <w:bCs/>
                <w:sz w:val="24"/>
                <w:szCs w:val="24"/>
                <w:u w:val="single"/>
              </w:rPr>
            </w:pP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This refers to the evidence being of some relevance to the fact. This link should be traceable and significant. Evidence will be relevant if it is a link in a long chain of evidence, or if it is circumstantial Evidence that proves that a fact did, or did not, exist.</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Default="005F0CEB" w:rsidP="005F0CEB">
            <w:pPr>
              <w:autoSpaceDE w:val="0"/>
              <w:autoSpaceDN w:val="0"/>
              <w:adjustRightInd w:val="0"/>
              <w:spacing w:line="360" w:lineRule="auto"/>
              <w:rPr>
                <w:rFonts w:ascii="Arial" w:hAnsi="Arial" w:cs="Arial"/>
                <w:b/>
                <w:bCs/>
                <w:sz w:val="24"/>
                <w:szCs w:val="24"/>
              </w:rPr>
            </w:pPr>
            <w:r w:rsidRPr="006E6838">
              <w:rPr>
                <w:rFonts w:ascii="Arial" w:hAnsi="Arial" w:cs="Arial"/>
                <w:b/>
                <w:bCs/>
                <w:sz w:val="24"/>
                <w:szCs w:val="24"/>
              </w:rPr>
              <w:tab/>
            </w:r>
            <w:r w:rsidRPr="006E6838">
              <w:rPr>
                <w:rFonts w:ascii="Arial" w:hAnsi="Arial" w:cs="Arial"/>
                <w:b/>
                <w:bCs/>
                <w:sz w:val="24"/>
                <w:szCs w:val="24"/>
              </w:rPr>
              <w:tab/>
            </w:r>
          </w:p>
          <w:p w:rsidR="005F0CEB" w:rsidRDefault="005F0CEB" w:rsidP="005F0CEB">
            <w:pPr>
              <w:autoSpaceDE w:val="0"/>
              <w:autoSpaceDN w:val="0"/>
              <w:adjustRightInd w:val="0"/>
              <w:spacing w:line="360" w:lineRule="auto"/>
              <w:rPr>
                <w:rFonts w:ascii="Arial" w:hAnsi="Arial" w:cs="Arial"/>
                <w:b/>
                <w:bCs/>
                <w:sz w:val="24"/>
                <w:szCs w:val="24"/>
              </w:rPr>
            </w:pPr>
          </w:p>
          <w:p w:rsidR="007F1A11" w:rsidRDefault="007F1A11" w:rsidP="005F0CEB">
            <w:pPr>
              <w:autoSpaceDE w:val="0"/>
              <w:autoSpaceDN w:val="0"/>
              <w:adjustRightInd w:val="0"/>
              <w:spacing w:line="360" w:lineRule="auto"/>
              <w:rPr>
                <w:rFonts w:ascii="Arial" w:hAnsi="Arial" w:cs="Arial"/>
                <w:b/>
                <w:bCs/>
                <w:sz w:val="24"/>
                <w:szCs w:val="24"/>
              </w:rPr>
            </w:pPr>
          </w:p>
          <w:p w:rsidR="007F1A11" w:rsidRDefault="007F1A11" w:rsidP="005F0CEB">
            <w:pPr>
              <w:autoSpaceDE w:val="0"/>
              <w:autoSpaceDN w:val="0"/>
              <w:adjustRightInd w:val="0"/>
              <w:spacing w:line="360" w:lineRule="auto"/>
              <w:rPr>
                <w:rFonts w:ascii="Arial" w:hAnsi="Arial" w:cs="Arial"/>
                <w:b/>
                <w:bCs/>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Pr>
                <w:rFonts w:ascii="Arial" w:hAnsi="Arial" w:cs="Arial"/>
                <w:b/>
                <w:bCs/>
                <w:sz w:val="24"/>
                <w:szCs w:val="24"/>
              </w:rPr>
              <w:tab/>
            </w:r>
            <w:r>
              <w:rPr>
                <w:rFonts w:ascii="Arial" w:hAnsi="Arial" w:cs="Arial"/>
                <w:b/>
                <w:bCs/>
                <w:sz w:val="24"/>
                <w:szCs w:val="24"/>
              </w:rPr>
              <w:tab/>
            </w:r>
            <w:r w:rsidRPr="006E6838">
              <w:rPr>
                <w:rFonts w:ascii="Arial" w:hAnsi="Arial" w:cs="Arial"/>
                <w:bCs/>
                <w:sz w:val="24"/>
                <w:szCs w:val="24"/>
                <w:u w:val="single"/>
              </w:rPr>
              <w:t>Materiality:</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Evidence is said to be material if it is significant to the outcome of a trial, or if it determines the guilt or innocence of the suspect. This definition is quite similar to that of relevancy.</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Competency:</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This refers to the admissibility of evidence in a court of law, since evidence should not only be relevant and of material value but should also be sufficiently competent to have legitimacy. </w:t>
            </w:r>
          </w:p>
          <w:p w:rsidR="005F0CEB" w:rsidRPr="006E6838" w:rsidRDefault="005F0CEB" w:rsidP="005F0CEB">
            <w:pPr>
              <w:pStyle w:val="ListParagraph"/>
              <w:numPr>
                <w:ilvl w:val="0"/>
                <w:numId w:val="34"/>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Competent evidence includes documents and all other forms of evidence that came from a proper source and </w:t>
            </w:r>
            <w:proofErr w:type="gramStart"/>
            <w:r w:rsidRPr="006E6838">
              <w:rPr>
                <w:rFonts w:ascii="Arial" w:hAnsi="Arial" w:cs="Arial"/>
                <w:sz w:val="24"/>
                <w:szCs w:val="24"/>
              </w:rPr>
              <w:t>were</w:t>
            </w:r>
            <w:proofErr w:type="gramEnd"/>
            <w:r w:rsidRPr="006E6838">
              <w:rPr>
                <w:rFonts w:ascii="Arial" w:hAnsi="Arial" w:cs="Arial"/>
                <w:sz w:val="24"/>
                <w:szCs w:val="24"/>
              </w:rPr>
              <w:t xml:space="preserve"> obtained in a legal manner.</w:t>
            </w:r>
          </w:p>
          <w:p w:rsidR="005F0CEB" w:rsidRPr="006E6838"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Hearsay:</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pStyle w:val="ListParagraph"/>
              <w:numPr>
                <w:ilvl w:val="0"/>
                <w:numId w:val="35"/>
              </w:numPr>
              <w:autoSpaceDE w:val="0"/>
              <w:autoSpaceDN w:val="0"/>
              <w:adjustRightInd w:val="0"/>
              <w:spacing w:line="360" w:lineRule="auto"/>
              <w:rPr>
                <w:rFonts w:ascii="Arial" w:hAnsi="Arial" w:cs="Arial"/>
                <w:sz w:val="24"/>
                <w:szCs w:val="24"/>
              </w:rPr>
            </w:pPr>
            <w:r w:rsidRPr="006E6838">
              <w:rPr>
                <w:rFonts w:ascii="Arial" w:hAnsi="Arial" w:cs="Arial"/>
                <w:sz w:val="24"/>
                <w:szCs w:val="24"/>
              </w:rPr>
              <w:t>Hearsay refers to evidence that was not in the personal knowledge of a witness; It may be simply something he/she heard others say or a document that was prepared by others and not the witness.</w:t>
            </w:r>
          </w:p>
          <w:p w:rsidR="005F0CEB" w:rsidRPr="006E6838" w:rsidRDefault="005F0CEB" w:rsidP="005F0CEB">
            <w:pPr>
              <w:pStyle w:val="ListParagraph"/>
              <w:numPr>
                <w:ilvl w:val="0"/>
                <w:numId w:val="35"/>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It is also called second-hand evidence and it is not admissible in court. </w:t>
            </w:r>
          </w:p>
          <w:p w:rsidR="005F0CEB" w:rsidRPr="006E6838" w:rsidRDefault="005F0CEB" w:rsidP="005F0CEB">
            <w:pPr>
              <w:pStyle w:val="ListParagraph"/>
              <w:autoSpaceDE w:val="0"/>
              <w:autoSpaceDN w:val="0"/>
              <w:adjustRightInd w:val="0"/>
              <w:spacing w:line="360" w:lineRule="auto"/>
              <w:ind w:left="1890"/>
              <w:rPr>
                <w:rFonts w:ascii="Arial" w:hAnsi="Arial" w:cs="Arial"/>
                <w:sz w:val="24"/>
                <w:szCs w:val="24"/>
              </w:rPr>
            </w:pPr>
            <w:r w:rsidRPr="006E6838">
              <w:rPr>
                <w:rFonts w:ascii="Arial" w:hAnsi="Arial" w:cs="Arial"/>
                <w:sz w:val="24"/>
                <w:szCs w:val="24"/>
              </w:rPr>
              <w:t xml:space="preserve">For example, if an investigator alleges that corporate </w:t>
            </w:r>
            <w:proofErr w:type="spellStart"/>
            <w:r w:rsidRPr="006E6838">
              <w:rPr>
                <w:rFonts w:ascii="Arial" w:hAnsi="Arial" w:cs="Arial"/>
                <w:sz w:val="24"/>
                <w:szCs w:val="24"/>
              </w:rPr>
              <w:t>cheques</w:t>
            </w:r>
            <w:proofErr w:type="spellEnd"/>
            <w:r w:rsidRPr="006E6838">
              <w:rPr>
                <w:rFonts w:ascii="Arial" w:hAnsi="Arial" w:cs="Arial"/>
                <w:sz w:val="24"/>
                <w:szCs w:val="24"/>
              </w:rPr>
              <w:t xml:space="preserve"> to payees were for the personal expenses of the subject, this is categorized as hearsay and not actual evidence.</w:t>
            </w:r>
          </w:p>
          <w:p w:rsidR="005F0CEB" w:rsidRPr="006E6838" w:rsidRDefault="005F0CEB" w:rsidP="005F0CEB">
            <w:pPr>
              <w:pStyle w:val="ListParagraph"/>
              <w:autoSpaceDE w:val="0"/>
              <w:autoSpaceDN w:val="0"/>
              <w:adjustRightInd w:val="0"/>
              <w:spacing w:line="360" w:lineRule="auto"/>
              <w:ind w:left="1170"/>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Cs/>
                <w:sz w:val="24"/>
                <w:szCs w:val="24"/>
                <w:u w:val="single"/>
              </w:rPr>
            </w:pPr>
            <w:r w:rsidRPr="006E6838">
              <w:rPr>
                <w:rFonts w:ascii="Arial" w:hAnsi="Arial" w:cs="Arial"/>
                <w:b/>
                <w:bCs/>
                <w:sz w:val="24"/>
                <w:szCs w:val="24"/>
              </w:rPr>
              <w:tab/>
            </w:r>
            <w:r w:rsidRPr="006E6838">
              <w:rPr>
                <w:rFonts w:ascii="Arial" w:hAnsi="Arial" w:cs="Arial"/>
                <w:b/>
                <w:bCs/>
                <w:sz w:val="24"/>
                <w:szCs w:val="24"/>
              </w:rPr>
              <w:tab/>
            </w:r>
            <w:r w:rsidRPr="006E6838">
              <w:rPr>
                <w:rFonts w:ascii="Arial" w:hAnsi="Arial" w:cs="Arial"/>
                <w:bCs/>
                <w:sz w:val="24"/>
                <w:szCs w:val="24"/>
                <w:u w:val="single"/>
              </w:rPr>
              <w:t>Admissions and Confessions:</w:t>
            </w:r>
          </w:p>
          <w:p w:rsidR="005F0CEB" w:rsidRPr="006E6838" w:rsidRDefault="005F0CEB" w:rsidP="005F0CEB">
            <w:pPr>
              <w:autoSpaceDE w:val="0"/>
              <w:autoSpaceDN w:val="0"/>
              <w:adjustRightInd w:val="0"/>
              <w:spacing w:line="360" w:lineRule="auto"/>
              <w:rPr>
                <w:rFonts w:ascii="Arial" w:hAnsi="Arial" w:cs="Arial"/>
                <w:bCs/>
                <w:sz w:val="24"/>
                <w:szCs w:val="24"/>
                <w:u w:val="single"/>
              </w:rPr>
            </w:pPr>
          </w:p>
          <w:p w:rsidR="005F0CEB" w:rsidRPr="006E6838" w:rsidRDefault="005F0CEB" w:rsidP="005F0CEB">
            <w:pPr>
              <w:pStyle w:val="ListParagraph"/>
              <w:numPr>
                <w:ilvl w:val="0"/>
                <w:numId w:val="36"/>
              </w:numPr>
              <w:autoSpaceDE w:val="0"/>
              <w:autoSpaceDN w:val="0"/>
              <w:adjustRightInd w:val="0"/>
              <w:spacing w:line="360" w:lineRule="auto"/>
              <w:rPr>
                <w:rFonts w:ascii="Arial" w:hAnsi="Arial" w:cs="Arial"/>
                <w:sz w:val="24"/>
                <w:szCs w:val="24"/>
              </w:rPr>
            </w:pPr>
            <w:r w:rsidRPr="006E6838">
              <w:rPr>
                <w:rFonts w:ascii="Arial" w:hAnsi="Arial" w:cs="Arial"/>
                <w:sz w:val="24"/>
                <w:szCs w:val="24"/>
              </w:rPr>
              <w:t>An admission is a statement or an act of the accused that might be offered as evidence against him/her.</w:t>
            </w:r>
          </w:p>
          <w:p w:rsidR="005F0CEB" w:rsidRDefault="005F0CEB" w:rsidP="005F0CEB">
            <w:pPr>
              <w:pStyle w:val="ListParagraph"/>
              <w:numPr>
                <w:ilvl w:val="0"/>
                <w:numId w:val="36"/>
              </w:numPr>
              <w:autoSpaceDE w:val="0"/>
              <w:autoSpaceDN w:val="0"/>
              <w:adjustRightInd w:val="0"/>
              <w:spacing w:line="360" w:lineRule="auto"/>
              <w:rPr>
                <w:rFonts w:ascii="Arial" w:hAnsi="Arial" w:cs="Arial"/>
                <w:sz w:val="24"/>
                <w:szCs w:val="24"/>
              </w:rPr>
            </w:pPr>
            <w:r w:rsidRPr="006E6838">
              <w:rPr>
                <w:rFonts w:ascii="Arial" w:hAnsi="Arial" w:cs="Arial"/>
                <w:sz w:val="24"/>
                <w:szCs w:val="24"/>
              </w:rPr>
              <w:t>It is not the same as hearsay. It may also involve a prior written or oral statement, or a prior act that is inconsistent with a person’s pleading or his/her position at the trial.</w:t>
            </w:r>
          </w:p>
          <w:p w:rsidR="007F1A11" w:rsidRPr="007F1A11" w:rsidRDefault="007F1A11" w:rsidP="007F1A11">
            <w:pPr>
              <w:autoSpaceDE w:val="0"/>
              <w:autoSpaceDN w:val="0"/>
              <w:adjustRightInd w:val="0"/>
              <w:spacing w:line="360" w:lineRule="auto"/>
              <w:rPr>
                <w:rFonts w:ascii="Arial" w:hAnsi="Arial" w:cs="Arial"/>
                <w:sz w:val="24"/>
                <w:szCs w:val="24"/>
              </w:rPr>
            </w:pPr>
          </w:p>
          <w:p w:rsidR="005F0CEB" w:rsidRPr="006E6838" w:rsidRDefault="005F0CEB" w:rsidP="005F0CEB">
            <w:pPr>
              <w:pStyle w:val="ListParagraph"/>
              <w:numPr>
                <w:ilvl w:val="0"/>
                <w:numId w:val="36"/>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Therefore, a confession, which is a statement by a person that he/she is guilty of a crime, can only be used as a fact and not as opinion or hearsay.</w:t>
            </w:r>
          </w:p>
          <w:p w:rsidR="005F0CEB" w:rsidRDefault="005F0CEB"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sz w:val="24"/>
                <w:szCs w:val="24"/>
              </w:rPr>
            </w:pPr>
          </w:p>
          <w:p w:rsidR="007F1A11" w:rsidRDefault="005F0CEB" w:rsidP="005F0CEB">
            <w:pPr>
              <w:autoSpaceDE w:val="0"/>
              <w:autoSpaceDN w:val="0"/>
              <w:adjustRightInd w:val="0"/>
              <w:spacing w:line="360" w:lineRule="auto"/>
              <w:rPr>
                <w:rFonts w:ascii="Arial" w:hAnsi="Arial" w:cs="Arial"/>
                <w:sz w:val="24"/>
                <w:szCs w:val="24"/>
              </w:rPr>
            </w:pPr>
            <w:r w:rsidRPr="006E6838">
              <w:rPr>
                <w:rFonts w:ascii="Arial" w:hAnsi="Arial" w:cs="Arial"/>
                <w:sz w:val="24"/>
                <w:szCs w:val="24"/>
              </w:rPr>
              <w:t>3.</w:t>
            </w:r>
          </w:p>
          <w:p w:rsidR="005F0CEB" w:rsidRPr="006E6838" w:rsidRDefault="007F1A11" w:rsidP="005F0CEB">
            <w:pPr>
              <w:autoSpaceDE w:val="0"/>
              <w:autoSpaceDN w:val="0"/>
              <w:adjustRightInd w:val="0"/>
              <w:spacing w:line="360" w:lineRule="auto"/>
              <w:rPr>
                <w:rFonts w:ascii="Arial" w:hAnsi="Arial" w:cs="Arial"/>
                <w:sz w:val="24"/>
                <w:szCs w:val="24"/>
              </w:rPr>
            </w:pPr>
            <w:r>
              <w:rPr>
                <w:rFonts w:ascii="Arial" w:hAnsi="Arial" w:cs="Arial"/>
                <w:sz w:val="24"/>
                <w:szCs w:val="24"/>
              </w:rPr>
              <w:t xml:space="preserve">                      </w:t>
            </w:r>
            <w:r w:rsidR="005F0CEB" w:rsidRPr="006E6838">
              <w:rPr>
                <w:rFonts w:ascii="Arial" w:hAnsi="Arial" w:cs="Arial"/>
                <w:sz w:val="24"/>
                <w:szCs w:val="24"/>
              </w:rPr>
              <w:t xml:space="preserve">Evidence gathered in financial crime cases is different from the one </w:t>
            </w:r>
            <w:r>
              <w:rPr>
                <w:rFonts w:ascii="Arial" w:hAnsi="Arial" w:cs="Arial"/>
                <w:sz w:val="24"/>
                <w:szCs w:val="24"/>
              </w:rPr>
              <w:tab/>
            </w:r>
            <w:r>
              <w:rPr>
                <w:rFonts w:ascii="Arial" w:hAnsi="Arial" w:cs="Arial"/>
                <w:sz w:val="24"/>
                <w:szCs w:val="24"/>
              </w:rPr>
              <w:tab/>
            </w:r>
            <w:r w:rsidR="005F0CEB" w:rsidRPr="006E6838">
              <w:rPr>
                <w:rFonts w:ascii="Arial" w:hAnsi="Arial" w:cs="Arial"/>
                <w:sz w:val="24"/>
                <w:szCs w:val="24"/>
              </w:rPr>
              <w:t>gathered in non- financial crime cases.</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INTRODUCTION:</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Financial Crime-</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A4178A"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bCs/>
                <w:sz w:val="24"/>
                <w:szCs w:val="24"/>
                <w:u w:val="single"/>
                <w:shd w:val="clear" w:color="auto" w:fill="FFFFFF"/>
              </w:rPr>
              <w:t>Financial crimes</w:t>
            </w:r>
            <w:r w:rsidRPr="006E6838">
              <w:rPr>
                <w:rStyle w:val="apple-converted-space"/>
                <w:rFonts w:ascii="Arial" w:hAnsi="Arial" w:cs="Arial"/>
                <w:sz w:val="24"/>
                <w:szCs w:val="24"/>
                <w:shd w:val="clear" w:color="auto" w:fill="FFFFFF"/>
              </w:rPr>
              <w:t> </w:t>
            </w:r>
            <w:r w:rsidRPr="006E6838">
              <w:rPr>
                <w:rFonts w:ascii="Arial" w:hAnsi="Arial" w:cs="Arial"/>
                <w:sz w:val="24"/>
                <w:szCs w:val="24"/>
                <w:shd w:val="clear" w:color="auto" w:fill="FFFFFF"/>
              </w:rPr>
              <w:t>are</w:t>
            </w:r>
            <w:r w:rsidRPr="006E6838">
              <w:rPr>
                <w:rStyle w:val="apple-converted-space"/>
                <w:rFonts w:ascii="Arial" w:hAnsi="Arial" w:cs="Arial"/>
                <w:sz w:val="24"/>
                <w:szCs w:val="24"/>
                <w:shd w:val="clear" w:color="auto" w:fill="FFFFFF"/>
              </w:rPr>
              <w:t> </w:t>
            </w:r>
            <w:hyperlink r:id="rId36" w:tooltip="Crimes" w:history="1">
              <w:r w:rsidRPr="006E6838">
                <w:rPr>
                  <w:rStyle w:val="Hyperlink"/>
                  <w:rFonts w:ascii="Arial" w:hAnsi="Arial" w:cs="Arial"/>
                  <w:color w:val="auto"/>
                  <w:sz w:val="24"/>
                  <w:szCs w:val="24"/>
                  <w:shd w:val="clear" w:color="auto" w:fill="FFFFFF"/>
                </w:rPr>
                <w:t>crimes</w:t>
              </w:r>
            </w:hyperlink>
            <w:r w:rsidRPr="006E6838">
              <w:rPr>
                <w:rStyle w:val="apple-converted-space"/>
                <w:rFonts w:ascii="Arial" w:hAnsi="Arial" w:cs="Arial"/>
                <w:sz w:val="24"/>
                <w:szCs w:val="24"/>
                <w:shd w:val="clear" w:color="auto" w:fill="FFFFFF"/>
              </w:rPr>
              <w:t> </w:t>
            </w:r>
            <w:r w:rsidRPr="006E6838">
              <w:rPr>
                <w:rFonts w:ascii="Arial" w:hAnsi="Arial" w:cs="Arial"/>
                <w:sz w:val="24"/>
                <w:szCs w:val="24"/>
                <w:shd w:val="clear" w:color="auto" w:fill="FFFFFF"/>
              </w:rPr>
              <w:t>against</w:t>
            </w:r>
            <w:r w:rsidRPr="006E6838">
              <w:rPr>
                <w:rStyle w:val="apple-converted-space"/>
                <w:rFonts w:ascii="Arial" w:hAnsi="Arial" w:cs="Arial"/>
                <w:sz w:val="24"/>
                <w:szCs w:val="24"/>
                <w:shd w:val="clear" w:color="auto" w:fill="FFFFFF"/>
              </w:rPr>
              <w:t> </w:t>
            </w:r>
            <w:hyperlink r:id="rId37" w:tooltip="Property" w:history="1">
              <w:r w:rsidRPr="006E6838">
                <w:rPr>
                  <w:rStyle w:val="Hyperlink"/>
                  <w:rFonts w:ascii="Arial" w:hAnsi="Arial" w:cs="Arial"/>
                  <w:color w:val="auto"/>
                  <w:sz w:val="24"/>
                  <w:szCs w:val="24"/>
                  <w:shd w:val="clear" w:color="auto" w:fill="FFFFFF"/>
                </w:rPr>
                <w:t>property</w:t>
              </w:r>
            </w:hyperlink>
            <w:r w:rsidRPr="006E6838">
              <w:rPr>
                <w:rFonts w:ascii="Arial" w:hAnsi="Arial" w:cs="Arial"/>
                <w:sz w:val="24"/>
                <w:szCs w:val="24"/>
                <w:shd w:val="clear" w:color="auto" w:fill="FFFFFF"/>
              </w:rPr>
              <w:t>, involving the unlawful</w:t>
            </w:r>
            <w:r w:rsidRPr="006E6838">
              <w:rPr>
                <w:rStyle w:val="apple-converted-space"/>
                <w:rFonts w:ascii="Arial" w:hAnsi="Arial" w:cs="Arial"/>
                <w:sz w:val="24"/>
                <w:szCs w:val="24"/>
                <w:shd w:val="clear" w:color="auto" w:fill="FFFFFF"/>
              </w:rPr>
              <w:t> </w:t>
            </w:r>
            <w:hyperlink r:id="rId38" w:tooltip="Conversion (law)" w:history="1">
              <w:r w:rsidRPr="006E6838">
                <w:rPr>
                  <w:rStyle w:val="Hyperlink"/>
                  <w:rFonts w:ascii="Arial" w:hAnsi="Arial" w:cs="Arial"/>
                  <w:color w:val="auto"/>
                  <w:sz w:val="24"/>
                  <w:szCs w:val="24"/>
                  <w:shd w:val="clear" w:color="auto" w:fill="FFFFFF"/>
                </w:rPr>
                <w:t>conversion</w:t>
              </w:r>
            </w:hyperlink>
            <w:r w:rsidRPr="006E6838">
              <w:rPr>
                <w:rStyle w:val="apple-converted-space"/>
                <w:rFonts w:ascii="Arial" w:hAnsi="Arial" w:cs="Arial"/>
                <w:sz w:val="24"/>
                <w:szCs w:val="24"/>
                <w:shd w:val="clear" w:color="auto" w:fill="FFFFFF"/>
              </w:rPr>
              <w:t> </w:t>
            </w:r>
            <w:r w:rsidRPr="006E6838">
              <w:rPr>
                <w:rFonts w:ascii="Arial" w:hAnsi="Arial" w:cs="Arial"/>
                <w:sz w:val="24"/>
                <w:szCs w:val="24"/>
                <w:shd w:val="clear" w:color="auto" w:fill="FFFFFF"/>
              </w:rPr>
              <w:t>of the ownership of</w:t>
            </w:r>
            <w:r w:rsidRPr="006E6838">
              <w:rPr>
                <w:rStyle w:val="apple-converted-space"/>
                <w:rFonts w:ascii="Arial" w:hAnsi="Arial" w:cs="Arial"/>
                <w:sz w:val="24"/>
                <w:szCs w:val="24"/>
                <w:shd w:val="clear" w:color="auto" w:fill="FFFFFF"/>
              </w:rPr>
              <w:t> </w:t>
            </w:r>
            <w:hyperlink r:id="rId39" w:tooltip="Property" w:history="1">
              <w:r w:rsidRPr="006E6838">
                <w:rPr>
                  <w:rStyle w:val="Hyperlink"/>
                  <w:rFonts w:ascii="Arial" w:hAnsi="Arial" w:cs="Arial"/>
                  <w:color w:val="auto"/>
                  <w:sz w:val="24"/>
                  <w:szCs w:val="24"/>
                  <w:shd w:val="clear" w:color="auto" w:fill="FFFFFF"/>
                </w:rPr>
                <w:t>property</w:t>
              </w:r>
            </w:hyperlink>
            <w:r w:rsidRPr="006E6838">
              <w:rPr>
                <w:rStyle w:val="apple-converted-space"/>
                <w:rFonts w:ascii="Arial" w:hAnsi="Arial" w:cs="Arial"/>
                <w:sz w:val="24"/>
                <w:szCs w:val="24"/>
                <w:shd w:val="clear" w:color="auto" w:fill="FFFFFF"/>
              </w:rPr>
              <w:t> </w:t>
            </w:r>
            <w:r w:rsidRPr="006E6838">
              <w:rPr>
                <w:rFonts w:ascii="Arial" w:hAnsi="Arial" w:cs="Arial"/>
                <w:sz w:val="24"/>
                <w:szCs w:val="24"/>
                <w:shd w:val="clear" w:color="auto" w:fill="FFFFFF"/>
              </w:rPr>
              <w:t>(belonging to one person) to one's own personal use and benefit. Financial crimes may involve</w:t>
            </w:r>
            <w:r w:rsidRPr="006E6838">
              <w:rPr>
                <w:rStyle w:val="apple-converted-space"/>
                <w:rFonts w:ascii="Arial" w:hAnsi="Arial" w:cs="Arial"/>
                <w:sz w:val="24"/>
                <w:szCs w:val="24"/>
                <w:shd w:val="clear" w:color="auto" w:fill="FFFFFF"/>
              </w:rPr>
              <w:t> </w:t>
            </w:r>
            <w:hyperlink r:id="rId40" w:tooltip="Fraud" w:history="1">
              <w:r w:rsidRPr="006E6838">
                <w:rPr>
                  <w:rStyle w:val="Hyperlink"/>
                  <w:rFonts w:ascii="Arial" w:hAnsi="Arial" w:cs="Arial"/>
                  <w:color w:val="auto"/>
                  <w:sz w:val="24"/>
                  <w:szCs w:val="24"/>
                  <w:shd w:val="clear" w:color="auto" w:fill="FFFFFF"/>
                </w:rPr>
                <w:t>fraud</w:t>
              </w:r>
            </w:hyperlink>
            <w:r w:rsidRPr="006E6838">
              <w:rPr>
                <w:rStyle w:val="apple-converted-space"/>
                <w:rFonts w:ascii="Arial" w:hAnsi="Arial" w:cs="Arial"/>
                <w:sz w:val="24"/>
                <w:szCs w:val="24"/>
                <w:shd w:val="clear" w:color="auto" w:fill="FFFFFF"/>
              </w:rPr>
              <w:t> </w:t>
            </w:r>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41" w:tooltip="Credit card fraud" w:history="1">
              <w:r w:rsidRPr="006E6838">
                <w:rPr>
                  <w:rStyle w:val="Hyperlink"/>
                  <w:rFonts w:ascii="Arial" w:hAnsi="Arial" w:cs="Arial"/>
                  <w:color w:val="auto"/>
                  <w:sz w:val="24"/>
                  <w:szCs w:val="24"/>
                  <w:shd w:val="clear" w:color="auto" w:fill="FFFFFF"/>
                </w:rPr>
                <w:t>credit card fraud</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42" w:tooltip="Mortgage fraud" w:history="1">
              <w:r w:rsidRPr="006E6838">
                <w:rPr>
                  <w:rStyle w:val="Hyperlink"/>
                  <w:rFonts w:ascii="Arial" w:hAnsi="Arial" w:cs="Arial"/>
                  <w:color w:val="auto"/>
                  <w:sz w:val="24"/>
                  <w:szCs w:val="24"/>
                  <w:shd w:val="clear" w:color="auto" w:fill="FFFFFF"/>
                </w:rPr>
                <w:t>mortgage fraud</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43" w:tooltip="Medical fraud" w:history="1">
              <w:r w:rsidRPr="006E6838">
                <w:rPr>
                  <w:rStyle w:val="Hyperlink"/>
                  <w:rFonts w:ascii="Arial" w:hAnsi="Arial" w:cs="Arial"/>
                  <w:color w:val="auto"/>
                  <w:sz w:val="24"/>
                  <w:szCs w:val="24"/>
                  <w:shd w:val="clear" w:color="auto" w:fill="FFFFFF"/>
                </w:rPr>
                <w:t>medical fraud</w:t>
              </w:r>
            </w:hyperlink>
            <w:r w:rsidRPr="006E6838">
              <w:rPr>
                <w:rFonts w:ascii="Arial" w:hAnsi="Arial" w:cs="Arial"/>
                <w:sz w:val="24"/>
                <w:szCs w:val="24"/>
                <w:shd w:val="clear" w:color="auto" w:fill="FFFFFF"/>
              </w:rPr>
              <w:t>, corporate fraud,</w:t>
            </w:r>
            <w:r w:rsidRPr="006E6838">
              <w:rPr>
                <w:rStyle w:val="apple-converted-space"/>
                <w:rFonts w:ascii="Arial" w:hAnsi="Arial" w:cs="Arial"/>
                <w:sz w:val="24"/>
                <w:szCs w:val="24"/>
                <w:shd w:val="clear" w:color="auto" w:fill="FFFFFF"/>
              </w:rPr>
              <w:t> </w:t>
            </w:r>
            <w:hyperlink r:id="rId44" w:tooltip="Securities fraud" w:history="1">
              <w:r w:rsidRPr="006E6838">
                <w:rPr>
                  <w:rStyle w:val="Hyperlink"/>
                  <w:rFonts w:ascii="Arial" w:hAnsi="Arial" w:cs="Arial"/>
                  <w:color w:val="auto"/>
                  <w:sz w:val="24"/>
                  <w:szCs w:val="24"/>
                  <w:shd w:val="clear" w:color="auto" w:fill="FFFFFF"/>
                </w:rPr>
                <w:t>securities fraud</w:t>
              </w:r>
            </w:hyperlink>
            <w:r w:rsidRPr="006E6838">
              <w:rPr>
                <w:rStyle w:val="apple-converted-space"/>
                <w:rFonts w:ascii="Arial" w:hAnsi="Arial" w:cs="Arial"/>
                <w:sz w:val="24"/>
                <w:szCs w:val="24"/>
                <w:shd w:val="clear" w:color="auto" w:fill="FFFFFF"/>
              </w:rPr>
              <w:t> </w:t>
            </w:r>
            <w:r w:rsidRPr="006E6838">
              <w:rPr>
                <w:rFonts w:ascii="Arial" w:hAnsi="Arial" w:cs="Arial"/>
                <w:sz w:val="24"/>
                <w:szCs w:val="24"/>
                <w:shd w:val="clear" w:color="auto" w:fill="FFFFFF"/>
              </w:rPr>
              <w:t>(including</w:t>
            </w:r>
            <w:r w:rsidRPr="006E6838">
              <w:rPr>
                <w:rStyle w:val="apple-converted-space"/>
                <w:rFonts w:ascii="Arial" w:hAnsi="Arial" w:cs="Arial"/>
                <w:sz w:val="24"/>
                <w:szCs w:val="24"/>
                <w:shd w:val="clear" w:color="auto" w:fill="FFFFFF"/>
              </w:rPr>
              <w:t> </w:t>
            </w:r>
            <w:hyperlink r:id="rId45" w:tooltip="Insider trading" w:history="1">
              <w:r w:rsidRPr="006E6838">
                <w:rPr>
                  <w:rStyle w:val="Hyperlink"/>
                  <w:rFonts w:ascii="Arial" w:hAnsi="Arial" w:cs="Arial"/>
                  <w:color w:val="auto"/>
                  <w:sz w:val="24"/>
                  <w:szCs w:val="24"/>
                  <w:shd w:val="clear" w:color="auto" w:fill="FFFFFF"/>
                </w:rPr>
                <w:t>insider trading</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46" w:tooltip="Bank fraud" w:history="1">
              <w:r w:rsidRPr="006E6838">
                <w:rPr>
                  <w:rStyle w:val="Hyperlink"/>
                  <w:rFonts w:ascii="Arial" w:hAnsi="Arial" w:cs="Arial"/>
                  <w:color w:val="auto"/>
                  <w:sz w:val="24"/>
                  <w:szCs w:val="24"/>
                  <w:shd w:val="clear" w:color="auto" w:fill="FFFFFF"/>
                </w:rPr>
                <w:t>bank fraud</w:t>
              </w:r>
            </w:hyperlink>
            <w:r w:rsidRPr="006E6838">
              <w:rPr>
                <w:rFonts w:ascii="Arial" w:hAnsi="Arial" w:cs="Arial"/>
                <w:sz w:val="24"/>
                <w:szCs w:val="24"/>
                <w:shd w:val="clear" w:color="auto" w:fill="FFFFFF"/>
              </w:rPr>
              <w:t>, market manipulation, payment (</w:t>
            </w:r>
            <w:hyperlink r:id="rId47" w:tooltip="Point of sale" w:history="1">
              <w:r w:rsidRPr="006E6838">
                <w:rPr>
                  <w:rStyle w:val="Hyperlink"/>
                  <w:rFonts w:ascii="Arial" w:hAnsi="Arial" w:cs="Arial"/>
                  <w:color w:val="auto"/>
                  <w:sz w:val="24"/>
                  <w:szCs w:val="24"/>
                  <w:shd w:val="clear" w:color="auto" w:fill="FFFFFF"/>
                </w:rPr>
                <w:t>point of sale</w:t>
              </w:r>
            </w:hyperlink>
            <w:r w:rsidRPr="006E6838">
              <w:rPr>
                <w:rFonts w:ascii="Arial" w:hAnsi="Arial" w:cs="Arial"/>
                <w:sz w:val="24"/>
                <w:szCs w:val="24"/>
                <w:shd w:val="clear" w:color="auto" w:fill="FFFFFF"/>
              </w:rPr>
              <w:t>) fraud,</w:t>
            </w:r>
            <w:r w:rsidRPr="006E6838">
              <w:rPr>
                <w:rStyle w:val="apple-converted-space"/>
                <w:rFonts w:ascii="Arial" w:hAnsi="Arial" w:cs="Arial"/>
                <w:sz w:val="24"/>
                <w:szCs w:val="24"/>
                <w:shd w:val="clear" w:color="auto" w:fill="FFFFFF"/>
              </w:rPr>
              <w:t> </w:t>
            </w:r>
            <w:hyperlink r:id="rId48" w:tooltip="Health care fraud" w:history="1">
              <w:r w:rsidRPr="006E6838">
                <w:rPr>
                  <w:rStyle w:val="Hyperlink"/>
                  <w:rFonts w:ascii="Arial" w:hAnsi="Arial" w:cs="Arial"/>
                  <w:color w:val="auto"/>
                  <w:sz w:val="24"/>
                  <w:szCs w:val="24"/>
                  <w:shd w:val="clear" w:color="auto" w:fill="FFFFFF"/>
                </w:rPr>
                <w:t>health care fraud</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49" w:tooltip="Theft" w:history="1">
              <w:r w:rsidRPr="006E6838">
                <w:rPr>
                  <w:rStyle w:val="Hyperlink"/>
                  <w:rFonts w:ascii="Arial" w:hAnsi="Arial" w:cs="Arial"/>
                  <w:color w:val="auto"/>
                  <w:sz w:val="24"/>
                  <w:szCs w:val="24"/>
                  <w:shd w:val="clear" w:color="auto" w:fill="FFFFFF"/>
                </w:rPr>
                <w:t>theft</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50" w:tooltip="Confidence trick" w:history="1">
              <w:r w:rsidRPr="006E6838">
                <w:rPr>
                  <w:rStyle w:val="Hyperlink"/>
                  <w:rFonts w:ascii="Arial" w:hAnsi="Arial" w:cs="Arial"/>
                  <w:color w:val="auto"/>
                  <w:sz w:val="24"/>
                  <w:szCs w:val="24"/>
                  <w:shd w:val="clear" w:color="auto" w:fill="FFFFFF"/>
                </w:rPr>
                <w:t>scams or confidence tricks</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51" w:tooltip="Tax avoidance and tax evasion" w:history="1">
              <w:r w:rsidRPr="006E6838">
                <w:rPr>
                  <w:rStyle w:val="Hyperlink"/>
                  <w:rFonts w:ascii="Arial" w:hAnsi="Arial" w:cs="Arial"/>
                  <w:color w:val="auto"/>
                  <w:sz w:val="24"/>
                  <w:szCs w:val="24"/>
                  <w:shd w:val="clear" w:color="auto" w:fill="FFFFFF"/>
                </w:rPr>
                <w:t>tax evasion</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52" w:tooltip="Bribery" w:history="1">
              <w:r w:rsidRPr="006E6838">
                <w:rPr>
                  <w:rStyle w:val="Hyperlink"/>
                  <w:rFonts w:ascii="Arial" w:hAnsi="Arial" w:cs="Arial"/>
                  <w:color w:val="auto"/>
                  <w:sz w:val="24"/>
                  <w:szCs w:val="24"/>
                  <w:shd w:val="clear" w:color="auto" w:fill="FFFFFF"/>
                </w:rPr>
                <w:t>bribery</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53" w:tooltip="Embezzlement" w:history="1">
              <w:r w:rsidRPr="006E6838">
                <w:rPr>
                  <w:rStyle w:val="Hyperlink"/>
                  <w:rFonts w:ascii="Arial" w:hAnsi="Arial" w:cs="Arial"/>
                  <w:color w:val="auto"/>
                  <w:sz w:val="24"/>
                  <w:szCs w:val="24"/>
                  <w:shd w:val="clear" w:color="auto" w:fill="FFFFFF"/>
                </w:rPr>
                <w:t>embezzlement</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54" w:tooltip="Identity theft" w:history="1">
              <w:r w:rsidRPr="006E6838">
                <w:rPr>
                  <w:rStyle w:val="Hyperlink"/>
                  <w:rFonts w:ascii="Arial" w:hAnsi="Arial" w:cs="Arial"/>
                  <w:color w:val="auto"/>
                  <w:sz w:val="24"/>
                  <w:szCs w:val="24"/>
                  <w:shd w:val="clear" w:color="auto" w:fill="FFFFFF"/>
                </w:rPr>
                <w:t>identity theft</w:t>
              </w:r>
            </w:hyperlink>
            <w:r w:rsidRPr="006E6838">
              <w:rPr>
                <w:rFonts w:ascii="Arial" w:hAnsi="Arial" w:cs="Arial"/>
                <w:sz w:val="24"/>
                <w:szCs w:val="24"/>
                <w:shd w:val="clear" w:color="auto" w:fill="FFFFFF"/>
              </w:rPr>
              <w:t>;</w:t>
            </w:r>
            <w:r w:rsidRPr="006E6838">
              <w:rPr>
                <w:rStyle w:val="apple-converted-space"/>
                <w:rFonts w:ascii="Arial" w:hAnsi="Arial" w:cs="Arial"/>
                <w:sz w:val="24"/>
                <w:szCs w:val="24"/>
                <w:shd w:val="clear" w:color="auto" w:fill="FFFFFF"/>
              </w:rPr>
              <w:t> </w:t>
            </w:r>
            <w:hyperlink r:id="rId55" w:tooltip="Money laundering" w:history="1">
              <w:r w:rsidRPr="006E6838">
                <w:rPr>
                  <w:rStyle w:val="Hyperlink"/>
                  <w:rFonts w:ascii="Arial" w:hAnsi="Arial" w:cs="Arial"/>
                  <w:color w:val="auto"/>
                  <w:sz w:val="24"/>
                  <w:szCs w:val="24"/>
                  <w:shd w:val="clear" w:color="auto" w:fill="FFFFFF"/>
                </w:rPr>
                <w:t>money laundering</w:t>
              </w:r>
            </w:hyperlink>
            <w:r w:rsidRPr="006E6838">
              <w:rPr>
                <w:rFonts w:ascii="Arial" w:hAnsi="Arial" w:cs="Arial"/>
                <w:sz w:val="24"/>
                <w:szCs w:val="24"/>
                <w:shd w:val="clear" w:color="auto" w:fill="FFFFFF"/>
              </w:rPr>
              <w:t>; and</w:t>
            </w:r>
            <w:r w:rsidRPr="006E6838">
              <w:rPr>
                <w:rStyle w:val="apple-converted-space"/>
                <w:rFonts w:ascii="Arial" w:hAnsi="Arial" w:cs="Arial"/>
                <w:sz w:val="24"/>
                <w:szCs w:val="24"/>
                <w:shd w:val="clear" w:color="auto" w:fill="FFFFFF"/>
              </w:rPr>
              <w:t> </w:t>
            </w:r>
            <w:hyperlink r:id="rId56" w:tooltip="Forgery" w:history="1">
              <w:r w:rsidRPr="006E6838">
                <w:rPr>
                  <w:rStyle w:val="Hyperlink"/>
                  <w:rFonts w:ascii="Arial" w:hAnsi="Arial" w:cs="Arial"/>
                  <w:color w:val="auto"/>
                  <w:sz w:val="24"/>
                  <w:szCs w:val="24"/>
                  <w:shd w:val="clear" w:color="auto" w:fill="FFFFFF"/>
                </w:rPr>
                <w:t>forgery</w:t>
              </w:r>
            </w:hyperlink>
            <w:r w:rsidRPr="006E6838">
              <w:rPr>
                <w:rStyle w:val="apple-converted-space"/>
                <w:rFonts w:ascii="Arial" w:hAnsi="Arial" w:cs="Arial"/>
                <w:sz w:val="24"/>
                <w:szCs w:val="24"/>
                <w:shd w:val="clear" w:color="auto" w:fill="FFFFFF"/>
              </w:rPr>
              <w:t> </w:t>
            </w:r>
            <w:r w:rsidRPr="006E6838">
              <w:rPr>
                <w:rFonts w:ascii="Arial" w:hAnsi="Arial" w:cs="Arial"/>
                <w:sz w:val="24"/>
                <w:szCs w:val="24"/>
                <w:shd w:val="clear" w:color="auto" w:fill="FFFFFF"/>
              </w:rPr>
              <w:t>and</w:t>
            </w:r>
            <w:r w:rsidRPr="006E6838">
              <w:rPr>
                <w:rStyle w:val="apple-converted-space"/>
                <w:rFonts w:ascii="Arial" w:hAnsi="Arial" w:cs="Arial"/>
                <w:sz w:val="24"/>
                <w:szCs w:val="24"/>
                <w:shd w:val="clear" w:color="auto" w:fill="FFFFFF"/>
              </w:rPr>
              <w:t> </w:t>
            </w:r>
            <w:hyperlink r:id="rId57" w:tooltip="Counterfeit" w:history="1">
              <w:r w:rsidRPr="006E6838">
                <w:rPr>
                  <w:rStyle w:val="Hyperlink"/>
                  <w:rFonts w:ascii="Arial" w:hAnsi="Arial" w:cs="Arial"/>
                  <w:color w:val="auto"/>
                  <w:sz w:val="24"/>
                  <w:szCs w:val="24"/>
                  <w:shd w:val="clear" w:color="auto" w:fill="FFFFFF"/>
                </w:rPr>
                <w:t>counterfeiting</w:t>
              </w:r>
            </w:hyperlink>
            <w:r w:rsidRPr="006E6838">
              <w:rPr>
                <w:rFonts w:ascii="Arial" w:hAnsi="Arial" w:cs="Arial"/>
                <w:sz w:val="24"/>
                <w:szCs w:val="24"/>
                <w:shd w:val="clear" w:color="auto" w:fill="FFFFFF"/>
              </w:rPr>
              <w:t>, including the production of</w:t>
            </w:r>
            <w:r w:rsidRPr="006E6838">
              <w:rPr>
                <w:rStyle w:val="apple-converted-space"/>
                <w:rFonts w:ascii="Arial" w:hAnsi="Arial" w:cs="Arial"/>
                <w:sz w:val="24"/>
                <w:szCs w:val="24"/>
                <w:shd w:val="clear" w:color="auto" w:fill="FFFFFF"/>
              </w:rPr>
              <w:t> </w:t>
            </w:r>
            <w:hyperlink r:id="rId58" w:tooltip="Counterfeit money" w:history="1">
              <w:r w:rsidRPr="006E6838">
                <w:rPr>
                  <w:rStyle w:val="Hyperlink"/>
                  <w:rFonts w:ascii="Arial" w:hAnsi="Arial" w:cs="Arial"/>
                  <w:color w:val="auto"/>
                  <w:sz w:val="24"/>
                  <w:szCs w:val="24"/>
                  <w:shd w:val="clear" w:color="auto" w:fill="FFFFFF"/>
                </w:rPr>
                <w:t>Counterfeit money</w:t>
              </w:r>
            </w:hyperlink>
            <w:r w:rsidRPr="006E6838">
              <w:rPr>
                <w:rStyle w:val="apple-converted-space"/>
                <w:rFonts w:ascii="Arial" w:hAnsi="Arial" w:cs="Arial"/>
                <w:sz w:val="24"/>
                <w:szCs w:val="24"/>
                <w:shd w:val="clear" w:color="auto" w:fill="FFFFFF"/>
              </w:rPr>
              <w:t> </w:t>
            </w:r>
            <w:r w:rsidRPr="006E6838">
              <w:rPr>
                <w:rFonts w:ascii="Arial" w:hAnsi="Arial" w:cs="Arial"/>
                <w:sz w:val="24"/>
                <w:szCs w:val="24"/>
                <w:shd w:val="clear" w:color="auto" w:fill="FFFFFF"/>
              </w:rPr>
              <w:t>and</w:t>
            </w:r>
            <w:r w:rsidRPr="006E6838">
              <w:rPr>
                <w:rStyle w:val="apple-converted-space"/>
                <w:rFonts w:ascii="Arial" w:hAnsi="Arial" w:cs="Arial"/>
                <w:sz w:val="24"/>
                <w:szCs w:val="24"/>
                <w:shd w:val="clear" w:color="auto" w:fill="FFFFFF"/>
              </w:rPr>
              <w:t> </w:t>
            </w:r>
            <w:hyperlink r:id="rId59" w:tooltip="Counterfeit consumer goods" w:history="1">
              <w:r w:rsidRPr="006E6838">
                <w:rPr>
                  <w:rStyle w:val="Hyperlink"/>
                  <w:rFonts w:ascii="Arial" w:hAnsi="Arial" w:cs="Arial"/>
                  <w:color w:val="auto"/>
                  <w:sz w:val="24"/>
                  <w:szCs w:val="24"/>
                  <w:shd w:val="clear" w:color="auto" w:fill="FFFFFF"/>
                </w:rPr>
                <w:t>consumer goods</w:t>
              </w:r>
            </w:hyperlink>
            <w:r w:rsidRPr="006E6838">
              <w:rPr>
                <w:rFonts w:ascii="Arial" w:hAnsi="Arial" w:cs="Arial"/>
                <w:sz w:val="24"/>
                <w:szCs w:val="24"/>
                <w:shd w:val="clear" w:color="auto" w:fill="FFFFFF"/>
              </w:rPr>
              <w:t>.</w:t>
            </w:r>
          </w:p>
          <w:p w:rsidR="00A4178A" w:rsidRPr="006E6838" w:rsidRDefault="00A4178A" w:rsidP="00A4178A">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sz w:val="24"/>
                <w:szCs w:val="24"/>
                <w:shd w:val="clear" w:color="auto" w:fill="FFFFFF"/>
              </w:rPr>
              <w:t>Financial crime is a serious criminal offense that is escalating at an alarming rate. Worldwide losses due to financial crime have been estimated to have crossed 3 Trillion USD. Banks worldwide have been struggling to identify and combat financial crime in order to minimize risks.</w:t>
            </w:r>
          </w:p>
          <w:p w:rsidR="005F0CEB" w:rsidRDefault="005F0CEB" w:rsidP="005F0CEB">
            <w:pPr>
              <w:autoSpaceDE w:val="0"/>
              <w:autoSpaceDN w:val="0"/>
              <w:adjustRightInd w:val="0"/>
              <w:spacing w:line="360" w:lineRule="auto"/>
              <w:rPr>
                <w:rFonts w:ascii="Arial" w:hAnsi="Arial" w:cs="Arial"/>
                <w:sz w:val="24"/>
                <w:szCs w:val="24"/>
              </w:rPr>
            </w:pPr>
          </w:p>
          <w:p w:rsidR="007F1A11" w:rsidRDefault="007F1A11" w:rsidP="005F0CEB">
            <w:pPr>
              <w:autoSpaceDE w:val="0"/>
              <w:autoSpaceDN w:val="0"/>
              <w:adjustRightInd w:val="0"/>
              <w:spacing w:line="360" w:lineRule="auto"/>
              <w:rPr>
                <w:rFonts w:ascii="Arial" w:hAnsi="Arial" w:cs="Arial"/>
                <w:sz w:val="24"/>
                <w:szCs w:val="24"/>
              </w:rPr>
            </w:pPr>
          </w:p>
          <w:p w:rsidR="007F1A11" w:rsidRDefault="007F1A11" w:rsidP="005F0CEB">
            <w:pPr>
              <w:autoSpaceDE w:val="0"/>
              <w:autoSpaceDN w:val="0"/>
              <w:adjustRightInd w:val="0"/>
              <w:spacing w:line="360" w:lineRule="auto"/>
              <w:rPr>
                <w:rFonts w:ascii="Arial" w:hAnsi="Arial" w:cs="Arial"/>
                <w:sz w:val="24"/>
                <w:szCs w:val="24"/>
              </w:rPr>
            </w:pPr>
          </w:p>
          <w:p w:rsidR="007F1A11" w:rsidRPr="006E6838" w:rsidRDefault="007F1A11" w:rsidP="005F0CEB">
            <w:pPr>
              <w:autoSpaceDE w:val="0"/>
              <w:autoSpaceDN w:val="0"/>
              <w:adjustRightInd w:val="0"/>
              <w:spacing w:line="360" w:lineRule="auto"/>
              <w:rPr>
                <w:rFonts w:ascii="Arial" w:hAnsi="Arial" w:cs="Arial"/>
                <w:sz w:val="24"/>
                <w:szCs w:val="24"/>
              </w:rPr>
            </w:pPr>
          </w:p>
          <w:p w:rsidR="005F0CEB" w:rsidRPr="007F1A11" w:rsidRDefault="005F0CEB" w:rsidP="005F0CEB">
            <w:pPr>
              <w:pStyle w:val="ListParagraph"/>
              <w:numPr>
                <w:ilvl w:val="0"/>
                <w:numId w:val="37"/>
              </w:numPr>
              <w:autoSpaceDE w:val="0"/>
              <w:autoSpaceDN w:val="0"/>
              <w:adjustRightInd w:val="0"/>
              <w:spacing w:line="360" w:lineRule="auto"/>
              <w:rPr>
                <w:rFonts w:ascii="Arial" w:hAnsi="Arial" w:cs="Arial"/>
                <w:sz w:val="24"/>
                <w:szCs w:val="24"/>
                <w:shd w:val="clear" w:color="auto" w:fill="FFFFFF"/>
              </w:rPr>
            </w:pPr>
            <w:r w:rsidRPr="006E6838">
              <w:rPr>
                <w:rFonts w:ascii="Arial" w:hAnsi="Arial" w:cs="Arial"/>
                <w:b/>
                <w:sz w:val="24"/>
                <w:szCs w:val="24"/>
                <w:u w:val="single"/>
                <w:shd w:val="clear" w:color="auto" w:fill="FFFFFF"/>
              </w:rPr>
              <w:t>Non Financial crimes</w:t>
            </w:r>
            <w:r w:rsidRPr="006E6838">
              <w:rPr>
                <w:rFonts w:ascii="Arial" w:hAnsi="Arial" w:cs="Arial"/>
                <w:sz w:val="24"/>
                <w:szCs w:val="24"/>
                <w:shd w:val="clear" w:color="auto" w:fill="FFFFFF"/>
              </w:rPr>
              <w:t xml:space="preserve"> are not related to money and their impact is less as compared to financial crimes</w:t>
            </w:r>
          </w:p>
          <w:p w:rsidR="005F0CEB" w:rsidRPr="006E6838" w:rsidRDefault="005F0CEB" w:rsidP="005F0CEB">
            <w:pPr>
              <w:autoSpaceDE w:val="0"/>
              <w:autoSpaceDN w:val="0"/>
              <w:adjustRightInd w:val="0"/>
              <w:spacing w:line="360" w:lineRule="auto"/>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noProof/>
                <w:sz w:val="24"/>
                <w:szCs w:val="24"/>
                <w:u w:val="single"/>
              </w:rPr>
              <w:drawing>
                <wp:inline distT="0" distB="0" distL="0" distR="0">
                  <wp:extent cx="3922779" cy="2371060"/>
                  <wp:effectExtent l="19050" t="0" r="20571"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F37EB9" w:rsidRPr="006E6838" w:rsidRDefault="00F37EB9"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r w:rsidRPr="006E6838">
              <w:rPr>
                <w:rFonts w:ascii="Arial" w:hAnsi="Arial" w:cs="Arial"/>
                <w:b/>
                <w:sz w:val="24"/>
                <w:szCs w:val="24"/>
                <w:u w:val="single"/>
              </w:rPr>
              <w:t>MAIN ANSWER:</w:t>
            </w:r>
          </w:p>
          <w:p w:rsidR="005F0CEB" w:rsidRPr="006E6838" w:rsidRDefault="005F0CEB" w:rsidP="005F0CEB">
            <w:pPr>
              <w:pStyle w:val="ListParagraph"/>
              <w:autoSpaceDE w:val="0"/>
              <w:autoSpaceDN w:val="0"/>
              <w:adjustRightInd w:val="0"/>
              <w:spacing w:line="360" w:lineRule="auto"/>
              <w:ind w:left="1440"/>
              <w:rPr>
                <w:rFonts w:ascii="Arial" w:hAnsi="Arial" w:cs="Arial"/>
                <w:b/>
                <w:sz w:val="24"/>
                <w:szCs w:val="24"/>
                <w:u w:val="single"/>
              </w:rPr>
            </w:pPr>
          </w:p>
          <w:p w:rsidR="005F0CEB" w:rsidRPr="006E6838"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 type of evidence is what differentiates financial crimes from non-financial crimes. In cases of murder or burglary, for example, evidence usually comprises fingerprints, weapons, and other physical or real objects.</w:t>
            </w:r>
          </w:p>
          <w:p w:rsidR="005F0CEB" w:rsidRPr="006E6838"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Sometimes, documentary proof and photographs are also considered important evidence but these are relatively rare in non-financial crimes. </w:t>
            </w:r>
          </w:p>
          <w:p w:rsidR="005F0CEB" w:rsidRPr="006E6838"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sz w:val="24"/>
                <w:szCs w:val="24"/>
              </w:rPr>
              <w:t>Financial crimes, on the other hand, are highly document-based. Investigators are usually faced with volumes of documents, receipts, papers, etc.</w:t>
            </w:r>
          </w:p>
          <w:p w:rsidR="005F0CEB" w:rsidRPr="006E6838"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sz w:val="24"/>
                <w:szCs w:val="24"/>
              </w:rPr>
              <w:t xml:space="preserve"> What is considered an unusually high volume of evidence for non-financial crimes is a very common volume for financial crimes.</w:t>
            </w:r>
          </w:p>
          <w:p w:rsidR="005F0CEB" w:rsidRDefault="005F0CEB" w:rsidP="005F0CEB">
            <w:pPr>
              <w:pStyle w:val="para"/>
              <w:numPr>
                <w:ilvl w:val="0"/>
                <w:numId w:val="37"/>
              </w:numPr>
              <w:spacing w:line="360" w:lineRule="auto"/>
              <w:rPr>
                <w:rFonts w:ascii="Arial" w:hAnsi="Arial" w:cs="Arial"/>
              </w:rPr>
            </w:pPr>
            <w:r w:rsidRPr="006E6838">
              <w:rPr>
                <w:rFonts w:ascii="Arial" w:hAnsi="Arial" w:cs="Arial"/>
              </w:rPr>
              <w:t xml:space="preserve">The difference between financial crimes and nonfinancial crimes is the composition of the evidence. Prosecutors often use real evidence such as fingerprints and tool-mark comparisons to prove crimes such as murder and burglary. </w:t>
            </w:r>
          </w:p>
          <w:p w:rsidR="00F37EB9" w:rsidRPr="006E6838" w:rsidRDefault="00F37EB9" w:rsidP="00F37EB9">
            <w:pPr>
              <w:pStyle w:val="para"/>
              <w:spacing w:line="360" w:lineRule="auto"/>
              <w:rPr>
                <w:rFonts w:ascii="Arial" w:hAnsi="Arial" w:cs="Arial"/>
              </w:rPr>
            </w:pPr>
          </w:p>
          <w:p w:rsidR="00F37EB9" w:rsidRPr="00F37EB9" w:rsidRDefault="005F0CEB" w:rsidP="00F37EB9">
            <w:pPr>
              <w:pStyle w:val="para"/>
              <w:numPr>
                <w:ilvl w:val="0"/>
                <w:numId w:val="37"/>
              </w:numPr>
              <w:spacing w:line="360" w:lineRule="auto"/>
              <w:rPr>
                <w:rFonts w:ascii="Arial" w:hAnsi="Arial" w:cs="Arial"/>
              </w:rPr>
            </w:pPr>
            <w:r w:rsidRPr="006E6838">
              <w:rPr>
                <w:rFonts w:ascii="Arial" w:hAnsi="Arial" w:cs="Arial"/>
              </w:rPr>
              <w:t xml:space="preserve">Sometimes, documentary evidence like pawn receipts and photographs become important in these cases, but generally they are non-document-based cases. Conversely, financial crimes are very </w:t>
            </w:r>
            <w:r w:rsidRPr="00F37EB9">
              <w:rPr>
                <w:rFonts w:ascii="Arial" w:hAnsi="Arial" w:cs="Arial"/>
              </w:rPr>
              <w:t>document heavy. Because of this difference, investigators ofte</w:t>
            </w:r>
            <w:r w:rsidR="007F1A11" w:rsidRPr="00F37EB9">
              <w:rPr>
                <w:rFonts w:ascii="Arial" w:hAnsi="Arial" w:cs="Arial"/>
              </w:rPr>
              <w:t>n must confront huge volumes</w:t>
            </w:r>
            <w:r w:rsidR="00F37EB9" w:rsidRPr="00F37EB9">
              <w:rPr>
                <w:rFonts w:ascii="Arial" w:hAnsi="Arial" w:cs="Arial"/>
              </w:rPr>
              <w:t>.</w:t>
            </w:r>
          </w:p>
          <w:p w:rsidR="005F0CEB" w:rsidRPr="006E6838"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sz w:val="24"/>
                <w:szCs w:val="24"/>
              </w:rPr>
              <w:t>Sometimes, financial crime is discovered accidentally in the wake of a different fraud investigation, while on other occasions the investigator has a general suspicion of wrongdoing and finds evidence of fraud when he/she digs deeper into the matter.</w:t>
            </w:r>
          </w:p>
          <w:p w:rsidR="005F0CEB" w:rsidRPr="006E6838"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sz w:val="24"/>
                <w:szCs w:val="24"/>
              </w:rPr>
              <w:t>In a financial crime investigation, an acceptable outcome is the final outcome that might reasonably be expected considering the current state of the law. “Current” refers to the period of time delimited by the criminal acts in question.</w:t>
            </w:r>
          </w:p>
          <w:p w:rsidR="005F0CEB" w:rsidRDefault="005F0CEB" w:rsidP="005F0CEB">
            <w:pPr>
              <w:pStyle w:val="ListParagraph"/>
              <w:numPr>
                <w:ilvl w:val="0"/>
                <w:numId w:val="37"/>
              </w:numPr>
              <w:autoSpaceDE w:val="0"/>
              <w:autoSpaceDN w:val="0"/>
              <w:adjustRightInd w:val="0"/>
              <w:spacing w:line="360" w:lineRule="auto"/>
              <w:rPr>
                <w:rFonts w:ascii="Arial" w:hAnsi="Arial" w:cs="Arial"/>
                <w:sz w:val="24"/>
                <w:szCs w:val="24"/>
              </w:rPr>
            </w:pPr>
            <w:r w:rsidRPr="006E6838">
              <w:rPr>
                <w:rFonts w:ascii="Arial" w:hAnsi="Arial" w:cs="Arial"/>
                <w:sz w:val="24"/>
                <w:szCs w:val="24"/>
              </w:rPr>
              <w:t>The process of dealing with a financial crime is similar in many ways to that of other types of crimes, although there are some fundamental differences that set financial crimes apart from others.</w:t>
            </w:r>
          </w:p>
          <w:p w:rsidR="00F37EB9" w:rsidRPr="005F0CEB" w:rsidRDefault="00F37EB9" w:rsidP="00F37EB9">
            <w:pPr>
              <w:pStyle w:val="ListParagraph"/>
              <w:autoSpaceDE w:val="0"/>
              <w:autoSpaceDN w:val="0"/>
              <w:adjustRightInd w:val="0"/>
              <w:spacing w:line="360" w:lineRule="auto"/>
              <w:ind w:left="1440"/>
              <w:rPr>
                <w:rFonts w:ascii="Arial" w:hAnsi="Arial" w:cs="Arial"/>
                <w:sz w:val="24"/>
                <w:szCs w:val="24"/>
              </w:rPr>
            </w:pPr>
          </w:p>
          <w:p w:rsidR="005F0CEB" w:rsidRPr="006E6838" w:rsidRDefault="005F0CEB" w:rsidP="00F37EB9">
            <w:pPr>
              <w:autoSpaceDE w:val="0"/>
              <w:autoSpaceDN w:val="0"/>
              <w:adjustRightInd w:val="0"/>
              <w:spacing w:line="360" w:lineRule="auto"/>
              <w:jc w:val="center"/>
              <w:rPr>
                <w:rFonts w:ascii="Arial" w:hAnsi="Arial" w:cs="Arial"/>
                <w:sz w:val="24"/>
                <w:szCs w:val="24"/>
              </w:rPr>
            </w:pPr>
            <w:r w:rsidRPr="006E6838">
              <w:rPr>
                <w:rFonts w:ascii="Arial" w:hAnsi="Arial" w:cs="Arial"/>
                <w:noProof/>
                <w:sz w:val="24"/>
                <w:szCs w:val="24"/>
              </w:rPr>
              <w:drawing>
                <wp:inline distT="0" distB="0" distL="0" distR="0">
                  <wp:extent cx="2220920" cy="2072182"/>
                  <wp:effectExtent l="38100" t="57150" r="122230" b="99518"/>
                  <wp:docPr id="10" name="Picture 9"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65" cstate="print"/>
                          <a:stretch>
                            <a:fillRect/>
                          </a:stretch>
                        </pic:blipFill>
                        <pic:spPr>
                          <a:xfrm>
                            <a:off x="0" y="0"/>
                            <a:ext cx="2219789" cy="20711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Arial" w:hAnsi="Arial" w:cs="Arial"/>
                <w:noProof/>
                <w:sz w:val="24"/>
                <w:szCs w:val="24"/>
              </w:rPr>
              <w:drawing>
                <wp:inline distT="0" distB="0" distL="0" distR="0">
                  <wp:extent cx="1942701" cy="2067884"/>
                  <wp:effectExtent l="38100" t="57150" r="114699" b="103816"/>
                  <wp:docPr id="13" name="Picture 10" descr="shutterstock_263871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utterstock_263871983.jpg"/>
                          <pic:cNvPicPr/>
                        </pic:nvPicPr>
                        <pic:blipFill>
                          <a:blip r:embed="rId66" cstate="print"/>
                          <a:stretch>
                            <a:fillRect/>
                          </a:stretch>
                        </pic:blipFill>
                        <pic:spPr>
                          <a:xfrm>
                            <a:off x="0" y="0"/>
                            <a:ext cx="1946613" cy="20720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F0CEB" w:rsidRDefault="005F0CEB" w:rsidP="005F0CEB">
            <w:pPr>
              <w:autoSpaceDE w:val="0"/>
              <w:autoSpaceDN w:val="0"/>
              <w:adjustRightInd w:val="0"/>
              <w:spacing w:line="360" w:lineRule="auto"/>
              <w:rPr>
                <w:rFonts w:ascii="Arial" w:hAnsi="Arial" w:cs="Arial"/>
                <w:sz w:val="24"/>
                <w:szCs w:val="24"/>
              </w:rPr>
            </w:pPr>
          </w:p>
          <w:p w:rsidR="00F37EB9" w:rsidRDefault="00F37EB9" w:rsidP="005F0CEB">
            <w:pPr>
              <w:autoSpaceDE w:val="0"/>
              <w:autoSpaceDN w:val="0"/>
              <w:adjustRightInd w:val="0"/>
              <w:spacing w:line="360" w:lineRule="auto"/>
              <w:rPr>
                <w:rFonts w:ascii="Arial" w:hAnsi="Arial" w:cs="Arial"/>
                <w:sz w:val="24"/>
                <w:szCs w:val="24"/>
              </w:rPr>
            </w:pPr>
          </w:p>
          <w:p w:rsidR="00F37EB9" w:rsidRDefault="00F37EB9" w:rsidP="005F0CEB">
            <w:pPr>
              <w:autoSpaceDE w:val="0"/>
              <w:autoSpaceDN w:val="0"/>
              <w:adjustRightInd w:val="0"/>
              <w:spacing w:line="360" w:lineRule="auto"/>
              <w:rPr>
                <w:rFonts w:ascii="Arial" w:hAnsi="Arial" w:cs="Arial"/>
                <w:sz w:val="24"/>
                <w:szCs w:val="24"/>
              </w:rPr>
            </w:pPr>
          </w:p>
          <w:p w:rsidR="00F37EB9" w:rsidRDefault="00F37EB9" w:rsidP="005F0CEB">
            <w:pPr>
              <w:autoSpaceDE w:val="0"/>
              <w:autoSpaceDN w:val="0"/>
              <w:adjustRightInd w:val="0"/>
              <w:spacing w:line="360" w:lineRule="auto"/>
              <w:rPr>
                <w:rFonts w:ascii="Arial" w:hAnsi="Arial" w:cs="Arial"/>
                <w:sz w:val="24"/>
                <w:szCs w:val="24"/>
              </w:rPr>
            </w:pPr>
          </w:p>
          <w:p w:rsidR="00F37EB9" w:rsidRDefault="00F37EB9" w:rsidP="005F0CEB">
            <w:pPr>
              <w:autoSpaceDE w:val="0"/>
              <w:autoSpaceDN w:val="0"/>
              <w:adjustRightInd w:val="0"/>
              <w:spacing w:line="360" w:lineRule="auto"/>
              <w:rPr>
                <w:rFonts w:ascii="Arial" w:hAnsi="Arial" w:cs="Arial"/>
                <w:sz w:val="24"/>
                <w:szCs w:val="24"/>
              </w:rPr>
            </w:pPr>
          </w:p>
          <w:p w:rsidR="00F37EB9" w:rsidRDefault="00F37EB9" w:rsidP="005F0CEB">
            <w:pPr>
              <w:autoSpaceDE w:val="0"/>
              <w:autoSpaceDN w:val="0"/>
              <w:adjustRightInd w:val="0"/>
              <w:spacing w:line="360" w:lineRule="auto"/>
              <w:rPr>
                <w:rFonts w:ascii="Arial" w:hAnsi="Arial" w:cs="Arial"/>
                <w:sz w:val="24"/>
                <w:szCs w:val="24"/>
              </w:rPr>
            </w:pPr>
          </w:p>
          <w:p w:rsidR="00F37EB9" w:rsidRPr="006E6838" w:rsidRDefault="00F37EB9" w:rsidP="005F0CEB">
            <w:pPr>
              <w:autoSpaceDE w:val="0"/>
              <w:autoSpaceDN w:val="0"/>
              <w:adjustRightInd w:val="0"/>
              <w:spacing w:line="360" w:lineRule="auto"/>
              <w:rPr>
                <w:rFonts w:ascii="Arial" w:hAnsi="Arial" w:cs="Arial"/>
                <w:sz w:val="24"/>
                <w:szCs w:val="24"/>
              </w:rPr>
            </w:pPr>
          </w:p>
          <w:p w:rsidR="005F0CEB" w:rsidRPr="006E6838" w:rsidRDefault="005F0CEB" w:rsidP="005F0CEB">
            <w:pPr>
              <w:autoSpaceDE w:val="0"/>
              <w:autoSpaceDN w:val="0"/>
              <w:adjustRightInd w:val="0"/>
              <w:spacing w:line="360" w:lineRule="auto"/>
              <w:rPr>
                <w:rFonts w:ascii="Arial" w:hAnsi="Arial" w:cs="Arial"/>
                <w:b/>
                <w:sz w:val="24"/>
                <w:szCs w:val="24"/>
                <w:u w:val="single"/>
              </w:rPr>
            </w:pPr>
            <w:r w:rsidRPr="006E6838">
              <w:rPr>
                <w:rFonts w:ascii="Arial" w:hAnsi="Arial" w:cs="Arial"/>
                <w:sz w:val="24"/>
                <w:szCs w:val="24"/>
              </w:rPr>
              <w:tab/>
            </w:r>
            <w:r w:rsidRPr="006E6838">
              <w:rPr>
                <w:rFonts w:ascii="Arial" w:hAnsi="Arial" w:cs="Arial"/>
                <w:sz w:val="24"/>
                <w:szCs w:val="24"/>
              </w:rPr>
              <w:tab/>
            </w:r>
            <w:r w:rsidRPr="006E6838">
              <w:rPr>
                <w:rFonts w:ascii="Arial" w:hAnsi="Arial" w:cs="Arial"/>
                <w:b/>
                <w:sz w:val="24"/>
                <w:szCs w:val="24"/>
                <w:u w:val="single"/>
              </w:rPr>
              <w:t>CONCLUSION:</w:t>
            </w:r>
          </w:p>
          <w:p w:rsidR="005F0CEB" w:rsidRPr="006E6838" w:rsidRDefault="005F0CEB" w:rsidP="005F0CEB">
            <w:pPr>
              <w:autoSpaceDE w:val="0"/>
              <w:autoSpaceDN w:val="0"/>
              <w:adjustRightInd w:val="0"/>
              <w:spacing w:line="360" w:lineRule="auto"/>
              <w:rPr>
                <w:rFonts w:ascii="Arial" w:hAnsi="Arial" w:cs="Arial"/>
                <w:sz w:val="24"/>
                <w:szCs w:val="24"/>
                <w:u w:val="single"/>
              </w:rPr>
            </w:pPr>
          </w:p>
          <w:p w:rsidR="005F0CEB" w:rsidRPr="006E6838" w:rsidRDefault="005F0CEB" w:rsidP="005F0CEB">
            <w:pPr>
              <w:autoSpaceDE w:val="0"/>
              <w:autoSpaceDN w:val="0"/>
              <w:adjustRightInd w:val="0"/>
              <w:spacing w:line="360" w:lineRule="auto"/>
              <w:rPr>
                <w:rFonts w:ascii="Arial" w:hAnsi="Arial" w:cs="Arial"/>
                <w:sz w:val="24"/>
                <w:szCs w:val="24"/>
              </w:rPr>
            </w:pPr>
            <w:r w:rsidRPr="006E6838">
              <w:rPr>
                <w:rFonts w:ascii="Arial" w:hAnsi="Arial" w:cs="Arial"/>
                <w:sz w:val="24"/>
                <w:szCs w:val="24"/>
              </w:rPr>
              <w:tab/>
            </w:r>
            <w:r w:rsidRPr="006E6838">
              <w:rPr>
                <w:rFonts w:ascii="Arial" w:hAnsi="Arial" w:cs="Arial"/>
                <w:sz w:val="24"/>
                <w:szCs w:val="24"/>
              </w:rPr>
              <w:tab/>
              <w:t>Therefore, “Financial crime investigations generally result in higher</w:t>
            </w:r>
          </w:p>
          <w:p w:rsidR="005F0CEB" w:rsidRPr="006E6838" w:rsidRDefault="005F0CEB" w:rsidP="00F37EB9">
            <w:pPr>
              <w:autoSpaceDE w:val="0"/>
              <w:autoSpaceDN w:val="0"/>
              <w:adjustRightInd w:val="0"/>
              <w:spacing w:line="360" w:lineRule="auto"/>
              <w:ind w:left="1440"/>
              <w:rPr>
                <w:rFonts w:ascii="Arial" w:hAnsi="Arial" w:cs="Arial"/>
                <w:sz w:val="24"/>
                <w:szCs w:val="24"/>
              </w:rPr>
            </w:pPr>
            <w:r w:rsidRPr="006E6838">
              <w:rPr>
                <w:rFonts w:ascii="Arial" w:hAnsi="Arial" w:cs="Arial"/>
                <w:sz w:val="24"/>
                <w:szCs w:val="24"/>
              </w:rPr>
              <w:t xml:space="preserve">volumes of evidence and more complicated theories of evidence than </w:t>
            </w:r>
            <w:r w:rsidR="00F37EB9">
              <w:rPr>
                <w:rFonts w:ascii="Arial" w:hAnsi="Arial" w:cs="Arial"/>
                <w:sz w:val="24"/>
                <w:szCs w:val="24"/>
              </w:rPr>
              <w:t xml:space="preserve">      </w:t>
            </w:r>
            <w:r w:rsidRPr="006E6838">
              <w:rPr>
                <w:rFonts w:ascii="Arial" w:hAnsi="Arial" w:cs="Arial"/>
                <w:sz w:val="24"/>
                <w:szCs w:val="24"/>
              </w:rPr>
              <w:t>non-financial crime.’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F37EB9" w:rsidRDefault="00F37EB9" w:rsidP="00A851DA">
            <w:pPr>
              <w:rPr>
                <w:rFonts w:cs="Bliss-Regular"/>
                <w:color w:val="000000"/>
              </w:rPr>
            </w:pPr>
          </w:p>
          <w:p w:rsidR="00F37EB9" w:rsidRPr="00B0415E" w:rsidRDefault="00F37EB9" w:rsidP="00A851DA">
            <w:pPr>
              <w:rPr>
                <w:rFonts w:cs="Bliss-Regular"/>
                <w:color w:val="000000"/>
              </w:rPr>
            </w:pPr>
            <w:r w:rsidRPr="00F37EB9">
              <w:rPr>
                <w:rFonts w:cs="Bliss-Regular"/>
                <w:noProof/>
                <w:color w:val="000000"/>
              </w:rPr>
              <w:drawing>
                <wp:inline distT="0" distB="0" distL="0" distR="0">
                  <wp:extent cx="923925" cy="428625"/>
                  <wp:effectExtent l="19050" t="0" r="9525"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srcRect/>
                          <a:stretch>
                            <a:fillRect/>
                          </a:stretch>
                        </pic:blipFill>
                        <pic:spPr bwMode="auto">
                          <a:xfrm>
                            <a:off x="0" y="0"/>
                            <a:ext cx="923925" cy="42862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7EB9" w:rsidP="00A851DA">
            <w:pPr>
              <w:rPr>
                <w:rFonts w:cs="Bliss-Regular"/>
                <w:color w:val="000000"/>
              </w:rPr>
            </w:pPr>
            <w:r>
              <w:rPr>
                <w:rFonts w:cs="Bliss-Regular"/>
                <w:color w:val="000000"/>
              </w:rPr>
              <w:t>22-07-2016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CDD" w:rsidRDefault="00CD1CDD" w:rsidP="00CB4D0A">
      <w:pPr>
        <w:spacing w:after="0" w:line="240" w:lineRule="auto"/>
      </w:pPr>
      <w:r>
        <w:separator/>
      </w:r>
    </w:p>
  </w:endnote>
  <w:endnote w:type="continuationSeparator" w:id="0">
    <w:p w:rsidR="00CD1CDD" w:rsidRDefault="00CD1CD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CDD" w:rsidRDefault="00CD1CDD" w:rsidP="00CB4D0A">
      <w:pPr>
        <w:spacing w:after="0" w:line="240" w:lineRule="auto"/>
      </w:pPr>
      <w:r>
        <w:separator/>
      </w:r>
    </w:p>
  </w:footnote>
  <w:footnote w:type="continuationSeparator" w:id="0">
    <w:p w:rsidR="00CD1CDD" w:rsidRDefault="00CD1CD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3EB5"/>
    <w:multiLevelType w:val="hybridMultilevel"/>
    <w:tmpl w:val="A73658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0A7C3D"/>
    <w:multiLevelType w:val="hybridMultilevel"/>
    <w:tmpl w:val="40AA2FF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0AB74781"/>
    <w:multiLevelType w:val="hybridMultilevel"/>
    <w:tmpl w:val="35349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E6B646B"/>
    <w:multiLevelType w:val="hybridMultilevel"/>
    <w:tmpl w:val="CFCEB1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D10DA9"/>
    <w:multiLevelType w:val="hybridMultilevel"/>
    <w:tmpl w:val="F350C8F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16432BFE"/>
    <w:multiLevelType w:val="hybridMultilevel"/>
    <w:tmpl w:val="609A8A78"/>
    <w:lvl w:ilvl="0" w:tplc="0409001B">
      <w:start w:val="1"/>
      <w:numFmt w:val="lowerRoman"/>
      <w:lvlText w:val="%1."/>
      <w:lvlJc w:val="right"/>
      <w:pPr>
        <w:ind w:left="12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7F13820"/>
    <w:multiLevelType w:val="hybridMultilevel"/>
    <w:tmpl w:val="F67A6A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82E644A"/>
    <w:multiLevelType w:val="hybridMultilevel"/>
    <w:tmpl w:val="7972A3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8CA26B6"/>
    <w:multiLevelType w:val="hybridMultilevel"/>
    <w:tmpl w:val="A1689C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913208C"/>
    <w:multiLevelType w:val="hybridMultilevel"/>
    <w:tmpl w:val="A84C1D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D2078B2"/>
    <w:multiLevelType w:val="hybridMultilevel"/>
    <w:tmpl w:val="F91E8DE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F6D466E"/>
    <w:multiLevelType w:val="hybridMultilevel"/>
    <w:tmpl w:val="41466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2D17CD"/>
    <w:multiLevelType w:val="hybridMultilevel"/>
    <w:tmpl w:val="80AE0E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DC64A50"/>
    <w:multiLevelType w:val="hybridMultilevel"/>
    <w:tmpl w:val="4F18DE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19B31DA"/>
    <w:multiLevelType w:val="hybridMultilevel"/>
    <w:tmpl w:val="F45E67EE"/>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5">
    <w:nsid w:val="32D3011E"/>
    <w:multiLevelType w:val="hybridMultilevel"/>
    <w:tmpl w:val="C3AACB76"/>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nsid w:val="334F2920"/>
    <w:multiLevelType w:val="hybridMultilevel"/>
    <w:tmpl w:val="C5E09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A853C11"/>
    <w:multiLevelType w:val="hybridMultilevel"/>
    <w:tmpl w:val="1660C5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00A13E3"/>
    <w:multiLevelType w:val="hybridMultilevel"/>
    <w:tmpl w:val="BB7CF314"/>
    <w:lvl w:ilvl="0" w:tplc="0409000B">
      <w:start w:val="1"/>
      <w:numFmt w:val="bullet"/>
      <w:lvlText w:val=""/>
      <w:lvlJc w:val="left"/>
      <w:pPr>
        <w:ind w:left="2205" w:hanging="360"/>
      </w:pPr>
      <w:rPr>
        <w:rFonts w:ascii="Wingdings" w:hAnsi="Wingdings"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9">
    <w:nsid w:val="403D1924"/>
    <w:multiLevelType w:val="hybridMultilevel"/>
    <w:tmpl w:val="C7688E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F066FA"/>
    <w:multiLevelType w:val="hybridMultilevel"/>
    <w:tmpl w:val="9C9C7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4FA69F8"/>
    <w:multiLevelType w:val="hybridMultilevel"/>
    <w:tmpl w:val="13E205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C4B2240"/>
    <w:multiLevelType w:val="hybridMultilevel"/>
    <w:tmpl w:val="4C769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D9F1DE7"/>
    <w:multiLevelType w:val="hybridMultilevel"/>
    <w:tmpl w:val="402C42A6"/>
    <w:lvl w:ilvl="0" w:tplc="2E8403E2">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330752"/>
    <w:multiLevelType w:val="hybridMultilevel"/>
    <w:tmpl w:val="F6A83F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2CF1935"/>
    <w:multiLevelType w:val="hybridMultilevel"/>
    <w:tmpl w:val="E2E03D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A92673C"/>
    <w:multiLevelType w:val="hybridMultilevel"/>
    <w:tmpl w:val="966E90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BD72245"/>
    <w:multiLevelType w:val="hybridMultilevel"/>
    <w:tmpl w:val="E81048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D7B053C"/>
    <w:multiLevelType w:val="hybridMultilevel"/>
    <w:tmpl w:val="90F6BB96"/>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64D17100"/>
    <w:multiLevelType w:val="hybridMultilevel"/>
    <w:tmpl w:val="30F48EF4"/>
    <w:lvl w:ilvl="0" w:tplc="04090001">
      <w:start w:val="1"/>
      <w:numFmt w:val="bullet"/>
      <w:lvlText w:val=""/>
      <w:lvlJc w:val="left"/>
      <w:pPr>
        <w:ind w:left="1440" w:hanging="360"/>
      </w:pPr>
      <w:rPr>
        <w:rFonts w:ascii="Symbol" w:hAnsi="Symbol" w:hint="default"/>
      </w:rPr>
    </w:lvl>
    <w:lvl w:ilvl="1" w:tplc="87762992">
      <w:numFmt w:val="bullet"/>
      <w:lvlText w:val="•"/>
      <w:lvlJc w:val="left"/>
      <w:pPr>
        <w:ind w:left="2160" w:hanging="360"/>
      </w:pPr>
      <w:rPr>
        <w:rFonts w:ascii="Calibri,Bold" w:eastAsiaTheme="minorHAnsi" w:hAnsi="Calibri,Bold" w:cs="Calibri,Bold" w:hint="default"/>
        <w:b/>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4DE6150"/>
    <w:multiLevelType w:val="hybridMultilevel"/>
    <w:tmpl w:val="8D42AD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79E6E05"/>
    <w:multiLevelType w:val="hybridMultilevel"/>
    <w:tmpl w:val="835AB8AE"/>
    <w:lvl w:ilvl="0" w:tplc="91864A28">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C7641CD"/>
    <w:multiLevelType w:val="hybridMultilevel"/>
    <w:tmpl w:val="A44C6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7F306FD"/>
    <w:multiLevelType w:val="hybridMultilevel"/>
    <w:tmpl w:val="F7647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DA20C65"/>
    <w:multiLevelType w:val="hybridMultilevel"/>
    <w:tmpl w:val="45C4FBD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DE054BD"/>
    <w:multiLevelType w:val="hybridMultilevel"/>
    <w:tmpl w:val="7BB8C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F9B29A5"/>
    <w:multiLevelType w:val="hybridMultilevel"/>
    <w:tmpl w:val="449EB8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4"/>
  </w:num>
  <w:num w:numId="2">
    <w:abstractNumId w:val="35"/>
  </w:num>
  <w:num w:numId="3">
    <w:abstractNumId w:val="27"/>
  </w:num>
  <w:num w:numId="4">
    <w:abstractNumId w:val="16"/>
  </w:num>
  <w:num w:numId="5">
    <w:abstractNumId w:val="5"/>
  </w:num>
  <w:num w:numId="6">
    <w:abstractNumId w:val="22"/>
  </w:num>
  <w:num w:numId="7">
    <w:abstractNumId w:val="12"/>
  </w:num>
  <w:num w:numId="8">
    <w:abstractNumId w:val="34"/>
  </w:num>
  <w:num w:numId="9">
    <w:abstractNumId w:val="25"/>
  </w:num>
  <w:num w:numId="10">
    <w:abstractNumId w:val="30"/>
  </w:num>
  <w:num w:numId="11">
    <w:abstractNumId w:val="9"/>
  </w:num>
  <w:num w:numId="12">
    <w:abstractNumId w:val="7"/>
  </w:num>
  <w:num w:numId="13">
    <w:abstractNumId w:val="37"/>
  </w:num>
  <w:num w:numId="14">
    <w:abstractNumId w:val="28"/>
  </w:num>
  <w:num w:numId="15">
    <w:abstractNumId w:val="3"/>
  </w:num>
  <w:num w:numId="16">
    <w:abstractNumId w:val="1"/>
  </w:num>
  <w:num w:numId="17">
    <w:abstractNumId w:val="4"/>
  </w:num>
  <w:num w:numId="18">
    <w:abstractNumId w:val="32"/>
  </w:num>
  <w:num w:numId="19">
    <w:abstractNumId w:val="8"/>
  </w:num>
  <w:num w:numId="20">
    <w:abstractNumId w:val="26"/>
  </w:num>
  <w:num w:numId="21">
    <w:abstractNumId w:val="33"/>
  </w:num>
  <w:num w:numId="22">
    <w:abstractNumId w:val="31"/>
  </w:num>
  <w:num w:numId="23">
    <w:abstractNumId w:val="18"/>
  </w:num>
  <w:num w:numId="24">
    <w:abstractNumId w:val="13"/>
  </w:num>
  <w:num w:numId="25">
    <w:abstractNumId w:val="20"/>
  </w:num>
  <w:num w:numId="26">
    <w:abstractNumId w:val="23"/>
  </w:num>
  <w:num w:numId="27">
    <w:abstractNumId w:val="17"/>
  </w:num>
  <w:num w:numId="28">
    <w:abstractNumId w:val="19"/>
  </w:num>
  <w:num w:numId="29">
    <w:abstractNumId w:val="10"/>
  </w:num>
  <w:num w:numId="30">
    <w:abstractNumId w:val="15"/>
  </w:num>
  <w:num w:numId="31">
    <w:abstractNumId w:val="29"/>
  </w:num>
  <w:num w:numId="32">
    <w:abstractNumId w:val="11"/>
  </w:num>
  <w:num w:numId="33">
    <w:abstractNumId w:val="36"/>
  </w:num>
  <w:num w:numId="34">
    <w:abstractNumId w:val="14"/>
  </w:num>
  <w:num w:numId="35">
    <w:abstractNumId w:val="2"/>
  </w:num>
  <w:num w:numId="36">
    <w:abstractNumId w:val="0"/>
  </w:num>
  <w:num w:numId="37">
    <w:abstractNumId w:val="6"/>
  </w:num>
  <w:num w:numId="3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372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0CEB"/>
    <w:rsid w:val="006034F6"/>
    <w:rsid w:val="00607874"/>
    <w:rsid w:val="00607E77"/>
    <w:rsid w:val="00617BB3"/>
    <w:rsid w:val="00645CDD"/>
    <w:rsid w:val="006823A7"/>
    <w:rsid w:val="00687EE8"/>
    <w:rsid w:val="00693276"/>
    <w:rsid w:val="0070347F"/>
    <w:rsid w:val="0070678E"/>
    <w:rsid w:val="007F1A11"/>
    <w:rsid w:val="00831C11"/>
    <w:rsid w:val="008A60B4"/>
    <w:rsid w:val="008B3C31"/>
    <w:rsid w:val="008B64FE"/>
    <w:rsid w:val="00935BF7"/>
    <w:rsid w:val="0095442C"/>
    <w:rsid w:val="00983942"/>
    <w:rsid w:val="009C37E0"/>
    <w:rsid w:val="009E41F4"/>
    <w:rsid w:val="00A14B66"/>
    <w:rsid w:val="00A4178A"/>
    <w:rsid w:val="00A65CF7"/>
    <w:rsid w:val="00A71F4F"/>
    <w:rsid w:val="00A81AB4"/>
    <w:rsid w:val="00A851DA"/>
    <w:rsid w:val="00AC1892"/>
    <w:rsid w:val="00AC7D5B"/>
    <w:rsid w:val="00AE1481"/>
    <w:rsid w:val="00B0415E"/>
    <w:rsid w:val="00B04678"/>
    <w:rsid w:val="00BC46DF"/>
    <w:rsid w:val="00C03577"/>
    <w:rsid w:val="00C53029"/>
    <w:rsid w:val="00C65FEA"/>
    <w:rsid w:val="00CA0AC2"/>
    <w:rsid w:val="00CB4D0A"/>
    <w:rsid w:val="00CC2FB3"/>
    <w:rsid w:val="00CC575A"/>
    <w:rsid w:val="00CD1CDD"/>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7EB9"/>
    <w:rsid w:val="00F96EB3"/>
    <w:rsid w:val="00FE45E2"/>
    <w:rsid w:val="00FF52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F0CEB"/>
  </w:style>
  <w:style w:type="paragraph" w:customStyle="1" w:styleId="para">
    <w:name w:val="para"/>
    <w:basedOn w:val="Normal"/>
    <w:rsid w:val="005F0CE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F0CEB"/>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Layout" Target="diagrams/layout4.xml"/><Relationship Id="rId39" Type="http://schemas.openxmlformats.org/officeDocument/2006/relationships/hyperlink" Target="https://en.wikipedia.org/wiki/Property" TargetMode="External"/><Relationship Id="rId21" Type="http://schemas.openxmlformats.org/officeDocument/2006/relationships/diagramQuickStyle" Target="diagrams/quickStyle3.xml"/><Relationship Id="rId34" Type="http://schemas.openxmlformats.org/officeDocument/2006/relationships/diagramColors" Target="diagrams/colors5.xml"/><Relationship Id="rId42" Type="http://schemas.openxmlformats.org/officeDocument/2006/relationships/hyperlink" Target="https://en.wikipedia.org/wiki/Mortgage_fraud" TargetMode="External"/><Relationship Id="rId47" Type="http://schemas.openxmlformats.org/officeDocument/2006/relationships/hyperlink" Target="https://en.wikipedia.org/wiki/Point_of_sale" TargetMode="External"/><Relationship Id="rId50" Type="http://schemas.openxmlformats.org/officeDocument/2006/relationships/hyperlink" Target="https://en.wikipedia.org/wiki/Confidence_trick" TargetMode="External"/><Relationship Id="rId55" Type="http://schemas.openxmlformats.org/officeDocument/2006/relationships/hyperlink" Target="https://en.wikipedia.org/wiki/Money_laundering" TargetMode="External"/><Relationship Id="rId63" Type="http://schemas.openxmlformats.org/officeDocument/2006/relationships/diagramColors" Target="diagrams/colors6.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microsoft.com/office/2007/relationships/diagramDrawing" Target="diagrams/drawing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2.jpeg"/><Relationship Id="rId32" Type="http://schemas.openxmlformats.org/officeDocument/2006/relationships/diagramLayout" Target="diagrams/layout5.xml"/><Relationship Id="rId37" Type="http://schemas.openxmlformats.org/officeDocument/2006/relationships/hyperlink" Target="https://en.wikipedia.org/wiki/Property" TargetMode="External"/><Relationship Id="rId40" Type="http://schemas.openxmlformats.org/officeDocument/2006/relationships/hyperlink" Target="https://en.wikipedia.org/wiki/Fraud" TargetMode="External"/><Relationship Id="rId45" Type="http://schemas.openxmlformats.org/officeDocument/2006/relationships/hyperlink" Target="https://en.wikipedia.org/wiki/Insider_trading" TargetMode="External"/><Relationship Id="rId53" Type="http://schemas.openxmlformats.org/officeDocument/2006/relationships/hyperlink" Target="https://en.wikipedia.org/wiki/Embezzlement" TargetMode="External"/><Relationship Id="rId58" Type="http://schemas.openxmlformats.org/officeDocument/2006/relationships/hyperlink" Target="https://en.wikipedia.org/wiki/Counterfeit_money" TargetMode="External"/><Relationship Id="rId66"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diagramColors" Target="diagrams/colors4.xml"/><Relationship Id="rId36" Type="http://schemas.openxmlformats.org/officeDocument/2006/relationships/hyperlink" Target="https://en.wikipedia.org/wiki/Crimes" TargetMode="External"/><Relationship Id="rId49" Type="http://schemas.openxmlformats.org/officeDocument/2006/relationships/hyperlink" Target="https://en.wikipedia.org/wiki/Theft" TargetMode="External"/><Relationship Id="rId57" Type="http://schemas.openxmlformats.org/officeDocument/2006/relationships/hyperlink" Target="https://en.wikipedia.org/wiki/Counterfeit" TargetMode="External"/><Relationship Id="rId61" Type="http://schemas.openxmlformats.org/officeDocument/2006/relationships/diagramLayout" Target="diagrams/layout6.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diagramData" Target="diagrams/data5.xml"/><Relationship Id="rId44" Type="http://schemas.openxmlformats.org/officeDocument/2006/relationships/hyperlink" Target="https://en.wikipedia.org/wiki/Securities_fraud" TargetMode="External"/><Relationship Id="rId52" Type="http://schemas.openxmlformats.org/officeDocument/2006/relationships/hyperlink" Target="https://en.wikipedia.org/wiki/Bribery" TargetMode="External"/><Relationship Id="rId60" Type="http://schemas.openxmlformats.org/officeDocument/2006/relationships/diagramData" Target="diagrams/data6.xml"/><Relationship Id="rId65"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QuickStyle" Target="diagrams/quickStyle4.xml"/><Relationship Id="rId30" Type="http://schemas.openxmlformats.org/officeDocument/2006/relationships/image" Target="media/image3.jpeg"/><Relationship Id="rId35" Type="http://schemas.microsoft.com/office/2007/relationships/diagramDrawing" Target="diagrams/drawing5.xml"/><Relationship Id="rId43" Type="http://schemas.openxmlformats.org/officeDocument/2006/relationships/hyperlink" Target="https://en.wikipedia.org/wiki/Medical_fraud" TargetMode="External"/><Relationship Id="rId48" Type="http://schemas.openxmlformats.org/officeDocument/2006/relationships/hyperlink" Target="https://en.wikipedia.org/wiki/Health_care_fraud" TargetMode="External"/><Relationship Id="rId56" Type="http://schemas.openxmlformats.org/officeDocument/2006/relationships/hyperlink" Target="https://en.wikipedia.org/wiki/Forgery" TargetMode="External"/><Relationship Id="rId64" Type="http://schemas.microsoft.com/office/2007/relationships/diagramDrawing" Target="diagrams/drawing6.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en.wikipedia.org/wiki/Tax_avoidance_and_tax_evasion" TargetMode="Externa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Data" Target="diagrams/data4.xml"/><Relationship Id="rId33" Type="http://schemas.openxmlformats.org/officeDocument/2006/relationships/diagramQuickStyle" Target="diagrams/quickStyle5.xml"/><Relationship Id="rId38" Type="http://schemas.openxmlformats.org/officeDocument/2006/relationships/hyperlink" Target="https://en.wikipedia.org/wiki/Conversion_(law)" TargetMode="External"/><Relationship Id="rId46" Type="http://schemas.openxmlformats.org/officeDocument/2006/relationships/hyperlink" Target="https://en.wikipedia.org/wiki/Bank_fraud" TargetMode="External"/><Relationship Id="rId59" Type="http://schemas.openxmlformats.org/officeDocument/2006/relationships/hyperlink" Target="https://en.wikipedia.org/wiki/Counterfeit_consumer_goods" TargetMode="External"/><Relationship Id="rId67" Type="http://schemas.openxmlformats.org/officeDocument/2006/relationships/image" Target="media/image6.png"/><Relationship Id="rId20" Type="http://schemas.openxmlformats.org/officeDocument/2006/relationships/diagramLayout" Target="diagrams/layout3.xml"/><Relationship Id="rId41" Type="http://schemas.openxmlformats.org/officeDocument/2006/relationships/hyperlink" Target="https://en.wikipedia.org/wiki/Credit_card_fraud" TargetMode="External"/><Relationship Id="rId54" Type="http://schemas.openxmlformats.org/officeDocument/2006/relationships/hyperlink" Target="https://en.wikipedia.org/wiki/Identity_theft" TargetMode="External"/><Relationship Id="rId62" Type="http://schemas.openxmlformats.org/officeDocument/2006/relationships/diagramQuickStyle" Target="diagrams/quickStyle6.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77C2F8-811A-4A25-96AA-8C493C756502}"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en-US"/>
        </a:p>
      </dgm:t>
    </dgm:pt>
    <dgm:pt modelId="{B623E9B9-CF1B-4C2E-995B-78EE5B9869E3}">
      <dgm:prSet custT="1"/>
      <dgm:spPr/>
      <dgm:t>
        <a:bodyPr/>
        <a:lstStyle/>
        <a:p>
          <a:r>
            <a:rPr lang="en-US" sz="1200" b="0" u="sng">
              <a:latin typeface="Arial" pitchFamily="34" charset="0"/>
              <a:cs typeface="Arial" pitchFamily="34" charset="0"/>
            </a:rPr>
            <a:t>Documenting evidence</a:t>
          </a:r>
          <a:endParaRPr lang="en-US" sz="1200" b="0">
            <a:latin typeface="Arial" pitchFamily="34" charset="0"/>
            <a:cs typeface="Arial" pitchFamily="34" charset="0"/>
          </a:endParaRPr>
        </a:p>
      </dgm:t>
    </dgm:pt>
    <dgm:pt modelId="{62E3DA4B-455C-45F1-A9AE-5547CD7A8CDB}" type="parTrans" cxnId="{FDB699F8-B8F4-47CF-A4B6-F266C541A1D9}">
      <dgm:prSet/>
      <dgm:spPr/>
      <dgm:t>
        <a:bodyPr/>
        <a:lstStyle/>
        <a:p>
          <a:endParaRPr lang="en-US"/>
        </a:p>
      </dgm:t>
    </dgm:pt>
    <dgm:pt modelId="{764CEC7B-076E-4B32-A0F5-D1F8203E2655}" type="sibTrans" cxnId="{FDB699F8-B8F4-47CF-A4B6-F266C541A1D9}">
      <dgm:prSet/>
      <dgm:spPr/>
      <dgm:t>
        <a:bodyPr/>
        <a:lstStyle/>
        <a:p>
          <a:endParaRPr lang="en-US"/>
        </a:p>
      </dgm:t>
    </dgm:pt>
    <dgm:pt modelId="{57EE50E8-2E63-476F-A6AD-30595CCB545F}">
      <dgm:prSet custT="1"/>
      <dgm:spPr/>
      <dgm:t>
        <a:bodyPr/>
        <a:lstStyle/>
        <a:p>
          <a:r>
            <a:rPr lang="en-US" sz="1200" b="0" u="sng">
              <a:latin typeface="Arial" pitchFamily="34" charset="0"/>
              <a:cs typeface="Arial" pitchFamily="34" charset="0"/>
            </a:rPr>
            <a:t>Collection</a:t>
          </a:r>
          <a:endParaRPr lang="en-US" sz="1200" b="0">
            <a:latin typeface="Arial" pitchFamily="34" charset="0"/>
            <a:cs typeface="Arial" pitchFamily="34" charset="0"/>
          </a:endParaRPr>
        </a:p>
      </dgm:t>
    </dgm:pt>
    <dgm:pt modelId="{79012173-539F-4414-810F-36CA03AB552D}" type="parTrans" cxnId="{0618703B-5427-4D8A-89ED-161FE3B4753D}">
      <dgm:prSet/>
      <dgm:spPr/>
      <dgm:t>
        <a:bodyPr/>
        <a:lstStyle/>
        <a:p>
          <a:endParaRPr lang="en-US"/>
        </a:p>
      </dgm:t>
    </dgm:pt>
    <dgm:pt modelId="{320F610F-5044-4C97-A0F1-F2FF00539DFE}" type="sibTrans" cxnId="{0618703B-5427-4D8A-89ED-161FE3B4753D}">
      <dgm:prSet/>
      <dgm:spPr/>
      <dgm:t>
        <a:bodyPr/>
        <a:lstStyle/>
        <a:p>
          <a:endParaRPr lang="en-US"/>
        </a:p>
      </dgm:t>
    </dgm:pt>
    <dgm:pt modelId="{A96A63C6-8616-4A6A-BD48-42AF899D9B40}">
      <dgm:prSet custT="1"/>
      <dgm:spPr/>
      <dgm:t>
        <a:bodyPr/>
        <a:lstStyle/>
        <a:p>
          <a:r>
            <a:rPr lang="en-US" sz="1200" b="0" u="sng">
              <a:latin typeface="Arial" pitchFamily="34" charset="0"/>
              <a:cs typeface="Arial" pitchFamily="34" charset="0"/>
            </a:rPr>
            <a:t>Storage</a:t>
          </a:r>
          <a:endParaRPr lang="en-US" sz="1200" b="0">
            <a:latin typeface="Arial" pitchFamily="34" charset="0"/>
            <a:cs typeface="Arial" pitchFamily="34" charset="0"/>
          </a:endParaRPr>
        </a:p>
      </dgm:t>
    </dgm:pt>
    <dgm:pt modelId="{16EDEFE4-072E-4CD5-A4C6-0504433CD4C3}" type="parTrans" cxnId="{55314948-87AD-4830-97D0-FE9146E5F31E}">
      <dgm:prSet/>
      <dgm:spPr/>
      <dgm:t>
        <a:bodyPr/>
        <a:lstStyle/>
        <a:p>
          <a:endParaRPr lang="en-US"/>
        </a:p>
      </dgm:t>
    </dgm:pt>
    <dgm:pt modelId="{29A3F632-C210-4924-9628-48FD5F302E46}" type="sibTrans" cxnId="{55314948-87AD-4830-97D0-FE9146E5F31E}">
      <dgm:prSet/>
      <dgm:spPr/>
      <dgm:t>
        <a:bodyPr/>
        <a:lstStyle/>
        <a:p>
          <a:endParaRPr lang="en-US"/>
        </a:p>
      </dgm:t>
    </dgm:pt>
    <dgm:pt modelId="{4CAB68EE-F64C-43D5-A13D-00A323A55827}" type="pres">
      <dgm:prSet presAssocID="{4577C2F8-811A-4A25-96AA-8C493C756502}" presName="linear" presStyleCnt="0">
        <dgm:presLayoutVars>
          <dgm:dir/>
          <dgm:animLvl val="lvl"/>
          <dgm:resizeHandles val="exact"/>
        </dgm:presLayoutVars>
      </dgm:prSet>
      <dgm:spPr/>
      <dgm:t>
        <a:bodyPr/>
        <a:lstStyle/>
        <a:p>
          <a:endParaRPr lang="en-US"/>
        </a:p>
      </dgm:t>
    </dgm:pt>
    <dgm:pt modelId="{BEA708B5-8083-42B5-BDAF-A1793F162D0C}" type="pres">
      <dgm:prSet presAssocID="{B623E9B9-CF1B-4C2E-995B-78EE5B9869E3}" presName="parentLin" presStyleCnt="0"/>
      <dgm:spPr/>
    </dgm:pt>
    <dgm:pt modelId="{135D0C51-2FC2-4569-B759-ED038398077F}" type="pres">
      <dgm:prSet presAssocID="{B623E9B9-CF1B-4C2E-995B-78EE5B9869E3}" presName="parentLeftMargin" presStyleLbl="node1" presStyleIdx="0" presStyleCnt="3"/>
      <dgm:spPr/>
      <dgm:t>
        <a:bodyPr/>
        <a:lstStyle/>
        <a:p>
          <a:endParaRPr lang="en-US"/>
        </a:p>
      </dgm:t>
    </dgm:pt>
    <dgm:pt modelId="{97F58E8E-0079-4E9D-A89A-A99BA9793988}" type="pres">
      <dgm:prSet presAssocID="{B623E9B9-CF1B-4C2E-995B-78EE5B9869E3}" presName="parentText" presStyleLbl="node1" presStyleIdx="0" presStyleCnt="3">
        <dgm:presLayoutVars>
          <dgm:chMax val="0"/>
          <dgm:bulletEnabled val="1"/>
        </dgm:presLayoutVars>
      </dgm:prSet>
      <dgm:spPr/>
      <dgm:t>
        <a:bodyPr/>
        <a:lstStyle/>
        <a:p>
          <a:endParaRPr lang="en-US"/>
        </a:p>
      </dgm:t>
    </dgm:pt>
    <dgm:pt modelId="{DF77F34F-FACD-40DC-981C-926F301DA737}" type="pres">
      <dgm:prSet presAssocID="{B623E9B9-CF1B-4C2E-995B-78EE5B9869E3}" presName="negativeSpace" presStyleCnt="0"/>
      <dgm:spPr/>
    </dgm:pt>
    <dgm:pt modelId="{A23B6D78-8D20-4AAD-8D2D-ADA7EA8E3325}" type="pres">
      <dgm:prSet presAssocID="{B623E9B9-CF1B-4C2E-995B-78EE5B9869E3}" presName="childText" presStyleLbl="conFgAcc1" presStyleIdx="0" presStyleCnt="3">
        <dgm:presLayoutVars>
          <dgm:bulletEnabled val="1"/>
        </dgm:presLayoutVars>
      </dgm:prSet>
      <dgm:spPr/>
    </dgm:pt>
    <dgm:pt modelId="{9799E610-ECC0-4DD0-AD16-D5EA05F32F70}" type="pres">
      <dgm:prSet presAssocID="{764CEC7B-076E-4B32-A0F5-D1F8203E2655}" presName="spaceBetweenRectangles" presStyleCnt="0"/>
      <dgm:spPr/>
    </dgm:pt>
    <dgm:pt modelId="{F1A67761-277F-46BF-B0B1-2E6FF5859971}" type="pres">
      <dgm:prSet presAssocID="{57EE50E8-2E63-476F-A6AD-30595CCB545F}" presName="parentLin" presStyleCnt="0"/>
      <dgm:spPr/>
    </dgm:pt>
    <dgm:pt modelId="{EC9DD966-3450-4C7D-AD65-7A8DA46D3CD9}" type="pres">
      <dgm:prSet presAssocID="{57EE50E8-2E63-476F-A6AD-30595CCB545F}" presName="parentLeftMargin" presStyleLbl="node1" presStyleIdx="0" presStyleCnt="3"/>
      <dgm:spPr/>
      <dgm:t>
        <a:bodyPr/>
        <a:lstStyle/>
        <a:p>
          <a:endParaRPr lang="en-US"/>
        </a:p>
      </dgm:t>
    </dgm:pt>
    <dgm:pt modelId="{888CA88B-BDD7-4956-B9AA-FFFBD339C71B}" type="pres">
      <dgm:prSet presAssocID="{57EE50E8-2E63-476F-A6AD-30595CCB545F}" presName="parentText" presStyleLbl="node1" presStyleIdx="1" presStyleCnt="3">
        <dgm:presLayoutVars>
          <dgm:chMax val="0"/>
          <dgm:bulletEnabled val="1"/>
        </dgm:presLayoutVars>
      </dgm:prSet>
      <dgm:spPr/>
      <dgm:t>
        <a:bodyPr/>
        <a:lstStyle/>
        <a:p>
          <a:endParaRPr lang="en-US"/>
        </a:p>
      </dgm:t>
    </dgm:pt>
    <dgm:pt modelId="{6F7B7441-C267-457E-B960-9ED530D3D1BF}" type="pres">
      <dgm:prSet presAssocID="{57EE50E8-2E63-476F-A6AD-30595CCB545F}" presName="negativeSpace" presStyleCnt="0"/>
      <dgm:spPr/>
    </dgm:pt>
    <dgm:pt modelId="{CC850EA4-1851-4D3E-B682-6266436D258C}" type="pres">
      <dgm:prSet presAssocID="{57EE50E8-2E63-476F-A6AD-30595CCB545F}" presName="childText" presStyleLbl="conFgAcc1" presStyleIdx="1" presStyleCnt="3">
        <dgm:presLayoutVars>
          <dgm:bulletEnabled val="1"/>
        </dgm:presLayoutVars>
      </dgm:prSet>
      <dgm:spPr/>
    </dgm:pt>
    <dgm:pt modelId="{EC1C8534-BB3F-4C31-AF22-ABEFA480BB9B}" type="pres">
      <dgm:prSet presAssocID="{320F610F-5044-4C97-A0F1-F2FF00539DFE}" presName="spaceBetweenRectangles" presStyleCnt="0"/>
      <dgm:spPr/>
    </dgm:pt>
    <dgm:pt modelId="{0498401A-4198-4F39-9A3D-672F47DC2C09}" type="pres">
      <dgm:prSet presAssocID="{A96A63C6-8616-4A6A-BD48-42AF899D9B40}" presName="parentLin" presStyleCnt="0"/>
      <dgm:spPr/>
    </dgm:pt>
    <dgm:pt modelId="{52AECA16-AFB9-4699-8B19-CB267C588905}" type="pres">
      <dgm:prSet presAssocID="{A96A63C6-8616-4A6A-BD48-42AF899D9B40}" presName="parentLeftMargin" presStyleLbl="node1" presStyleIdx="1" presStyleCnt="3"/>
      <dgm:spPr/>
      <dgm:t>
        <a:bodyPr/>
        <a:lstStyle/>
        <a:p>
          <a:endParaRPr lang="en-US"/>
        </a:p>
      </dgm:t>
    </dgm:pt>
    <dgm:pt modelId="{7BAC8325-DA20-4C38-AFB3-9BBE62F07CDA}" type="pres">
      <dgm:prSet presAssocID="{A96A63C6-8616-4A6A-BD48-42AF899D9B40}" presName="parentText" presStyleLbl="node1" presStyleIdx="2" presStyleCnt="3">
        <dgm:presLayoutVars>
          <dgm:chMax val="0"/>
          <dgm:bulletEnabled val="1"/>
        </dgm:presLayoutVars>
      </dgm:prSet>
      <dgm:spPr/>
      <dgm:t>
        <a:bodyPr/>
        <a:lstStyle/>
        <a:p>
          <a:endParaRPr lang="en-US"/>
        </a:p>
      </dgm:t>
    </dgm:pt>
    <dgm:pt modelId="{34033861-4EC3-4CD7-93F5-70C01BAF5467}" type="pres">
      <dgm:prSet presAssocID="{A96A63C6-8616-4A6A-BD48-42AF899D9B40}" presName="negativeSpace" presStyleCnt="0"/>
      <dgm:spPr/>
    </dgm:pt>
    <dgm:pt modelId="{C5B343EA-0369-4688-8FF4-FC2F80A5D02E}" type="pres">
      <dgm:prSet presAssocID="{A96A63C6-8616-4A6A-BD48-42AF899D9B40}" presName="childText" presStyleLbl="conFgAcc1" presStyleIdx="2" presStyleCnt="3">
        <dgm:presLayoutVars>
          <dgm:bulletEnabled val="1"/>
        </dgm:presLayoutVars>
      </dgm:prSet>
      <dgm:spPr/>
    </dgm:pt>
  </dgm:ptLst>
  <dgm:cxnLst>
    <dgm:cxn modelId="{50C016D4-5A18-4621-9937-CFD3D905D98A}" type="presOf" srcId="{B623E9B9-CF1B-4C2E-995B-78EE5B9869E3}" destId="{135D0C51-2FC2-4569-B759-ED038398077F}" srcOrd="0" destOrd="0" presId="urn:microsoft.com/office/officeart/2005/8/layout/list1"/>
    <dgm:cxn modelId="{6285F463-AE67-434B-9ABE-868CAEDD04F2}" type="presOf" srcId="{4577C2F8-811A-4A25-96AA-8C493C756502}" destId="{4CAB68EE-F64C-43D5-A13D-00A323A55827}" srcOrd="0" destOrd="0" presId="urn:microsoft.com/office/officeart/2005/8/layout/list1"/>
    <dgm:cxn modelId="{9E4CC51F-0195-442A-909A-A4CACEA289C3}" type="presOf" srcId="{B623E9B9-CF1B-4C2E-995B-78EE5B9869E3}" destId="{97F58E8E-0079-4E9D-A89A-A99BA9793988}" srcOrd="1" destOrd="0" presId="urn:microsoft.com/office/officeart/2005/8/layout/list1"/>
    <dgm:cxn modelId="{FDFC54F8-F5C9-4A2A-B674-BE4C6F517CDD}" type="presOf" srcId="{A96A63C6-8616-4A6A-BD48-42AF899D9B40}" destId="{7BAC8325-DA20-4C38-AFB3-9BBE62F07CDA}" srcOrd="1" destOrd="0" presId="urn:microsoft.com/office/officeart/2005/8/layout/list1"/>
    <dgm:cxn modelId="{B82FEC7C-2015-4C72-9FDE-085D22A5D207}" type="presOf" srcId="{A96A63C6-8616-4A6A-BD48-42AF899D9B40}" destId="{52AECA16-AFB9-4699-8B19-CB267C588905}" srcOrd="0" destOrd="0" presId="urn:microsoft.com/office/officeart/2005/8/layout/list1"/>
    <dgm:cxn modelId="{55314948-87AD-4830-97D0-FE9146E5F31E}" srcId="{4577C2F8-811A-4A25-96AA-8C493C756502}" destId="{A96A63C6-8616-4A6A-BD48-42AF899D9B40}" srcOrd="2" destOrd="0" parTransId="{16EDEFE4-072E-4CD5-A4C6-0504433CD4C3}" sibTransId="{29A3F632-C210-4924-9628-48FD5F302E46}"/>
    <dgm:cxn modelId="{0618703B-5427-4D8A-89ED-161FE3B4753D}" srcId="{4577C2F8-811A-4A25-96AA-8C493C756502}" destId="{57EE50E8-2E63-476F-A6AD-30595CCB545F}" srcOrd="1" destOrd="0" parTransId="{79012173-539F-4414-810F-36CA03AB552D}" sibTransId="{320F610F-5044-4C97-A0F1-F2FF00539DFE}"/>
    <dgm:cxn modelId="{EA7A3F49-586F-4CCD-A536-F80087E9D4EA}" type="presOf" srcId="{57EE50E8-2E63-476F-A6AD-30595CCB545F}" destId="{EC9DD966-3450-4C7D-AD65-7A8DA46D3CD9}" srcOrd="0" destOrd="0" presId="urn:microsoft.com/office/officeart/2005/8/layout/list1"/>
    <dgm:cxn modelId="{46F06708-9485-44F4-A716-8FD838B20749}" type="presOf" srcId="{57EE50E8-2E63-476F-A6AD-30595CCB545F}" destId="{888CA88B-BDD7-4956-B9AA-FFFBD339C71B}" srcOrd="1" destOrd="0" presId="urn:microsoft.com/office/officeart/2005/8/layout/list1"/>
    <dgm:cxn modelId="{FDB699F8-B8F4-47CF-A4B6-F266C541A1D9}" srcId="{4577C2F8-811A-4A25-96AA-8C493C756502}" destId="{B623E9B9-CF1B-4C2E-995B-78EE5B9869E3}" srcOrd="0" destOrd="0" parTransId="{62E3DA4B-455C-45F1-A9AE-5547CD7A8CDB}" sibTransId="{764CEC7B-076E-4B32-A0F5-D1F8203E2655}"/>
    <dgm:cxn modelId="{4B140962-F95E-49BA-977A-E27A25D2C3E9}" type="presParOf" srcId="{4CAB68EE-F64C-43D5-A13D-00A323A55827}" destId="{BEA708B5-8083-42B5-BDAF-A1793F162D0C}" srcOrd="0" destOrd="0" presId="urn:microsoft.com/office/officeart/2005/8/layout/list1"/>
    <dgm:cxn modelId="{2E44B389-A269-4781-AC4E-9E2BD4BE1529}" type="presParOf" srcId="{BEA708B5-8083-42B5-BDAF-A1793F162D0C}" destId="{135D0C51-2FC2-4569-B759-ED038398077F}" srcOrd="0" destOrd="0" presId="urn:microsoft.com/office/officeart/2005/8/layout/list1"/>
    <dgm:cxn modelId="{DBCB5677-21A1-4B06-BA1E-85F65E928723}" type="presParOf" srcId="{BEA708B5-8083-42B5-BDAF-A1793F162D0C}" destId="{97F58E8E-0079-4E9D-A89A-A99BA9793988}" srcOrd="1" destOrd="0" presId="urn:microsoft.com/office/officeart/2005/8/layout/list1"/>
    <dgm:cxn modelId="{9CF1A658-6C32-4DE1-AB1F-7D25B93D53AC}" type="presParOf" srcId="{4CAB68EE-F64C-43D5-A13D-00A323A55827}" destId="{DF77F34F-FACD-40DC-981C-926F301DA737}" srcOrd="1" destOrd="0" presId="urn:microsoft.com/office/officeart/2005/8/layout/list1"/>
    <dgm:cxn modelId="{B81B9CE9-EB24-4CA7-BEF4-41C2B7DD39D1}" type="presParOf" srcId="{4CAB68EE-F64C-43D5-A13D-00A323A55827}" destId="{A23B6D78-8D20-4AAD-8D2D-ADA7EA8E3325}" srcOrd="2" destOrd="0" presId="urn:microsoft.com/office/officeart/2005/8/layout/list1"/>
    <dgm:cxn modelId="{1D8E61EF-49E0-4ADF-B825-EF903361DA89}" type="presParOf" srcId="{4CAB68EE-F64C-43D5-A13D-00A323A55827}" destId="{9799E610-ECC0-4DD0-AD16-D5EA05F32F70}" srcOrd="3" destOrd="0" presId="urn:microsoft.com/office/officeart/2005/8/layout/list1"/>
    <dgm:cxn modelId="{9664C6B5-58CF-434D-8456-542C26C81041}" type="presParOf" srcId="{4CAB68EE-F64C-43D5-A13D-00A323A55827}" destId="{F1A67761-277F-46BF-B0B1-2E6FF5859971}" srcOrd="4" destOrd="0" presId="urn:microsoft.com/office/officeart/2005/8/layout/list1"/>
    <dgm:cxn modelId="{54D179D5-3DED-42B2-822F-FA024D85716B}" type="presParOf" srcId="{F1A67761-277F-46BF-B0B1-2E6FF5859971}" destId="{EC9DD966-3450-4C7D-AD65-7A8DA46D3CD9}" srcOrd="0" destOrd="0" presId="urn:microsoft.com/office/officeart/2005/8/layout/list1"/>
    <dgm:cxn modelId="{F4FE19B8-F887-458C-8668-F2D61C422022}" type="presParOf" srcId="{F1A67761-277F-46BF-B0B1-2E6FF5859971}" destId="{888CA88B-BDD7-4956-B9AA-FFFBD339C71B}" srcOrd="1" destOrd="0" presId="urn:microsoft.com/office/officeart/2005/8/layout/list1"/>
    <dgm:cxn modelId="{AAA4D589-CF0A-4B5F-80EA-40C54062085D}" type="presParOf" srcId="{4CAB68EE-F64C-43D5-A13D-00A323A55827}" destId="{6F7B7441-C267-457E-B960-9ED530D3D1BF}" srcOrd="5" destOrd="0" presId="urn:microsoft.com/office/officeart/2005/8/layout/list1"/>
    <dgm:cxn modelId="{AC2C90F5-7D71-4D71-B236-EE06F0B60DB4}" type="presParOf" srcId="{4CAB68EE-F64C-43D5-A13D-00A323A55827}" destId="{CC850EA4-1851-4D3E-B682-6266436D258C}" srcOrd="6" destOrd="0" presId="urn:microsoft.com/office/officeart/2005/8/layout/list1"/>
    <dgm:cxn modelId="{DB3810B7-AB44-4164-B8E3-AA16904054A5}" type="presParOf" srcId="{4CAB68EE-F64C-43D5-A13D-00A323A55827}" destId="{EC1C8534-BB3F-4C31-AF22-ABEFA480BB9B}" srcOrd="7" destOrd="0" presId="urn:microsoft.com/office/officeart/2005/8/layout/list1"/>
    <dgm:cxn modelId="{124C6AD0-E3A9-4251-BAFD-8753C56110E9}" type="presParOf" srcId="{4CAB68EE-F64C-43D5-A13D-00A323A55827}" destId="{0498401A-4198-4F39-9A3D-672F47DC2C09}" srcOrd="8" destOrd="0" presId="urn:microsoft.com/office/officeart/2005/8/layout/list1"/>
    <dgm:cxn modelId="{70F82E9C-070C-4DAA-BA45-30464E4FACE3}" type="presParOf" srcId="{0498401A-4198-4F39-9A3D-672F47DC2C09}" destId="{52AECA16-AFB9-4699-8B19-CB267C588905}" srcOrd="0" destOrd="0" presId="urn:microsoft.com/office/officeart/2005/8/layout/list1"/>
    <dgm:cxn modelId="{259ED882-F157-4DA9-976B-A1D42DA53ED0}" type="presParOf" srcId="{0498401A-4198-4F39-9A3D-672F47DC2C09}" destId="{7BAC8325-DA20-4C38-AFB3-9BBE62F07CDA}" srcOrd="1" destOrd="0" presId="urn:microsoft.com/office/officeart/2005/8/layout/list1"/>
    <dgm:cxn modelId="{4CD59001-BD38-4F87-9E9D-FFE4D91DFF67}" type="presParOf" srcId="{4CAB68EE-F64C-43D5-A13D-00A323A55827}" destId="{34033861-4EC3-4CD7-93F5-70C01BAF5467}" srcOrd="9" destOrd="0" presId="urn:microsoft.com/office/officeart/2005/8/layout/list1"/>
    <dgm:cxn modelId="{3D501890-EC78-43D2-A9D5-41386ECFA93A}" type="presParOf" srcId="{4CAB68EE-F64C-43D5-A13D-00A323A55827}" destId="{C5B343EA-0369-4688-8FF4-FC2F80A5D02E}" srcOrd="10" destOrd="0" presId="urn:microsoft.com/office/officeart/2005/8/layout/list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FBFCB3D-0DF4-46E0-8CE0-A0AFA5CFF543}"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14CB00D6-7316-4E42-94C4-70E1B4EEC4DD}">
      <dgm:prSet phldrT="[Text]" custT="1"/>
      <dgm:spPr/>
      <dgm:t>
        <a:bodyPr/>
        <a:lstStyle/>
        <a:p>
          <a:endParaRPr lang="en-US" sz="1200">
            <a:solidFill>
              <a:sysClr val="windowText" lastClr="000000"/>
            </a:solidFill>
            <a:latin typeface="Arial" pitchFamily="34" charset="0"/>
            <a:cs typeface="Arial" pitchFamily="34" charset="0"/>
          </a:endParaRPr>
        </a:p>
        <a:p>
          <a:r>
            <a:rPr lang="en-US" sz="1200">
              <a:solidFill>
                <a:sysClr val="windowText" lastClr="000000"/>
              </a:solidFill>
              <a:latin typeface="Arial" pitchFamily="34" charset="0"/>
              <a:cs typeface="Arial" pitchFamily="34" charset="0"/>
            </a:rPr>
            <a:t>DEVICES</a:t>
          </a:r>
        </a:p>
        <a:p>
          <a:endParaRPr lang="en-US" sz="1200">
            <a:solidFill>
              <a:sysClr val="windowText" lastClr="000000"/>
            </a:solidFill>
            <a:latin typeface="Arial" pitchFamily="34" charset="0"/>
            <a:cs typeface="Arial" pitchFamily="34" charset="0"/>
          </a:endParaRPr>
        </a:p>
      </dgm:t>
    </dgm:pt>
    <dgm:pt modelId="{5F35FF27-5636-493A-9C9E-A20B3B11C566}" type="parTrans" cxnId="{8F148AB2-B9FB-4475-BC1F-72D072345FB4}">
      <dgm:prSet/>
      <dgm:spPr/>
      <dgm:t>
        <a:bodyPr/>
        <a:lstStyle/>
        <a:p>
          <a:endParaRPr lang="en-US"/>
        </a:p>
      </dgm:t>
    </dgm:pt>
    <dgm:pt modelId="{F79D9002-4000-4ABD-8695-66AF63037DB6}" type="sibTrans" cxnId="{8F148AB2-B9FB-4475-BC1F-72D072345FB4}">
      <dgm:prSet/>
      <dgm:spPr/>
      <dgm:t>
        <a:bodyPr/>
        <a:lstStyle/>
        <a:p>
          <a:endParaRPr lang="en-US"/>
        </a:p>
      </dgm:t>
    </dgm:pt>
    <dgm:pt modelId="{72B8E109-6DF6-4DFD-AE3E-59A64E3BEB0E}">
      <dgm:prSet phldrT="[Text]" custT="1"/>
      <dgm:spPr/>
      <dgm:t>
        <a:bodyPr/>
        <a:lstStyle/>
        <a:p>
          <a:r>
            <a:rPr lang="en-US" sz="1200">
              <a:solidFill>
                <a:sysClr val="windowText" lastClr="000000"/>
              </a:solidFill>
              <a:latin typeface="Arial" pitchFamily="34" charset="0"/>
              <a:cs typeface="Arial" pitchFamily="34" charset="0"/>
            </a:rPr>
            <a:t>Network servers</a:t>
          </a:r>
        </a:p>
      </dgm:t>
    </dgm:pt>
    <dgm:pt modelId="{D6C816E7-FE0A-4EED-A7FC-94E18495F8D5}" type="parTrans" cxnId="{CD7A4333-9EF1-4C3D-9B48-D522D34ABB9E}">
      <dgm:prSet/>
      <dgm:spPr/>
      <dgm:t>
        <a:bodyPr/>
        <a:lstStyle/>
        <a:p>
          <a:endParaRPr lang="en-US"/>
        </a:p>
      </dgm:t>
    </dgm:pt>
    <dgm:pt modelId="{BA5C8CD0-D663-40EE-951A-009E08820832}" type="sibTrans" cxnId="{CD7A4333-9EF1-4C3D-9B48-D522D34ABB9E}">
      <dgm:prSet/>
      <dgm:spPr/>
      <dgm:t>
        <a:bodyPr/>
        <a:lstStyle/>
        <a:p>
          <a:endParaRPr lang="en-US"/>
        </a:p>
      </dgm:t>
    </dgm:pt>
    <dgm:pt modelId="{23851A20-0A19-42D2-8EA0-81CD87BF9FFF}">
      <dgm:prSet phldrT="[Text]" custT="1"/>
      <dgm:spPr/>
      <dgm:t>
        <a:bodyPr/>
        <a:lstStyle/>
        <a:p>
          <a:r>
            <a:rPr lang="en-US" sz="1200">
              <a:solidFill>
                <a:sysClr val="windowText" lastClr="000000"/>
              </a:solidFill>
              <a:latin typeface="Arial" pitchFamily="34" charset="0"/>
              <a:cs typeface="Arial" pitchFamily="34" charset="0"/>
            </a:rPr>
            <a:t>Paging devices</a:t>
          </a:r>
        </a:p>
      </dgm:t>
    </dgm:pt>
    <dgm:pt modelId="{5AFB36F1-895B-4821-BD97-80AA02783380}" type="parTrans" cxnId="{FE9C54A8-B882-44D1-8D6C-70A9FD6E9144}">
      <dgm:prSet/>
      <dgm:spPr/>
      <dgm:t>
        <a:bodyPr/>
        <a:lstStyle/>
        <a:p>
          <a:endParaRPr lang="en-US"/>
        </a:p>
      </dgm:t>
    </dgm:pt>
    <dgm:pt modelId="{1D8D51A4-A92B-42E0-AB13-BBC8C99F5E0A}" type="sibTrans" cxnId="{FE9C54A8-B882-44D1-8D6C-70A9FD6E9144}">
      <dgm:prSet/>
      <dgm:spPr/>
      <dgm:t>
        <a:bodyPr/>
        <a:lstStyle/>
        <a:p>
          <a:endParaRPr lang="en-US"/>
        </a:p>
      </dgm:t>
    </dgm:pt>
    <dgm:pt modelId="{92282064-DCD7-4BEC-BE20-38D209F5A5E3}">
      <dgm:prSet phldrT="[Text]" custT="1"/>
      <dgm:spPr/>
      <dgm:t>
        <a:bodyPr/>
        <a:lstStyle/>
        <a:p>
          <a:r>
            <a:rPr lang="en-US" sz="1200">
              <a:solidFill>
                <a:sysClr val="windowText" lastClr="000000"/>
              </a:solidFill>
              <a:latin typeface="Arial" pitchFamily="34" charset="0"/>
              <a:cs typeface="Arial" pitchFamily="34" charset="0"/>
            </a:rPr>
            <a:t>Answering machines</a:t>
          </a:r>
        </a:p>
      </dgm:t>
    </dgm:pt>
    <dgm:pt modelId="{47452948-6B1A-4198-8183-249AFD82F5BE}" type="parTrans" cxnId="{570FC83F-6B5B-4D99-9955-698152627D45}">
      <dgm:prSet/>
      <dgm:spPr/>
      <dgm:t>
        <a:bodyPr/>
        <a:lstStyle/>
        <a:p>
          <a:endParaRPr lang="en-US"/>
        </a:p>
      </dgm:t>
    </dgm:pt>
    <dgm:pt modelId="{9341A0EA-F97A-4FFA-B69A-8CF2109F268F}" type="sibTrans" cxnId="{570FC83F-6B5B-4D99-9955-698152627D45}">
      <dgm:prSet/>
      <dgm:spPr/>
      <dgm:t>
        <a:bodyPr/>
        <a:lstStyle/>
        <a:p>
          <a:endParaRPr lang="en-US"/>
        </a:p>
      </dgm:t>
    </dgm:pt>
    <dgm:pt modelId="{AB884B71-16F2-4DED-A339-F8EB3C5B0265}">
      <dgm:prSet phldrT="[Text]" custT="1"/>
      <dgm:spPr/>
      <dgm:t>
        <a:bodyPr/>
        <a:lstStyle/>
        <a:p>
          <a:r>
            <a:rPr lang="en-US" sz="1200">
              <a:solidFill>
                <a:sysClr val="windowText" lastClr="000000"/>
              </a:solidFill>
              <a:latin typeface="Arial" pitchFamily="34" charset="0"/>
              <a:cs typeface="Arial" pitchFamily="34" charset="0"/>
            </a:rPr>
            <a:t>Scanners</a:t>
          </a:r>
        </a:p>
      </dgm:t>
    </dgm:pt>
    <dgm:pt modelId="{1EB55D61-0149-4CF4-BDC6-844DCAA3DD79}" type="parTrans" cxnId="{56E65E65-FF5B-4D9F-B10C-F3C5468C9C7F}">
      <dgm:prSet/>
      <dgm:spPr/>
      <dgm:t>
        <a:bodyPr/>
        <a:lstStyle/>
        <a:p>
          <a:endParaRPr lang="en-US"/>
        </a:p>
      </dgm:t>
    </dgm:pt>
    <dgm:pt modelId="{1CC46721-61ED-44E6-B381-A8E277177CFB}" type="sibTrans" cxnId="{56E65E65-FF5B-4D9F-B10C-F3C5468C9C7F}">
      <dgm:prSet/>
      <dgm:spPr/>
      <dgm:t>
        <a:bodyPr/>
        <a:lstStyle/>
        <a:p>
          <a:endParaRPr lang="en-US"/>
        </a:p>
      </dgm:t>
    </dgm:pt>
    <dgm:pt modelId="{BF2894C7-0963-47E4-B585-CF32DF8C2C68}">
      <dgm:prSet custT="1"/>
      <dgm:spPr/>
      <dgm:t>
        <a:bodyPr/>
        <a:lstStyle/>
        <a:p>
          <a:r>
            <a:rPr lang="en-US" sz="1200">
              <a:solidFill>
                <a:sysClr val="windowText" lastClr="000000"/>
              </a:solidFill>
              <a:latin typeface="Arial" pitchFamily="34" charset="0"/>
              <a:cs typeface="Arial" pitchFamily="34" charset="0"/>
            </a:rPr>
            <a:t>Printers</a:t>
          </a:r>
        </a:p>
      </dgm:t>
    </dgm:pt>
    <dgm:pt modelId="{E619A53E-85AB-422E-9F37-7F39B6A217F6}" type="parTrans" cxnId="{50587FC1-372B-475C-BACE-FCC016680ECF}">
      <dgm:prSet/>
      <dgm:spPr/>
      <dgm:t>
        <a:bodyPr/>
        <a:lstStyle/>
        <a:p>
          <a:endParaRPr lang="en-US"/>
        </a:p>
      </dgm:t>
    </dgm:pt>
    <dgm:pt modelId="{D9625D25-85EF-455A-A6E1-5107F41CE682}" type="sibTrans" cxnId="{50587FC1-372B-475C-BACE-FCC016680ECF}">
      <dgm:prSet/>
      <dgm:spPr/>
      <dgm:t>
        <a:bodyPr/>
        <a:lstStyle/>
        <a:p>
          <a:endParaRPr lang="en-US"/>
        </a:p>
      </dgm:t>
    </dgm:pt>
    <dgm:pt modelId="{E573AF4F-C9D5-4D86-950E-32C020F49875}">
      <dgm:prSet custT="1"/>
      <dgm:spPr/>
      <dgm:t>
        <a:bodyPr/>
        <a:lstStyle/>
        <a:p>
          <a:r>
            <a:rPr lang="en-US" sz="1200">
              <a:solidFill>
                <a:sysClr val="windowText" lastClr="000000"/>
              </a:solidFill>
              <a:latin typeface="Arial" pitchFamily="34" charset="0"/>
              <a:cs typeface="Arial" pitchFamily="34" charset="0"/>
            </a:rPr>
            <a:t>Copiers</a:t>
          </a:r>
        </a:p>
      </dgm:t>
    </dgm:pt>
    <dgm:pt modelId="{AA80187C-7E33-43D2-8405-04E3B03E8F96}" type="parTrans" cxnId="{C35C59DD-906C-46CB-A348-F2987BB5AEAA}">
      <dgm:prSet/>
      <dgm:spPr/>
      <dgm:t>
        <a:bodyPr/>
        <a:lstStyle/>
        <a:p>
          <a:endParaRPr lang="en-US"/>
        </a:p>
      </dgm:t>
    </dgm:pt>
    <dgm:pt modelId="{32B14129-56CB-464D-9F47-D35020D08605}" type="sibTrans" cxnId="{C35C59DD-906C-46CB-A348-F2987BB5AEAA}">
      <dgm:prSet/>
      <dgm:spPr/>
      <dgm:t>
        <a:bodyPr/>
        <a:lstStyle/>
        <a:p>
          <a:endParaRPr lang="en-US"/>
        </a:p>
      </dgm:t>
    </dgm:pt>
    <dgm:pt modelId="{21B4F3F8-0CE4-43F0-862C-DC888040B017}" type="pres">
      <dgm:prSet presAssocID="{AFBFCB3D-0DF4-46E0-8CE0-A0AFA5CFF543}" presName="Name0" presStyleCnt="0">
        <dgm:presLayoutVars>
          <dgm:chMax val="1"/>
          <dgm:dir/>
          <dgm:animLvl val="ctr"/>
          <dgm:resizeHandles val="exact"/>
        </dgm:presLayoutVars>
      </dgm:prSet>
      <dgm:spPr/>
      <dgm:t>
        <a:bodyPr/>
        <a:lstStyle/>
        <a:p>
          <a:endParaRPr lang="en-US"/>
        </a:p>
      </dgm:t>
    </dgm:pt>
    <dgm:pt modelId="{C1139F26-B4A3-4E3D-8B08-EB51859667BE}" type="pres">
      <dgm:prSet presAssocID="{14CB00D6-7316-4E42-94C4-70E1B4EEC4DD}" presName="centerShape" presStyleLbl="node0" presStyleIdx="0" presStyleCnt="1" custScaleX="157659"/>
      <dgm:spPr/>
      <dgm:t>
        <a:bodyPr/>
        <a:lstStyle/>
        <a:p>
          <a:endParaRPr lang="en-US"/>
        </a:p>
      </dgm:t>
    </dgm:pt>
    <dgm:pt modelId="{4659C89F-C5EC-4DF4-8851-196BDDF8D611}" type="pres">
      <dgm:prSet presAssocID="{D6C816E7-FE0A-4EED-A7FC-94E18495F8D5}" presName="parTrans" presStyleLbl="sibTrans2D1" presStyleIdx="0" presStyleCnt="6" custScaleX="185887" custScaleY="137232"/>
      <dgm:spPr/>
      <dgm:t>
        <a:bodyPr/>
        <a:lstStyle/>
        <a:p>
          <a:endParaRPr lang="en-US"/>
        </a:p>
      </dgm:t>
    </dgm:pt>
    <dgm:pt modelId="{691F3E30-F1E0-4D8E-A5D0-E445D9A97A0D}" type="pres">
      <dgm:prSet presAssocID="{D6C816E7-FE0A-4EED-A7FC-94E18495F8D5}" presName="connectorText" presStyleLbl="sibTrans2D1" presStyleIdx="0" presStyleCnt="6"/>
      <dgm:spPr/>
      <dgm:t>
        <a:bodyPr/>
        <a:lstStyle/>
        <a:p>
          <a:endParaRPr lang="en-US"/>
        </a:p>
      </dgm:t>
    </dgm:pt>
    <dgm:pt modelId="{970B11C4-99AA-4E64-8FDB-43CCECA1D775}" type="pres">
      <dgm:prSet presAssocID="{72B8E109-6DF6-4DFD-AE3E-59A64E3BEB0E}" presName="node" presStyleLbl="node1" presStyleIdx="0" presStyleCnt="6" custScaleX="160082" custRadScaleRad="100210" custRadScaleInc="-7941">
        <dgm:presLayoutVars>
          <dgm:bulletEnabled val="1"/>
        </dgm:presLayoutVars>
      </dgm:prSet>
      <dgm:spPr/>
      <dgm:t>
        <a:bodyPr/>
        <a:lstStyle/>
        <a:p>
          <a:endParaRPr lang="en-US"/>
        </a:p>
      </dgm:t>
    </dgm:pt>
    <dgm:pt modelId="{946656A2-324A-4A2F-84CF-E0BD3E4F5B3D}" type="pres">
      <dgm:prSet presAssocID="{E619A53E-85AB-422E-9F37-7F39B6A217F6}" presName="parTrans" presStyleLbl="sibTrans2D1" presStyleIdx="1" presStyleCnt="6" custScaleX="196658" custScaleY="155879"/>
      <dgm:spPr/>
      <dgm:t>
        <a:bodyPr/>
        <a:lstStyle/>
        <a:p>
          <a:endParaRPr lang="en-US"/>
        </a:p>
      </dgm:t>
    </dgm:pt>
    <dgm:pt modelId="{2695C3B9-471F-40C6-BD62-A8F4A57005FE}" type="pres">
      <dgm:prSet presAssocID="{E619A53E-85AB-422E-9F37-7F39B6A217F6}" presName="connectorText" presStyleLbl="sibTrans2D1" presStyleIdx="1" presStyleCnt="6"/>
      <dgm:spPr/>
      <dgm:t>
        <a:bodyPr/>
        <a:lstStyle/>
        <a:p>
          <a:endParaRPr lang="en-US"/>
        </a:p>
      </dgm:t>
    </dgm:pt>
    <dgm:pt modelId="{64963452-6C05-4DFF-8715-1816FFE4365D}" type="pres">
      <dgm:prSet presAssocID="{BF2894C7-0963-47E4-B585-CF32DF8C2C68}" presName="node" presStyleLbl="node1" presStyleIdx="1" presStyleCnt="6" custScaleX="133616" custRadScaleRad="109463" custRadScaleInc="824">
        <dgm:presLayoutVars>
          <dgm:bulletEnabled val="1"/>
        </dgm:presLayoutVars>
      </dgm:prSet>
      <dgm:spPr/>
      <dgm:t>
        <a:bodyPr/>
        <a:lstStyle/>
        <a:p>
          <a:endParaRPr lang="en-US"/>
        </a:p>
      </dgm:t>
    </dgm:pt>
    <dgm:pt modelId="{63C33E94-2CFC-44C1-B7A5-857382A9E79B}" type="pres">
      <dgm:prSet presAssocID="{5AFB36F1-895B-4821-BD97-80AA02783380}" presName="parTrans" presStyleLbl="sibTrans2D1" presStyleIdx="2" presStyleCnt="6" custScaleX="238726" custScaleY="152454"/>
      <dgm:spPr/>
      <dgm:t>
        <a:bodyPr/>
        <a:lstStyle/>
        <a:p>
          <a:endParaRPr lang="en-US"/>
        </a:p>
      </dgm:t>
    </dgm:pt>
    <dgm:pt modelId="{5B08BFBD-7617-4D00-805E-51A0FB608D1C}" type="pres">
      <dgm:prSet presAssocID="{5AFB36F1-895B-4821-BD97-80AA02783380}" presName="connectorText" presStyleLbl="sibTrans2D1" presStyleIdx="2" presStyleCnt="6"/>
      <dgm:spPr/>
      <dgm:t>
        <a:bodyPr/>
        <a:lstStyle/>
        <a:p>
          <a:endParaRPr lang="en-US"/>
        </a:p>
      </dgm:t>
    </dgm:pt>
    <dgm:pt modelId="{856B380C-BB97-4AF0-9593-D26DC507C1AA}" type="pres">
      <dgm:prSet presAssocID="{23851A20-0A19-42D2-8EA0-81CD87BF9FFF}" presName="node" presStyleLbl="node1" presStyleIdx="2" presStyleCnt="6" custScaleX="158664" custRadScaleRad="116939" custRadScaleInc="-23714">
        <dgm:presLayoutVars>
          <dgm:bulletEnabled val="1"/>
        </dgm:presLayoutVars>
      </dgm:prSet>
      <dgm:spPr/>
      <dgm:t>
        <a:bodyPr/>
        <a:lstStyle/>
        <a:p>
          <a:endParaRPr lang="en-US"/>
        </a:p>
      </dgm:t>
    </dgm:pt>
    <dgm:pt modelId="{32493C5A-8716-4A90-B72B-FF8506630BAA}" type="pres">
      <dgm:prSet presAssocID="{47452948-6B1A-4198-8183-249AFD82F5BE}" presName="parTrans" presStyleLbl="sibTrans2D1" presStyleIdx="3" presStyleCnt="6" custScaleX="213603" custScaleY="135629"/>
      <dgm:spPr/>
      <dgm:t>
        <a:bodyPr/>
        <a:lstStyle/>
        <a:p>
          <a:endParaRPr lang="en-US"/>
        </a:p>
      </dgm:t>
    </dgm:pt>
    <dgm:pt modelId="{51FD9369-5F47-4A3B-BB71-99CFE04CACA0}" type="pres">
      <dgm:prSet presAssocID="{47452948-6B1A-4198-8183-249AFD82F5BE}" presName="connectorText" presStyleLbl="sibTrans2D1" presStyleIdx="3" presStyleCnt="6"/>
      <dgm:spPr/>
      <dgm:t>
        <a:bodyPr/>
        <a:lstStyle/>
        <a:p>
          <a:endParaRPr lang="en-US"/>
        </a:p>
      </dgm:t>
    </dgm:pt>
    <dgm:pt modelId="{5E86F6AD-9CF8-4A2B-8776-49DE10BB5E5A}" type="pres">
      <dgm:prSet presAssocID="{92282064-DCD7-4BEC-BE20-38D209F5A5E3}" presName="node" presStyleLbl="node1" presStyleIdx="3" presStyleCnt="6" custScaleX="161428" custRadScaleRad="92553" custRadScaleInc="4264">
        <dgm:presLayoutVars>
          <dgm:bulletEnabled val="1"/>
        </dgm:presLayoutVars>
      </dgm:prSet>
      <dgm:spPr/>
      <dgm:t>
        <a:bodyPr/>
        <a:lstStyle/>
        <a:p>
          <a:endParaRPr lang="en-US"/>
        </a:p>
      </dgm:t>
    </dgm:pt>
    <dgm:pt modelId="{71725697-591F-4A5B-B24A-7123930A51E0}" type="pres">
      <dgm:prSet presAssocID="{AA80187C-7E33-43D2-8405-04E3B03E8F96}" presName="parTrans" presStyleLbl="sibTrans2D1" presStyleIdx="4" presStyleCnt="6" custScaleX="314545" custScaleY="153551"/>
      <dgm:spPr/>
      <dgm:t>
        <a:bodyPr/>
        <a:lstStyle/>
        <a:p>
          <a:endParaRPr lang="en-US"/>
        </a:p>
      </dgm:t>
    </dgm:pt>
    <dgm:pt modelId="{3EA61561-9F86-45AF-A705-89862E3FE578}" type="pres">
      <dgm:prSet presAssocID="{AA80187C-7E33-43D2-8405-04E3B03E8F96}" presName="connectorText" presStyleLbl="sibTrans2D1" presStyleIdx="4" presStyleCnt="6"/>
      <dgm:spPr/>
      <dgm:t>
        <a:bodyPr/>
        <a:lstStyle/>
        <a:p>
          <a:endParaRPr lang="en-US"/>
        </a:p>
      </dgm:t>
    </dgm:pt>
    <dgm:pt modelId="{D6E4FC42-A684-496D-AD91-3D94D0F3EA1F}" type="pres">
      <dgm:prSet presAssocID="{E573AF4F-C9D5-4D86-950E-32C020F49875}" presName="node" presStyleLbl="node1" presStyleIdx="4" presStyleCnt="6" custScaleX="136744" custRadScaleRad="107979" custRadScaleInc="22446">
        <dgm:presLayoutVars>
          <dgm:bulletEnabled val="1"/>
        </dgm:presLayoutVars>
      </dgm:prSet>
      <dgm:spPr/>
      <dgm:t>
        <a:bodyPr/>
        <a:lstStyle/>
        <a:p>
          <a:endParaRPr lang="en-US"/>
        </a:p>
      </dgm:t>
    </dgm:pt>
    <dgm:pt modelId="{F5AB0FA4-BC89-4350-9C6F-1986C1E795A7}" type="pres">
      <dgm:prSet presAssocID="{1EB55D61-0149-4CF4-BDC6-844DCAA3DD79}" presName="parTrans" presStyleLbl="sibTrans2D1" presStyleIdx="5" presStyleCnt="6" custScaleX="264085" custScaleY="113170"/>
      <dgm:spPr/>
      <dgm:t>
        <a:bodyPr/>
        <a:lstStyle/>
        <a:p>
          <a:endParaRPr lang="en-US"/>
        </a:p>
      </dgm:t>
    </dgm:pt>
    <dgm:pt modelId="{BAAC85E2-4CDD-4A37-BC00-E4D01BF305F3}" type="pres">
      <dgm:prSet presAssocID="{1EB55D61-0149-4CF4-BDC6-844DCAA3DD79}" presName="connectorText" presStyleLbl="sibTrans2D1" presStyleIdx="5" presStyleCnt="6"/>
      <dgm:spPr/>
      <dgm:t>
        <a:bodyPr/>
        <a:lstStyle/>
        <a:p>
          <a:endParaRPr lang="en-US"/>
        </a:p>
      </dgm:t>
    </dgm:pt>
    <dgm:pt modelId="{243E5AF3-DEA9-4A12-BC8E-007256F971D3}" type="pres">
      <dgm:prSet presAssocID="{AB884B71-16F2-4DED-A339-F8EB3C5B0265}" presName="node" presStyleLbl="node1" presStyleIdx="5" presStyleCnt="6" custScaleX="145030" custRadScaleRad="109774" custRadScaleInc="-3473">
        <dgm:presLayoutVars>
          <dgm:bulletEnabled val="1"/>
        </dgm:presLayoutVars>
      </dgm:prSet>
      <dgm:spPr/>
      <dgm:t>
        <a:bodyPr/>
        <a:lstStyle/>
        <a:p>
          <a:endParaRPr lang="en-US"/>
        </a:p>
      </dgm:t>
    </dgm:pt>
  </dgm:ptLst>
  <dgm:cxnLst>
    <dgm:cxn modelId="{71CAF42E-1F73-4977-B5F1-B231CA9B56F6}" type="presOf" srcId="{47452948-6B1A-4198-8183-249AFD82F5BE}" destId="{51FD9369-5F47-4A3B-BB71-99CFE04CACA0}" srcOrd="1" destOrd="0" presId="urn:microsoft.com/office/officeart/2005/8/layout/radial5"/>
    <dgm:cxn modelId="{0B418147-288D-4B99-8C48-4952D7891BDE}" type="presOf" srcId="{E619A53E-85AB-422E-9F37-7F39B6A217F6}" destId="{946656A2-324A-4A2F-84CF-E0BD3E4F5B3D}" srcOrd="0" destOrd="0" presId="urn:microsoft.com/office/officeart/2005/8/layout/radial5"/>
    <dgm:cxn modelId="{570FC83F-6B5B-4D99-9955-698152627D45}" srcId="{14CB00D6-7316-4E42-94C4-70E1B4EEC4DD}" destId="{92282064-DCD7-4BEC-BE20-38D209F5A5E3}" srcOrd="3" destOrd="0" parTransId="{47452948-6B1A-4198-8183-249AFD82F5BE}" sibTransId="{9341A0EA-F97A-4FFA-B69A-8CF2109F268F}"/>
    <dgm:cxn modelId="{8F148AB2-B9FB-4475-BC1F-72D072345FB4}" srcId="{AFBFCB3D-0DF4-46E0-8CE0-A0AFA5CFF543}" destId="{14CB00D6-7316-4E42-94C4-70E1B4EEC4DD}" srcOrd="0" destOrd="0" parTransId="{5F35FF27-5636-493A-9C9E-A20B3B11C566}" sibTransId="{F79D9002-4000-4ABD-8695-66AF63037DB6}"/>
    <dgm:cxn modelId="{E12D0C5E-1545-4B8B-BB1C-1C1E49C79387}" type="presOf" srcId="{5AFB36F1-895B-4821-BD97-80AA02783380}" destId="{63C33E94-2CFC-44C1-B7A5-857382A9E79B}" srcOrd="0" destOrd="0" presId="urn:microsoft.com/office/officeart/2005/8/layout/radial5"/>
    <dgm:cxn modelId="{CD7A4333-9EF1-4C3D-9B48-D522D34ABB9E}" srcId="{14CB00D6-7316-4E42-94C4-70E1B4EEC4DD}" destId="{72B8E109-6DF6-4DFD-AE3E-59A64E3BEB0E}" srcOrd="0" destOrd="0" parTransId="{D6C816E7-FE0A-4EED-A7FC-94E18495F8D5}" sibTransId="{BA5C8CD0-D663-40EE-951A-009E08820832}"/>
    <dgm:cxn modelId="{C35C59DD-906C-46CB-A348-F2987BB5AEAA}" srcId="{14CB00D6-7316-4E42-94C4-70E1B4EEC4DD}" destId="{E573AF4F-C9D5-4D86-950E-32C020F49875}" srcOrd="4" destOrd="0" parTransId="{AA80187C-7E33-43D2-8405-04E3B03E8F96}" sibTransId="{32B14129-56CB-464D-9F47-D35020D08605}"/>
    <dgm:cxn modelId="{490BBA17-6183-4938-A15E-4D8D8DE1D8D0}" type="presOf" srcId="{AFBFCB3D-0DF4-46E0-8CE0-A0AFA5CFF543}" destId="{21B4F3F8-0CE4-43F0-862C-DC888040B017}" srcOrd="0" destOrd="0" presId="urn:microsoft.com/office/officeart/2005/8/layout/radial5"/>
    <dgm:cxn modelId="{EEA70D21-35C8-4E78-A766-E89FF938A5A9}" type="presOf" srcId="{1EB55D61-0149-4CF4-BDC6-844DCAA3DD79}" destId="{BAAC85E2-4CDD-4A37-BC00-E4D01BF305F3}" srcOrd="1" destOrd="0" presId="urn:microsoft.com/office/officeart/2005/8/layout/radial5"/>
    <dgm:cxn modelId="{AC026134-97D7-4EDD-841A-4A1F78C281CF}" type="presOf" srcId="{AB884B71-16F2-4DED-A339-F8EB3C5B0265}" destId="{243E5AF3-DEA9-4A12-BC8E-007256F971D3}" srcOrd="0" destOrd="0" presId="urn:microsoft.com/office/officeart/2005/8/layout/radial5"/>
    <dgm:cxn modelId="{280F24DE-C461-4291-9AA9-DDC18424C89A}" type="presOf" srcId="{72B8E109-6DF6-4DFD-AE3E-59A64E3BEB0E}" destId="{970B11C4-99AA-4E64-8FDB-43CCECA1D775}" srcOrd="0" destOrd="0" presId="urn:microsoft.com/office/officeart/2005/8/layout/radial5"/>
    <dgm:cxn modelId="{50587FC1-372B-475C-BACE-FCC016680ECF}" srcId="{14CB00D6-7316-4E42-94C4-70E1B4EEC4DD}" destId="{BF2894C7-0963-47E4-B585-CF32DF8C2C68}" srcOrd="1" destOrd="0" parTransId="{E619A53E-85AB-422E-9F37-7F39B6A217F6}" sibTransId="{D9625D25-85EF-455A-A6E1-5107F41CE682}"/>
    <dgm:cxn modelId="{FEA0B776-83A2-4396-8D4C-362A6A0AF2B0}" type="presOf" srcId="{47452948-6B1A-4198-8183-249AFD82F5BE}" destId="{32493C5A-8716-4A90-B72B-FF8506630BAA}" srcOrd="0" destOrd="0" presId="urn:microsoft.com/office/officeart/2005/8/layout/radial5"/>
    <dgm:cxn modelId="{C8C35A4E-F2FA-49E7-AFB4-40110D046DC7}" type="presOf" srcId="{5AFB36F1-895B-4821-BD97-80AA02783380}" destId="{5B08BFBD-7617-4D00-805E-51A0FB608D1C}" srcOrd="1" destOrd="0" presId="urn:microsoft.com/office/officeart/2005/8/layout/radial5"/>
    <dgm:cxn modelId="{0BCDBF56-C56A-4FA9-A146-EA9B66425603}" type="presOf" srcId="{AA80187C-7E33-43D2-8405-04E3B03E8F96}" destId="{71725697-591F-4A5B-B24A-7123930A51E0}" srcOrd="0" destOrd="0" presId="urn:microsoft.com/office/officeart/2005/8/layout/radial5"/>
    <dgm:cxn modelId="{C2C686DC-3592-4B86-AFFD-DAB605E5F034}" type="presOf" srcId="{92282064-DCD7-4BEC-BE20-38D209F5A5E3}" destId="{5E86F6AD-9CF8-4A2B-8776-49DE10BB5E5A}" srcOrd="0" destOrd="0" presId="urn:microsoft.com/office/officeart/2005/8/layout/radial5"/>
    <dgm:cxn modelId="{2B378B07-1E2B-4A9F-8FE1-394FA33ED9C7}" type="presOf" srcId="{14CB00D6-7316-4E42-94C4-70E1B4EEC4DD}" destId="{C1139F26-B4A3-4E3D-8B08-EB51859667BE}" srcOrd="0" destOrd="0" presId="urn:microsoft.com/office/officeart/2005/8/layout/radial5"/>
    <dgm:cxn modelId="{FE9C54A8-B882-44D1-8D6C-70A9FD6E9144}" srcId="{14CB00D6-7316-4E42-94C4-70E1B4EEC4DD}" destId="{23851A20-0A19-42D2-8EA0-81CD87BF9FFF}" srcOrd="2" destOrd="0" parTransId="{5AFB36F1-895B-4821-BD97-80AA02783380}" sibTransId="{1D8D51A4-A92B-42E0-AB13-BBC8C99F5E0A}"/>
    <dgm:cxn modelId="{0D46DACF-EA4A-46ED-9DE4-56952BE26285}" type="presOf" srcId="{E619A53E-85AB-422E-9F37-7F39B6A217F6}" destId="{2695C3B9-471F-40C6-BD62-A8F4A57005FE}" srcOrd="1" destOrd="0" presId="urn:microsoft.com/office/officeart/2005/8/layout/radial5"/>
    <dgm:cxn modelId="{5A8644E2-B8E5-42A3-A0CA-FF0765A30C5D}" type="presOf" srcId="{D6C816E7-FE0A-4EED-A7FC-94E18495F8D5}" destId="{691F3E30-F1E0-4D8E-A5D0-E445D9A97A0D}" srcOrd="1" destOrd="0" presId="urn:microsoft.com/office/officeart/2005/8/layout/radial5"/>
    <dgm:cxn modelId="{DE30B9E7-004E-40D3-8F73-7222B903C4F1}" type="presOf" srcId="{1EB55D61-0149-4CF4-BDC6-844DCAA3DD79}" destId="{F5AB0FA4-BC89-4350-9C6F-1986C1E795A7}" srcOrd="0" destOrd="0" presId="urn:microsoft.com/office/officeart/2005/8/layout/radial5"/>
    <dgm:cxn modelId="{F77DD771-B7A7-4B71-8657-5E5F0617D19F}" type="presOf" srcId="{D6C816E7-FE0A-4EED-A7FC-94E18495F8D5}" destId="{4659C89F-C5EC-4DF4-8851-196BDDF8D611}" srcOrd="0" destOrd="0" presId="urn:microsoft.com/office/officeart/2005/8/layout/radial5"/>
    <dgm:cxn modelId="{456C69B7-03BE-4475-B472-4E64E1FE6CD9}" type="presOf" srcId="{AA80187C-7E33-43D2-8405-04E3B03E8F96}" destId="{3EA61561-9F86-45AF-A705-89862E3FE578}" srcOrd="1" destOrd="0" presId="urn:microsoft.com/office/officeart/2005/8/layout/radial5"/>
    <dgm:cxn modelId="{5D122F2B-6130-488C-8275-A295BB6CAE2E}" type="presOf" srcId="{23851A20-0A19-42D2-8EA0-81CD87BF9FFF}" destId="{856B380C-BB97-4AF0-9593-D26DC507C1AA}" srcOrd="0" destOrd="0" presId="urn:microsoft.com/office/officeart/2005/8/layout/radial5"/>
    <dgm:cxn modelId="{56E65E65-FF5B-4D9F-B10C-F3C5468C9C7F}" srcId="{14CB00D6-7316-4E42-94C4-70E1B4EEC4DD}" destId="{AB884B71-16F2-4DED-A339-F8EB3C5B0265}" srcOrd="5" destOrd="0" parTransId="{1EB55D61-0149-4CF4-BDC6-844DCAA3DD79}" sibTransId="{1CC46721-61ED-44E6-B381-A8E277177CFB}"/>
    <dgm:cxn modelId="{A77A377C-C3B8-4475-B073-684A211CACA4}" type="presOf" srcId="{BF2894C7-0963-47E4-B585-CF32DF8C2C68}" destId="{64963452-6C05-4DFF-8715-1816FFE4365D}" srcOrd="0" destOrd="0" presId="urn:microsoft.com/office/officeart/2005/8/layout/radial5"/>
    <dgm:cxn modelId="{EBE493AE-4DAB-4E2A-95A1-2AE44EA51915}" type="presOf" srcId="{E573AF4F-C9D5-4D86-950E-32C020F49875}" destId="{D6E4FC42-A684-496D-AD91-3D94D0F3EA1F}" srcOrd="0" destOrd="0" presId="urn:microsoft.com/office/officeart/2005/8/layout/radial5"/>
    <dgm:cxn modelId="{FE7D7BDD-1705-4F46-8693-E367461B7CD3}" type="presParOf" srcId="{21B4F3F8-0CE4-43F0-862C-DC888040B017}" destId="{C1139F26-B4A3-4E3D-8B08-EB51859667BE}" srcOrd="0" destOrd="0" presId="urn:microsoft.com/office/officeart/2005/8/layout/radial5"/>
    <dgm:cxn modelId="{6F84B888-55E8-4BEF-9D5A-7B470452E257}" type="presParOf" srcId="{21B4F3F8-0CE4-43F0-862C-DC888040B017}" destId="{4659C89F-C5EC-4DF4-8851-196BDDF8D611}" srcOrd="1" destOrd="0" presId="urn:microsoft.com/office/officeart/2005/8/layout/radial5"/>
    <dgm:cxn modelId="{4DC8BD91-C3EF-42E9-B547-BD77D946D8CB}" type="presParOf" srcId="{4659C89F-C5EC-4DF4-8851-196BDDF8D611}" destId="{691F3E30-F1E0-4D8E-A5D0-E445D9A97A0D}" srcOrd="0" destOrd="0" presId="urn:microsoft.com/office/officeart/2005/8/layout/radial5"/>
    <dgm:cxn modelId="{37450ADC-5728-4AF5-AEC3-A7696CC11F5E}" type="presParOf" srcId="{21B4F3F8-0CE4-43F0-862C-DC888040B017}" destId="{970B11C4-99AA-4E64-8FDB-43CCECA1D775}" srcOrd="2" destOrd="0" presId="urn:microsoft.com/office/officeart/2005/8/layout/radial5"/>
    <dgm:cxn modelId="{5B77B95A-451D-4B55-9A32-7748C78BD671}" type="presParOf" srcId="{21B4F3F8-0CE4-43F0-862C-DC888040B017}" destId="{946656A2-324A-4A2F-84CF-E0BD3E4F5B3D}" srcOrd="3" destOrd="0" presId="urn:microsoft.com/office/officeart/2005/8/layout/radial5"/>
    <dgm:cxn modelId="{F01D6037-2DDB-4988-9E35-192A5A8A8BB2}" type="presParOf" srcId="{946656A2-324A-4A2F-84CF-E0BD3E4F5B3D}" destId="{2695C3B9-471F-40C6-BD62-A8F4A57005FE}" srcOrd="0" destOrd="0" presId="urn:microsoft.com/office/officeart/2005/8/layout/radial5"/>
    <dgm:cxn modelId="{92959E59-D00F-4E5D-92E7-C67A16C62DA4}" type="presParOf" srcId="{21B4F3F8-0CE4-43F0-862C-DC888040B017}" destId="{64963452-6C05-4DFF-8715-1816FFE4365D}" srcOrd="4" destOrd="0" presId="urn:microsoft.com/office/officeart/2005/8/layout/radial5"/>
    <dgm:cxn modelId="{49B0934C-DB79-4DB8-8C6A-E4C747BD4B8C}" type="presParOf" srcId="{21B4F3F8-0CE4-43F0-862C-DC888040B017}" destId="{63C33E94-2CFC-44C1-B7A5-857382A9E79B}" srcOrd="5" destOrd="0" presId="urn:microsoft.com/office/officeart/2005/8/layout/radial5"/>
    <dgm:cxn modelId="{9C51158C-C3E4-49B4-8D6E-1A5BC27E353E}" type="presParOf" srcId="{63C33E94-2CFC-44C1-B7A5-857382A9E79B}" destId="{5B08BFBD-7617-4D00-805E-51A0FB608D1C}" srcOrd="0" destOrd="0" presId="urn:microsoft.com/office/officeart/2005/8/layout/radial5"/>
    <dgm:cxn modelId="{5EABD6F2-04D0-41BE-B6A4-8343A432EBA4}" type="presParOf" srcId="{21B4F3F8-0CE4-43F0-862C-DC888040B017}" destId="{856B380C-BB97-4AF0-9593-D26DC507C1AA}" srcOrd="6" destOrd="0" presId="urn:microsoft.com/office/officeart/2005/8/layout/radial5"/>
    <dgm:cxn modelId="{BCFB52A1-B22E-4B1B-81C6-0E233E4E3C2F}" type="presParOf" srcId="{21B4F3F8-0CE4-43F0-862C-DC888040B017}" destId="{32493C5A-8716-4A90-B72B-FF8506630BAA}" srcOrd="7" destOrd="0" presId="urn:microsoft.com/office/officeart/2005/8/layout/radial5"/>
    <dgm:cxn modelId="{9C29C2A4-D4DD-474B-B2D9-A89A0ADB3830}" type="presParOf" srcId="{32493C5A-8716-4A90-B72B-FF8506630BAA}" destId="{51FD9369-5F47-4A3B-BB71-99CFE04CACA0}" srcOrd="0" destOrd="0" presId="urn:microsoft.com/office/officeart/2005/8/layout/radial5"/>
    <dgm:cxn modelId="{1B43F08F-3A6E-4A4A-B715-506FFF3D2E14}" type="presParOf" srcId="{21B4F3F8-0CE4-43F0-862C-DC888040B017}" destId="{5E86F6AD-9CF8-4A2B-8776-49DE10BB5E5A}" srcOrd="8" destOrd="0" presId="urn:microsoft.com/office/officeart/2005/8/layout/radial5"/>
    <dgm:cxn modelId="{269FA170-77A9-4FE8-ADDF-BB813424CE39}" type="presParOf" srcId="{21B4F3F8-0CE4-43F0-862C-DC888040B017}" destId="{71725697-591F-4A5B-B24A-7123930A51E0}" srcOrd="9" destOrd="0" presId="urn:microsoft.com/office/officeart/2005/8/layout/radial5"/>
    <dgm:cxn modelId="{7B18AA53-D8D0-4F59-AE1D-7323078B743F}" type="presParOf" srcId="{71725697-591F-4A5B-B24A-7123930A51E0}" destId="{3EA61561-9F86-45AF-A705-89862E3FE578}" srcOrd="0" destOrd="0" presId="urn:microsoft.com/office/officeart/2005/8/layout/radial5"/>
    <dgm:cxn modelId="{42B3444E-7033-4E9A-AC72-DD003A635A06}" type="presParOf" srcId="{21B4F3F8-0CE4-43F0-862C-DC888040B017}" destId="{D6E4FC42-A684-496D-AD91-3D94D0F3EA1F}" srcOrd="10" destOrd="0" presId="urn:microsoft.com/office/officeart/2005/8/layout/radial5"/>
    <dgm:cxn modelId="{B1658CE9-E337-49C8-870B-F2CD4E0BA0EA}" type="presParOf" srcId="{21B4F3F8-0CE4-43F0-862C-DC888040B017}" destId="{F5AB0FA4-BC89-4350-9C6F-1986C1E795A7}" srcOrd="11" destOrd="0" presId="urn:microsoft.com/office/officeart/2005/8/layout/radial5"/>
    <dgm:cxn modelId="{A880CC19-4341-4086-BA76-581BAD7BFBED}" type="presParOf" srcId="{F5AB0FA4-BC89-4350-9C6F-1986C1E795A7}" destId="{BAAC85E2-4CDD-4A37-BC00-E4D01BF305F3}" srcOrd="0" destOrd="0" presId="urn:microsoft.com/office/officeart/2005/8/layout/radial5"/>
    <dgm:cxn modelId="{3C5B4121-F230-4760-AA0B-1F0D08C3D4C3}" type="presParOf" srcId="{21B4F3F8-0CE4-43F0-862C-DC888040B017}" destId="{243E5AF3-DEA9-4A12-BC8E-007256F971D3}" srcOrd="12" destOrd="0" presId="urn:microsoft.com/office/officeart/2005/8/layout/radial5"/>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33F8FF1-10B1-4573-AA4F-D351AFB74822}"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AA7CAF60-51B3-409E-8584-F306EC712633}">
      <dgm:prSet phldrT="[Text]" custT="1"/>
      <dgm:spPr/>
      <dgm:t>
        <a:bodyPr/>
        <a:lstStyle/>
        <a:p>
          <a:r>
            <a:rPr lang="en-US" sz="1100">
              <a:solidFill>
                <a:schemeClr val="bg1"/>
              </a:solidFill>
              <a:latin typeface="Arial" pitchFamily="34" charset="0"/>
              <a:cs typeface="Arial" pitchFamily="34" charset="0"/>
            </a:rPr>
            <a:t>Steps of</a:t>
          </a:r>
        </a:p>
        <a:p>
          <a:r>
            <a:rPr lang="en-US" sz="1100">
              <a:solidFill>
                <a:schemeClr val="bg1"/>
              </a:solidFill>
              <a:latin typeface="Arial" pitchFamily="34" charset="0"/>
              <a:cs typeface="Arial" pitchFamily="34" charset="0"/>
            </a:rPr>
            <a:t>collecting</a:t>
          </a:r>
        </a:p>
        <a:p>
          <a:r>
            <a:rPr lang="en-US" sz="1100">
              <a:solidFill>
                <a:schemeClr val="bg1"/>
              </a:solidFill>
              <a:latin typeface="Arial" pitchFamily="34" charset="0"/>
              <a:cs typeface="Arial" pitchFamily="34" charset="0"/>
            </a:rPr>
            <a:t>evidence</a:t>
          </a:r>
        </a:p>
      </dgm:t>
    </dgm:pt>
    <dgm:pt modelId="{0EBF8EB1-F10E-4CEF-B514-797E2F6FBD7A}" type="parTrans" cxnId="{35A70016-BE6A-4F09-BCA7-39E0DDBB7073}">
      <dgm:prSet/>
      <dgm:spPr/>
      <dgm:t>
        <a:bodyPr/>
        <a:lstStyle/>
        <a:p>
          <a:endParaRPr lang="en-US"/>
        </a:p>
      </dgm:t>
    </dgm:pt>
    <dgm:pt modelId="{23EB5D43-6E96-406E-BC47-37093F1BB7CF}" type="sibTrans" cxnId="{35A70016-BE6A-4F09-BCA7-39E0DDBB7073}">
      <dgm:prSet/>
      <dgm:spPr/>
      <dgm:t>
        <a:bodyPr/>
        <a:lstStyle/>
        <a:p>
          <a:endParaRPr lang="en-US"/>
        </a:p>
      </dgm:t>
    </dgm:pt>
    <dgm:pt modelId="{AE94BEFE-8AF2-4FE0-8284-BFA63C000C20}">
      <dgm:prSet phldrT="[Text]" custT="1"/>
      <dgm:spPr/>
      <dgm:t>
        <a:bodyPr/>
        <a:lstStyle/>
        <a:p>
          <a:r>
            <a:rPr lang="en-US" sz="1100">
              <a:solidFill>
                <a:schemeClr val="bg1"/>
              </a:solidFill>
              <a:latin typeface="Arial" pitchFamily="34" charset="0"/>
              <a:cs typeface="Arial" pitchFamily="34" charset="0"/>
            </a:rPr>
            <a:t>Planning</a:t>
          </a:r>
        </a:p>
        <a:p>
          <a:r>
            <a:rPr lang="en-US" sz="1100">
              <a:solidFill>
                <a:schemeClr val="bg1"/>
              </a:solidFill>
              <a:latin typeface="Arial" pitchFamily="34" charset="0"/>
              <a:cs typeface="Arial" pitchFamily="34" charset="0"/>
            </a:rPr>
            <a:t>Consideration</a:t>
          </a:r>
        </a:p>
      </dgm:t>
    </dgm:pt>
    <dgm:pt modelId="{8F8538BC-8846-4A8F-B4AE-7E49DCFD198D}" type="parTrans" cxnId="{D1E083EA-D635-4305-AF4B-B04BC57BC0A4}">
      <dgm:prSet/>
      <dgm:spPr/>
      <dgm:t>
        <a:bodyPr/>
        <a:lstStyle/>
        <a:p>
          <a:endParaRPr lang="en-US"/>
        </a:p>
      </dgm:t>
    </dgm:pt>
    <dgm:pt modelId="{365036DA-2F71-46B3-B9C2-566500590D5C}" type="sibTrans" cxnId="{D1E083EA-D635-4305-AF4B-B04BC57BC0A4}">
      <dgm:prSet/>
      <dgm:spPr/>
      <dgm:t>
        <a:bodyPr/>
        <a:lstStyle/>
        <a:p>
          <a:endParaRPr lang="en-US"/>
        </a:p>
      </dgm:t>
    </dgm:pt>
    <dgm:pt modelId="{319FC338-4BC3-4FEF-87B4-6B0D7A1B49B1}">
      <dgm:prSet phldrT="[Text]" custT="1"/>
      <dgm:spPr/>
      <dgm:t>
        <a:bodyPr/>
        <a:lstStyle/>
        <a:p>
          <a:r>
            <a:rPr lang="en-US" sz="1100">
              <a:solidFill>
                <a:schemeClr val="bg1"/>
              </a:solidFill>
              <a:latin typeface="Arial" pitchFamily="34" charset="0"/>
              <a:cs typeface="Arial" pitchFamily="34" charset="0"/>
            </a:rPr>
            <a:t>Document</a:t>
          </a:r>
        </a:p>
        <a:p>
          <a:r>
            <a:rPr lang="en-US" sz="1100">
              <a:solidFill>
                <a:schemeClr val="bg1"/>
              </a:solidFill>
              <a:latin typeface="Arial" pitchFamily="34" charset="0"/>
              <a:cs typeface="Arial" pitchFamily="34" charset="0"/>
            </a:rPr>
            <a:t>retention</a:t>
          </a:r>
        </a:p>
        <a:p>
          <a:r>
            <a:rPr lang="en-US" sz="1100">
              <a:solidFill>
                <a:schemeClr val="bg1"/>
              </a:solidFill>
              <a:latin typeface="Arial" pitchFamily="34" charset="0"/>
              <a:cs typeface="Arial" pitchFamily="34" charset="0"/>
            </a:rPr>
            <a:t>gathering</a:t>
          </a:r>
        </a:p>
      </dgm:t>
    </dgm:pt>
    <dgm:pt modelId="{CB31424D-BD9E-4588-9EC5-70C46198C45E}" type="sibTrans" cxnId="{4797411A-1684-4B44-9354-97F3DC9DB453}">
      <dgm:prSet/>
      <dgm:spPr/>
      <dgm:t>
        <a:bodyPr/>
        <a:lstStyle/>
        <a:p>
          <a:endParaRPr lang="en-US"/>
        </a:p>
      </dgm:t>
    </dgm:pt>
    <dgm:pt modelId="{81C5C7B6-E3F0-4EA8-9984-A57C985A5FCD}" type="parTrans" cxnId="{4797411A-1684-4B44-9354-97F3DC9DB453}">
      <dgm:prSet/>
      <dgm:spPr/>
      <dgm:t>
        <a:bodyPr/>
        <a:lstStyle/>
        <a:p>
          <a:endParaRPr lang="en-US"/>
        </a:p>
      </dgm:t>
    </dgm:pt>
    <dgm:pt modelId="{A863FA89-5FBE-4843-8CA1-67D5E27C6423}">
      <dgm:prSet custT="1"/>
      <dgm:spPr/>
      <dgm:t>
        <a:bodyPr/>
        <a:lstStyle/>
        <a:p>
          <a:r>
            <a:rPr lang="en-US" sz="1100">
              <a:solidFill>
                <a:schemeClr val="bg1"/>
              </a:solidFill>
              <a:latin typeface="Arial" pitchFamily="34" charset="0"/>
              <a:cs typeface="Arial" pitchFamily="34" charset="0"/>
            </a:rPr>
            <a:t>Creating a chain</a:t>
          </a:r>
        </a:p>
        <a:p>
          <a:r>
            <a:rPr lang="en-US" sz="1100">
              <a:solidFill>
                <a:schemeClr val="bg1"/>
              </a:solidFill>
              <a:latin typeface="Arial" pitchFamily="34" charset="0"/>
              <a:cs typeface="Arial" pitchFamily="34" charset="0"/>
            </a:rPr>
            <a:t>of custody</a:t>
          </a:r>
        </a:p>
      </dgm:t>
    </dgm:pt>
    <dgm:pt modelId="{47AC021B-A395-49F0-BC56-3E766359E3D1}" type="parTrans" cxnId="{1C85DE06-4244-4009-815A-D56EC62885AB}">
      <dgm:prSet/>
      <dgm:spPr/>
      <dgm:t>
        <a:bodyPr/>
        <a:lstStyle/>
        <a:p>
          <a:endParaRPr lang="en-US"/>
        </a:p>
      </dgm:t>
    </dgm:pt>
    <dgm:pt modelId="{289E2972-7A3E-4687-BBFB-D8CB1F177904}" type="sibTrans" cxnId="{1C85DE06-4244-4009-815A-D56EC62885AB}">
      <dgm:prSet/>
      <dgm:spPr/>
      <dgm:t>
        <a:bodyPr/>
        <a:lstStyle/>
        <a:p>
          <a:endParaRPr lang="en-US"/>
        </a:p>
      </dgm:t>
    </dgm:pt>
    <dgm:pt modelId="{74C73196-51FC-45C4-A974-31A5C94A46D8}" type="pres">
      <dgm:prSet presAssocID="{F33F8FF1-10B1-4573-AA4F-D351AFB74822}" presName="diagram" presStyleCnt="0">
        <dgm:presLayoutVars>
          <dgm:chPref val="1"/>
          <dgm:dir/>
          <dgm:animOne val="branch"/>
          <dgm:animLvl val="lvl"/>
          <dgm:resizeHandles val="exact"/>
        </dgm:presLayoutVars>
      </dgm:prSet>
      <dgm:spPr/>
      <dgm:t>
        <a:bodyPr/>
        <a:lstStyle/>
        <a:p>
          <a:endParaRPr lang="en-US"/>
        </a:p>
      </dgm:t>
    </dgm:pt>
    <dgm:pt modelId="{5DA35826-E4B8-4594-B57A-C2A429FC8697}" type="pres">
      <dgm:prSet presAssocID="{AA7CAF60-51B3-409E-8584-F306EC712633}" presName="root1" presStyleCnt="0"/>
      <dgm:spPr/>
    </dgm:pt>
    <dgm:pt modelId="{D0E56A2B-304B-4693-ADC6-F7390E89B43D}" type="pres">
      <dgm:prSet presAssocID="{AA7CAF60-51B3-409E-8584-F306EC712633}" presName="LevelOneTextNode" presStyleLbl="node0" presStyleIdx="0" presStyleCnt="1">
        <dgm:presLayoutVars>
          <dgm:chPref val="3"/>
        </dgm:presLayoutVars>
      </dgm:prSet>
      <dgm:spPr/>
      <dgm:t>
        <a:bodyPr/>
        <a:lstStyle/>
        <a:p>
          <a:endParaRPr lang="en-US"/>
        </a:p>
      </dgm:t>
    </dgm:pt>
    <dgm:pt modelId="{18009DAF-CD28-47B7-81FE-34E54774085C}" type="pres">
      <dgm:prSet presAssocID="{AA7CAF60-51B3-409E-8584-F306EC712633}" presName="level2hierChild" presStyleCnt="0"/>
      <dgm:spPr/>
    </dgm:pt>
    <dgm:pt modelId="{B527D1D4-AD9A-4FA9-BC02-DF6328E7347C}" type="pres">
      <dgm:prSet presAssocID="{81C5C7B6-E3F0-4EA8-9984-A57C985A5FCD}" presName="conn2-1" presStyleLbl="parChTrans1D2" presStyleIdx="0" presStyleCnt="3"/>
      <dgm:spPr/>
      <dgm:t>
        <a:bodyPr/>
        <a:lstStyle/>
        <a:p>
          <a:endParaRPr lang="en-US"/>
        </a:p>
      </dgm:t>
    </dgm:pt>
    <dgm:pt modelId="{CD858A64-8456-4E54-85B4-D9FF7544EA0C}" type="pres">
      <dgm:prSet presAssocID="{81C5C7B6-E3F0-4EA8-9984-A57C985A5FCD}" presName="connTx" presStyleLbl="parChTrans1D2" presStyleIdx="0" presStyleCnt="3"/>
      <dgm:spPr/>
      <dgm:t>
        <a:bodyPr/>
        <a:lstStyle/>
        <a:p>
          <a:endParaRPr lang="en-US"/>
        </a:p>
      </dgm:t>
    </dgm:pt>
    <dgm:pt modelId="{EFD2EE44-9B93-4C2E-91A7-C316672DA222}" type="pres">
      <dgm:prSet presAssocID="{319FC338-4BC3-4FEF-87B4-6B0D7A1B49B1}" presName="root2" presStyleCnt="0"/>
      <dgm:spPr/>
    </dgm:pt>
    <dgm:pt modelId="{48E0E7A2-FB22-4D75-A7A2-7EB9006D84CF}" type="pres">
      <dgm:prSet presAssocID="{319FC338-4BC3-4FEF-87B4-6B0D7A1B49B1}" presName="LevelTwoTextNode" presStyleLbl="node2" presStyleIdx="0" presStyleCnt="3">
        <dgm:presLayoutVars>
          <dgm:chPref val="3"/>
        </dgm:presLayoutVars>
      </dgm:prSet>
      <dgm:spPr/>
      <dgm:t>
        <a:bodyPr/>
        <a:lstStyle/>
        <a:p>
          <a:endParaRPr lang="en-US"/>
        </a:p>
      </dgm:t>
    </dgm:pt>
    <dgm:pt modelId="{7E037C28-C2B0-41A7-BA86-6C521FAF24F1}" type="pres">
      <dgm:prSet presAssocID="{319FC338-4BC3-4FEF-87B4-6B0D7A1B49B1}" presName="level3hierChild" presStyleCnt="0"/>
      <dgm:spPr/>
    </dgm:pt>
    <dgm:pt modelId="{0BEB47E6-349E-497C-B1B7-CEC7A954BFD4}" type="pres">
      <dgm:prSet presAssocID="{47AC021B-A395-49F0-BC56-3E766359E3D1}" presName="conn2-1" presStyleLbl="parChTrans1D2" presStyleIdx="1" presStyleCnt="3"/>
      <dgm:spPr/>
      <dgm:t>
        <a:bodyPr/>
        <a:lstStyle/>
        <a:p>
          <a:endParaRPr lang="en-US"/>
        </a:p>
      </dgm:t>
    </dgm:pt>
    <dgm:pt modelId="{91A52BDD-BC37-476A-A0E6-39312E148FD7}" type="pres">
      <dgm:prSet presAssocID="{47AC021B-A395-49F0-BC56-3E766359E3D1}" presName="connTx" presStyleLbl="parChTrans1D2" presStyleIdx="1" presStyleCnt="3"/>
      <dgm:spPr/>
      <dgm:t>
        <a:bodyPr/>
        <a:lstStyle/>
        <a:p>
          <a:endParaRPr lang="en-US"/>
        </a:p>
      </dgm:t>
    </dgm:pt>
    <dgm:pt modelId="{7D3A0278-5CAD-4328-B4BD-35236D71F687}" type="pres">
      <dgm:prSet presAssocID="{A863FA89-5FBE-4843-8CA1-67D5E27C6423}" presName="root2" presStyleCnt="0"/>
      <dgm:spPr/>
    </dgm:pt>
    <dgm:pt modelId="{4020B9F2-F4AC-4EE7-9A0B-EB1898D06752}" type="pres">
      <dgm:prSet presAssocID="{A863FA89-5FBE-4843-8CA1-67D5E27C6423}" presName="LevelTwoTextNode" presStyleLbl="node2" presStyleIdx="1" presStyleCnt="3">
        <dgm:presLayoutVars>
          <dgm:chPref val="3"/>
        </dgm:presLayoutVars>
      </dgm:prSet>
      <dgm:spPr/>
      <dgm:t>
        <a:bodyPr/>
        <a:lstStyle/>
        <a:p>
          <a:endParaRPr lang="en-US"/>
        </a:p>
      </dgm:t>
    </dgm:pt>
    <dgm:pt modelId="{B0FA15F8-D5BF-4782-B414-CE529DAB564E}" type="pres">
      <dgm:prSet presAssocID="{A863FA89-5FBE-4843-8CA1-67D5E27C6423}" presName="level3hierChild" presStyleCnt="0"/>
      <dgm:spPr/>
    </dgm:pt>
    <dgm:pt modelId="{76996C17-4B00-4BFC-9ADF-FD682F3EF883}" type="pres">
      <dgm:prSet presAssocID="{8F8538BC-8846-4A8F-B4AE-7E49DCFD198D}" presName="conn2-1" presStyleLbl="parChTrans1D2" presStyleIdx="2" presStyleCnt="3"/>
      <dgm:spPr/>
      <dgm:t>
        <a:bodyPr/>
        <a:lstStyle/>
        <a:p>
          <a:endParaRPr lang="en-US"/>
        </a:p>
      </dgm:t>
    </dgm:pt>
    <dgm:pt modelId="{EFAB1BCC-6ECF-4C1B-9934-EEB7F57A35D7}" type="pres">
      <dgm:prSet presAssocID="{8F8538BC-8846-4A8F-B4AE-7E49DCFD198D}" presName="connTx" presStyleLbl="parChTrans1D2" presStyleIdx="2" presStyleCnt="3"/>
      <dgm:spPr/>
      <dgm:t>
        <a:bodyPr/>
        <a:lstStyle/>
        <a:p>
          <a:endParaRPr lang="en-US"/>
        </a:p>
      </dgm:t>
    </dgm:pt>
    <dgm:pt modelId="{A04B3B0F-1B92-4A03-8678-7F7BA3ABCFF6}" type="pres">
      <dgm:prSet presAssocID="{AE94BEFE-8AF2-4FE0-8284-BFA63C000C20}" presName="root2" presStyleCnt="0"/>
      <dgm:spPr/>
    </dgm:pt>
    <dgm:pt modelId="{CE577870-DA16-466E-9668-2285AC012DBB}" type="pres">
      <dgm:prSet presAssocID="{AE94BEFE-8AF2-4FE0-8284-BFA63C000C20}" presName="LevelTwoTextNode" presStyleLbl="node2" presStyleIdx="2" presStyleCnt="3">
        <dgm:presLayoutVars>
          <dgm:chPref val="3"/>
        </dgm:presLayoutVars>
      </dgm:prSet>
      <dgm:spPr/>
      <dgm:t>
        <a:bodyPr/>
        <a:lstStyle/>
        <a:p>
          <a:endParaRPr lang="en-US"/>
        </a:p>
      </dgm:t>
    </dgm:pt>
    <dgm:pt modelId="{299CA69E-41B7-4899-9D5F-407906C753CF}" type="pres">
      <dgm:prSet presAssocID="{AE94BEFE-8AF2-4FE0-8284-BFA63C000C20}" presName="level3hierChild" presStyleCnt="0"/>
      <dgm:spPr/>
    </dgm:pt>
  </dgm:ptLst>
  <dgm:cxnLst>
    <dgm:cxn modelId="{40B4527C-58A6-446A-817F-CB151B4920AE}" type="presOf" srcId="{AE94BEFE-8AF2-4FE0-8284-BFA63C000C20}" destId="{CE577870-DA16-466E-9668-2285AC012DBB}" srcOrd="0" destOrd="0" presId="urn:microsoft.com/office/officeart/2005/8/layout/hierarchy2"/>
    <dgm:cxn modelId="{26AD5F58-DE83-43E9-8F85-BDCCDAE6F1BA}" type="presOf" srcId="{319FC338-4BC3-4FEF-87B4-6B0D7A1B49B1}" destId="{48E0E7A2-FB22-4D75-A7A2-7EB9006D84CF}" srcOrd="0" destOrd="0" presId="urn:microsoft.com/office/officeart/2005/8/layout/hierarchy2"/>
    <dgm:cxn modelId="{6661D786-E9D3-4D64-8698-B0FE171C59ED}" type="presOf" srcId="{AA7CAF60-51B3-409E-8584-F306EC712633}" destId="{D0E56A2B-304B-4693-ADC6-F7390E89B43D}" srcOrd="0" destOrd="0" presId="urn:microsoft.com/office/officeart/2005/8/layout/hierarchy2"/>
    <dgm:cxn modelId="{B0053DB7-29D6-4906-B611-CDE0F1F1A271}" type="presOf" srcId="{8F8538BC-8846-4A8F-B4AE-7E49DCFD198D}" destId="{EFAB1BCC-6ECF-4C1B-9934-EEB7F57A35D7}" srcOrd="1" destOrd="0" presId="urn:microsoft.com/office/officeart/2005/8/layout/hierarchy2"/>
    <dgm:cxn modelId="{D0CB99E8-9146-41BF-B7E0-76F14C5EC5D9}" type="presOf" srcId="{47AC021B-A395-49F0-BC56-3E766359E3D1}" destId="{91A52BDD-BC37-476A-A0E6-39312E148FD7}" srcOrd="1" destOrd="0" presId="urn:microsoft.com/office/officeart/2005/8/layout/hierarchy2"/>
    <dgm:cxn modelId="{64222778-BCCD-4C0B-8F5D-D65B7CB895B0}" type="presOf" srcId="{81C5C7B6-E3F0-4EA8-9984-A57C985A5FCD}" destId="{B527D1D4-AD9A-4FA9-BC02-DF6328E7347C}" srcOrd="0" destOrd="0" presId="urn:microsoft.com/office/officeart/2005/8/layout/hierarchy2"/>
    <dgm:cxn modelId="{4797411A-1684-4B44-9354-97F3DC9DB453}" srcId="{AA7CAF60-51B3-409E-8584-F306EC712633}" destId="{319FC338-4BC3-4FEF-87B4-6B0D7A1B49B1}" srcOrd="0" destOrd="0" parTransId="{81C5C7B6-E3F0-4EA8-9984-A57C985A5FCD}" sibTransId="{CB31424D-BD9E-4588-9EC5-70C46198C45E}"/>
    <dgm:cxn modelId="{C71C475B-C682-46B2-83B1-C645B87576FF}" type="presOf" srcId="{81C5C7B6-E3F0-4EA8-9984-A57C985A5FCD}" destId="{CD858A64-8456-4E54-85B4-D9FF7544EA0C}" srcOrd="1" destOrd="0" presId="urn:microsoft.com/office/officeart/2005/8/layout/hierarchy2"/>
    <dgm:cxn modelId="{9E834E0C-9A46-464E-AF53-512E6252FB60}" type="presOf" srcId="{A863FA89-5FBE-4843-8CA1-67D5E27C6423}" destId="{4020B9F2-F4AC-4EE7-9A0B-EB1898D06752}" srcOrd="0" destOrd="0" presId="urn:microsoft.com/office/officeart/2005/8/layout/hierarchy2"/>
    <dgm:cxn modelId="{35A70016-BE6A-4F09-BCA7-39E0DDBB7073}" srcId="{F33F8FF1-10B1-4573-AA4F-D351AFB74822}" destId="{AA7CAF60-51B3-409E-8584-F306EC712633}" srcOrd="0" destOrd="0" parTransId="{0EBF8EB1-F10E-4CEF-B514-797E2F6FBD7A}" sibTransId="{23EB5D43-6E96-406E-BC47-37093F1BB7CF}"/>
    <dgm:cxn modelId="{D1E083EA-D635-4305-AF4B-B04BC57BC0A4}" srcId="{AA7CAF60-51B3-409E-8584-F306EC712633}" destId="{AE94BEFE-8AF2-4FE0-8284-BFA63C000C20}" srcOrd="2" destOrd="0" parTransId="{8F8538BC-8846-4A8F-B4AE-7E49DCFD198D}" sibTransId="{365036DA-2F71-46B3-B9C2-566500590D5C}"/>
    <dgm:cxn modelId="{1C85DE06-4244-4009-815A-D56EC62885AB}" srcId="{AA7CAF60-51B3-409E-8584-F306EC712633}" destId="{A863FA89-5FBE-4843-8CA1-67D5E27C6423}" srcOrd="1" destOrd="0" parTransId="{47AC021B-A395-49F0-BC56-3E766359E3D1}" sibTransId="{289E2972-7A3E-4687-BBFB-D8CB1F177904}"/>
    <dgm:cxn modelId="{68783D66-02BB-4BDA-831C-899795AA9C97}" type="presOf" srcId="{47AC021B-A395-49F0-BC56-3E766359E3D1}" destId="{0BEB47E6-349E-497C-B1B7-CEC7A954BFD4}" srcOrd="0" destOrd="0" presId="urn:microsoft.com/office/officeart/2005/8/layout/hierarchy2"/>
    <dgm:cxn modelId="{CFC3CD62-7A65-42C4-A480-C44FC4C301D2}" type="presOf" srcId="{F33F8FF1-10B1-4573-AA4F-D351AFB74822}" destId="{74C73196-51FC-45C4-A974-31A5C94A46D8}" srcOrd="0" destOrd="0" presId="urn:microsoft.com/office/officeart/2005/8/layout/hierarchy2"/>
    <dgm:cxn modelId="{9AABA9E1-25DA-4E12-97D6-980913675336}" type="presOf" srcId="{8F8538BC-8846-4A8F-B4AE-7E49DCFD198D}" destId="{76996C17-4B00-4BFC-9ADF-FD682F3EF883}" srcOrd="0" destOrd="0" presId="urn:microsoft.com/office/officeart/2005/8/layout/hierarchy2"/>
    <dgm:cxn modelId="{89D529FD-6C58-4402-84B1-D4C3D81BDC3B}" type="presParOf" srcId="{74C73196-51FC-45C4-A974-31A5C94A46D8}" destId="{5DA35826-E4B8-4594-B57A-C2A429FC8697}" srcOrd="0" destOrd="0" presId="urn:microsoft.com/office/officeart/2005/8/layout/hierarchy2"/>
    <dgm:cxn modelId="{EAA013DB-032B-4E1E-B8C4-1738AD2D6C44}" type="presParOf" srcId="{5DA35826-E4B8-4594-B57A-C2A429FC8697}" destId="{D0E56A2B-304B-4693-ADC6-F7390E89B43D}" srcOrd="0" destOrd="0" presId="urn:microsoft.com/office/officeart/2005/8/layout/hierarchy2"/>
    <dgm:cxn modelId="{5D078F21-720A-4F95-A0FE-488F31BFAED4}" type="presParOf" srcId="{5DA35826-E4B8-4594-B57A-C2A429FC8697}" destId="{18009DAF-CD28-47B7-81FE-34E54774085C}" srcOrd="1" destOrd="0" presId="urn:microsoft.com/office/officeart/2005/8/layout/hierarchy2"/>
    <dgm:cxn modelId="{A050E6E0-4A36-4237-9630-36B90AA444FF}" type="presParOf" srcId="{18009DAF-CD28-47B7-81FE-34E54774085C}" destId="{B527D1D4-AD9A-4FA9-BC02-DF6328E7347C}" srcOrd="0" destOrd="0" presId="urn:microsoft.com/office/officeart/2005/8/layout/hierarchy2"/>
    <dgm:cxn modelId="{FAF87AA2-064D-4746-B3FE-3DCA1AC541E5}" type="presParOf" srcId="{B527D1D4-AD9A-4FA9-BC02-DF6328E7347C}" destId="{CD858A64-8456-4E54-85B4-D9FF7544EA0C}" srcOrd="0" destOrd="0" presId="urn:microsoft.com/office/officeart/2005/8/layout/hierarchy2"/>
    <dgm:cxn modelId="{9EFC65B0-61C7-4EF1-BDDB-0C923459584E}" type="presParOf" srcId="{18009DAF-CD28-47B7-81FE-34E54774085C}" destId="{EFD2EE44-9B93-4C2E-91A7-C316672DA222}" srcOrd="1" destOrd="0" presId="urn:microsoft.com/office/officeart/2005/8/layout/hierarchy2"/>
    <dgm:cxn modelId="{A39BF242-E778-4381-B4A3-49193CFA443F}" type="presParOf" srcId="{EFD2EE44-9B93-4C2E-91A7-C316672DA222}" destId="{48E0E7A2-FB22-4D75-A7A2-7EB9006D84CF}" srcOrd="0" destOrd="0" presId="urn:microsoft.com/office/officeart/2005/8/layout/hierarchy2"/>
    <dgm:cxn modelId="{9F93FA71-4E18-492E-A09B-1FA23D076F7D}" type="presParOf" srcId="{EFD2EE44-9B93-4C2E-91A7-C316672DA222}" destId="{7E037C28-C2B0-41A7-BA86-6C521FAF24F1}" srcOrd="1" destOrd="0" presId="urn:microsoft.com/office/officeart/2005/8/layout/hierarchy2"/>
    <dgm:cxn modelId="{19257B1E-7FAA-43A3-8EC3-6C27F4C7DD7E}" type="presParOf" srcId="{18009DAF-CD28-47B7-81FE-34E54774085C}" destId="{0BEB47E6-349E-497C-B1B7-CEC7A954BFD4}" srcOrd="2" destOrd="0" presId="urn:microsoft.com/office/officeart/2005/8/layout/hierarchy2"/>
    <dgm:cxn modelId="{2213130E-0D9B-4695-A345-CFEA3D23A2E6}" type="presParOf" srcId="{0BEB47E6-349E-497C-B1B7-CEC7A954BFD4}" destId="{91A52BDD-BC37-476A-A0E6-39312E148FD7}" srcOrd="0" destOrd="0" presId="urn:microsoft.com/office/officeart/2005/8/layout/hierarchy2"/>
    <dgm:cxn modelId="{FEDEA4D8-B14B-4BF6-8AA5-CA5AAAA44C06}" type="presParOf" srcId="{18009DAF-CD28-47B7-81FE-34E54774085C}" destId="{7D3A0278-5CAD-4328-B4BD-35236D71F687}" srcOrd="3" destOrd="0" presId="urn:microsoft.com/office/officeart/2005/8/layout/hierarchy2"/>
    <dgm:cxn modelId="{8329BC26-0CA2-4FE5-AF3E-86BAF60394D6}" type="presParOf" srcId="{7D3A0278-5CAD-4328-B4BD-35236D71F687}" destId="{4020B9F2-F4AC-4EE7-9A0B-EB1898D06752}" srcOrd="0" destOrd="0" presId="urn:microsoft.com/office/officeart/2005/8/layout/hierarchy2"/>
    <dgm:cxn modelId="{E34AE649-7D66-42EB-B892-891A8F5A440E}" type="presParOf" srcId="{7D3A0278-5CAD-4328-B4BD-35236D71F687}" destId="{B0FA15F8-D5BF-4782-B414-CE529DAB564E}" srcOrd="1" destOrd="0" presId="urn:microsoft.com/office/officeart/2005/8/layout/hierarchy2"/>
    <dgm:cxn modelId="{4E5A29C7-8B24-4C14-B88D-C45CB604D9F5}" type="presParOf" srcId="{18009DAF-CD28-47B7-81FE-34E54774085C}" destId="{76996C17-4B00-4BFC-9ADF-FD682F3EF883}" srcOrd="4" destOrd="0" presId="urn:microsoft.com/office/officeart/2005/8/layout/hierarchy2"/>
    <dgm:cxn modelId="{F70EF157-C3AA-4BC8-AE6A-E48FCA6AB63D}" type="presParOf" srcId="{76996C17-4B00-4BFC-9ADF-FD682F3EF883}" destId="{EFAB1BCC-6ECF-4C1B-9934-EEB7F57A35D7}" srcOrd="0" destOrd="0" presId="urn:microsoft.com/office/officeart/2005/8/layout/hierarchy2"/>
    <dgm:cxn modelId="{82A55619-1792-4FFC-B4D1-697D93953C53}" type="presParOf" srcId="{18009DAF-CD28-47B7-81FE-34E54774085C}" destId="{A04B3B0F-1B92-4A03-8678-7F7BA3ABCFF6}" srcOrd="5" destOrd="0" presId="urn:microsoft.com/office/officeart/2005/8/layout/hierarchy2"/>
    <dgm:cxn modelId="{53BD2D87-358F-4E76-9C48-1443C65B4927}" type="presParOf" srcId="{A04B3B0F-1B92-4A03-8678-7F7BA3ABCFF6}" destId="{CE577870-DA16-466E-9668-2285AC012DBB}" srcOrd="0" destOrd="0" presId="urn:microsoft.com/office/officeart/2005/8/layout/hierarchy2"/>
    <dgm:cxn modelId="{D2C720D7-566F-4B8B-A35F-20130CF779AD}" type="presParOf" srcId="{A04B3B0F-1B92-4A03-8678-7F7BA3ABCFF6}" destId="{299CA69E-41B7-4899-9D5F-407906C753CF}" srcOrd="1" destOrd="0" presId="urn:microsoft.com/office/officeart/2005/8/layout/hierarchy2"/>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33F8FF1-10B1-4573-AA4F-D351AFB74822}"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AA7CAF60-51B3-409E-8584-F306EC712633}">
      <dgm:prSet phldrT="[Text]" custT="1"/>
      <dgm:spPr/>
      <dgm:t>
        <a:bodyPr/>
        <a:lstStyle/>
        <a:p>
          <a:r>
            <a:rPr lang="en-US" sz="1100">
              <a:solidFill>
                <a:schemeClr val="bg1"/>
              </a:solidFill>
              <a:latin typeface="Arial" pitchFamily="34" charset="0"/>
              <a:cs typeface="Arial" pitchFamily="34" charset="0"/>
            </a:rPr>
            <a:t>Steps of</a:t>
          </a:r>
        </a:p>
        <a:p>
          <a:r>
            <a:rPr lang="en-US" sz="1100">
              <a:solidFill>
                <a:schemeClr val="bg1"/>
              </a:solidFill>
              <a:latin typeface="Arial" pitchFamily="34" charset="0"/>
              <a:cs typeface="Arial" pitchFamily="34" charset="0"/>
            </a:rPr>
            <a:t>collecting</a:t>
          </a:r>
        </a:p>
        <a:p>
          <a:r>
            <a:rPr lang="en-US" sz="1100">
              <a:solidFill>
                <a:schemeClr val="bg1"/>
              </a:solidFill>
              <a:latin typeface="Arial" pitchFamily="34" charset="0"/>
              <a:cs typeface="Arial" pitchFamily="34" charset="0"/>
            </a:rPr>
            <a:t>evidence</a:t>
          </a:r>
        </a:p>
      </dgm:t>
    </dgm:pt>
    <dgm:pt modelId="{0EBF8EB1-F10E-4CEF-B514-797E2F6FBD7A}" type="parTrans" cxnId="{35A70016-BE6A-4F09-BCA7-39E0DDBB7073}">
      <dgm:prSet/>
      <dgm:spPr/>
      <dgm:t>
        <a:bodyPr/>
        <a:lstStyle/>
        <a:p>
          <a:endParaRPr lang="en-US"/>
        </a:p>
      </dgm:t>
    </dgm:pt>
    <dgm:pt modelId="{23EB5D43-6E96-406E-BC47-37093F1BB7CF}" type="sibTrans" cxnId="{35A70016-BE6A-4F09-BCA7-39E0DDBB7073}">
      <dgm:prSet/>
      <dgm:spPr/>
      <dgm:t>
        <a:bodyPr/>
        <a:lstStyle/>
        <a:p>
          <a:endParaRPr lang="en-US"/>
        </a:p>
      </dgm:t>
    </dgm:pt>
    <dgm:pt modelId="{AE94BEFE-8AF2-4FE0-8284-BFA63C000C20}">
      <dgm:prSet phldrT="[Text]" custT="1"/>
      <dgm:spPr/>
      <dgm:t>
        <a:bodyPr/>
        <a:lstStyle/>
        <a:p>
          <a:r>
            <a:rPr lang="en-US" sz="1100">
              <a:solidFill>
                <a:schemeClr val="bg1"/>
              </a:solidFill>
              <a:latin typeface="Arial" pitchFamily="34" charset="0"/>
              <a:cs typeface="Arial" pitchFamily="34" charset="0"/>
            </a:rPr>
            <a:t>Planning</a:t>
          </a:r>
        </a:p>
        <a:p>
          <a:r>
            <a:rPr lang="en-US" sz="1100">
              <a:solidFill>
                <a:schemeClr val="bg1"/>
              </a:solidFill>
              <a:latin typeface="Arial" pitchFamily="34" charset="0"/>
              <a:cs typeface="Arial" pitchFamily="34" charset="0"/>
            </a:rPr>
            <a:t>Consideration</a:t>
          </a:r>
        </a:p>
      </dgm:t>
    </dgm:pt>
    <dgm:pt modelId="{8F8538BC-8846-4A8F-B4AE-7E49DCFD198D}" type="parTrans" cxnId="{D1E083EA-D635-4305-AF4B-B04BC57BC0A4}">
      <dgm:prSet/>
      <dgm:spPr/>
      <dgm:t>
        <a:bodyPr/>
        <a:lstStyle/>
        <a:p>
          <a:endParaRPr lang="en-US"/>
        </a:p>
      </dgm:t>
    </dgm:pt>
    <dgm:pt modelId="{365036DA-2F71-46B3-B9C2-566500590D5C}" type="sibTrans" cxnId="{D1E083EA-D635-4305-AF4B-B04BC57BC0A4}">
      <dgm:prSet/>
      <dgm:spPr/>
      <dgm:t>
        <a:bodyPr/>
        <a:lstStyle/>
        <a:p>
          <a:endParaRPr lang="en-US"/>
        </a:p>
      </dgm:t>
    </dgm:pt>
    <dgm:pt modelId="{319FC338-4BC3-4FEF-87B4-6B0D7A1B49B1}">
      <dgm:prSet phldrT="[Text]" custT="1"/>
      <dgm:spPr/>
      <dgm:t>
        <a:bodyPr/>
        <a:lstStyle/>
        <a:p>
          <a:r>
            <a:rPr lang="en-US" sz="1100">
              <a:solidFill>
                <a:schemeClr val="bg1"/>
              </a:solidFill>
              <a:latin typeface="Arial" pitchFamily="34" charset="0"/>
              <a:cs typeface="Arial" pitchFamily="34" charset="0"/>
            </a:rPr>
            <a:t>Document</a:t>
          </a:r>
        </a:p>
        <a:p>
          <a:r>
            <a:rPr lang="en-US" sz="1100">
              <a:solidFill>
                <a:schemeClr val="bg1"/>
              </a:solidFill>
              <a:latin typeface="Arial" pitchFamily="34" charset="0"/>
              <a:cs typeface="Arial" pitchFamily="34" charset="0"/>
            </a:rPr>
            <a:t>retention</a:t>
          </a:r>
        </a:p>
        <a:p>
          <a:r>
            <a:rPr lang="en-US" sz="1100">
              <a:solidFill>
                <a:schemeClr val="bg1"/>
              </a:solidFill>
              <a:latin typeface="Arial" pitchFamily="34" charset="0"/>
              <a:cs typeface="Arial" pitchFamily="34" charset="0"/>
            </a:rPr>
            <a:t>gathering</a:t>
          </a:r>
        </a:p>
      </dgm:t>
    </dgm:pt>
    <dgm:pt modelId="{CB31424D-BD9E-4588-9EC5-70C46198C45E}" type="sibTrans" cxnId="{4797411A-1684-4B44-9354-97F3DC9DB453}">
      <dgm:prSet/>
      <dgm:spPr/>
      <dgm:t>
        <a:bodyPr/>
        <a:lstStyle/>
        <a:p>
          <a:endParaRPr lang="en-US"/>
        </a:p>
      </dgm:t>
    </dgm:pt>
    <dgm:pt modelId="{81C5C7B6-E3F0-4EA8-9984-A57C985A5FCD}" type="parTrans" cxnId="{4797411A-1684-4B44-9354-97F3DC9DB453}">
      <dgm:prSet/>
      <dgm:spPr/>
      <dgm:t>
        <a:bodyPr/>
        <a:lstStyle/>
        <a:p>
          <a:endParaRPr lang="en-US"/>
        </a:p>
      </dgm:t>
    </dgm:pt>
    <dgm:pt modelId="{A863FA89-5FBE-4843-8CA1-67D5E27C6423}">
      <dgm:prSet custT="1"/>
      <dgm:spPr/>
      <dgm:t>
        <a:bodyPr/>
        <a:lstStyle/>
        <a:p>
          <a:r>
            <a:rPr lang="en-US" sz="1100">
              <a:solidFill>
                <a:schemeClr val="bg1"/>
              </a:solidFill>
              <a:latin typeface="Arial" pitchFamily="34" charset="0"/>
              <a:cs typeface="Arial" pitchFamily="34" charset="0"/>
            </a:rPr>
            <a:t>Creating a chain</a:t>
          </a:r>
        </a:p>
        <a:p>
          <a:r>
            <a:rPr lang="en-US" sz="1100">
              <a:solidFill>
                <a:schemeClr val="bg1"/>
              </a:solidFill>
              <a:latin typeface="Arial" pitchFamily="34" charset="0"/>
              <a:cs typeface="Arial" pitchFamily="34" charset="0"/>
            </a:rPr>
            <a:t>of custody</a:t>
          </a:r>
        </a:p>
      </dgm:t>
    </dgm:pt>
    <dgm:pt modelId="{47AC021B-A395-49F0-BC56-3E766359E3D1}" type="parTrans" cxnId="{1C85DE06-4244-4009-815A-D56EC62885AB}">
      <dgm:prSet/>
      <dgm:spPr/>
      <dgm:t>
        <a:bodyPr/>
        <a:lstStyle/>
        <a:p>
          <a:endParaRPr lang="en-US"/>
        </a:p>
      </dgm:t>
    </dgm:pt>
    <dgm:pt modelId="{289E2972-7A3E-4687-BBFB-D8CB1F177904}" type="sibTrans" cxnId="{1C85DE06-4244-4009-815A-D56EC62885AB}">
      <dgm:prSet/>
      <dgm:spPr/>
      <dgm:t>
        <a:bodyPr/>
        <a:lstStyle/>
        <a:p>
          <a:endParaRPr lang="en-US"/>
        </a:p>
      </dgm:t>
    </dgm:pt>
    <dgm:pt modelId="{74C73196-51FC-45C4-A974-31A5C94A46D8}" type="pres">
      <dgm:prSet presAssocID="{F33F8FF1-10B1-4573-AA4F-D351AFB74822}" presName="diagram" presStyleCnt="0">
        <dgm:presLayoutVars>
          <dgm:chPref val="1"/>
          <dgm:dir/>
          <dgm:animOne val="branch"/>
          <dgm:animLvl val="lvl"/>
          <dgm:resizeHandles val="exact"/>
        </dgm:presLayoutVars>
      </dgm:prSet>
      <dgm:spPr/>
      <dgm:t>
        <a:bodyPr/>
        <a:lstStyle/>
        <a:p>
          <a:endParaRPr lang="en-US"/>
        </a:p>
      </dgm:t>
    </dgm:pt>
    <dgm:pt modelId="{5DA35826-E4B8-4594-B57A-C2A429FC8697}" type="pres">
      <dgm:prSet presAssocID="{AA7CAF60-51B3-409E-8584-F306EC712633}" presName="root1" presStyleCnt="0"/>
      <dgm:spPr/>
    </dgm:pt>
    <dgm:pt modelId="{D0E56A2B-304B-4693-ADC6-F7390E89B43D}" type="pres">
      <dgm:prSet presAssocID="{AA7CAF60-51B3-409E-8584-F306EC712633}" presName="LevelOneTextNode" presStyleLbl="node0" presStyleIdx="0" presStyleCnt="1">
        <dgm:presLayoutVars>
          <dgm:chPref val="3"/>
        </dgm:presLayoutVars>
      </dgm:prSet>
      <dgm:spPr/>
      <dgm:t>
        <a:bodyPr/>
        <a:lstStyle/>
        <a:p>
          <a:endParaRPr lang="en-US"/>
        </a:p>
      </dgm:t>
    </dgm:pt>
    <dgm:pt modelId="{18009DAF-CD28-47B7-81FE-34E54774085C}" type="pres">
      <dgm:prSet presAssocID="{AA7CAF60-51B3-409E-8584-F306EC712633}" presName="level2hierChild" presStyleCnt="0"/>
      <dgm:spPr/>
    </dgm:pt>
    <dgm:pt modelId="{B527D1D4-AD9A-4FA9-BC02-DF6328E7347C}" type="pres">
      <dgm:prSet presAssocID="{81C5C7B6-E3F0-4EA8-9984-A57C985A5FCD}" presName="conn2-1" presStyleLbl="parChTrans1D2" presStyleIdx="0" presStyleCnt="3"/>
      <dgm:spPr/>
      <dgm:t>
        <a:bodyPr/>
        <a:lstStyle/>
        <a:p>
          <a:endParaRPr lang="en-US"/>
        </a:p>
      </dgm:t>
    </dgm:pt>
    <dgm:pt modelId="{CD858A64-8456-4E54-85B4-D9FF7544EA0C}" type="pres">
      <dgm:prSet presAssocID="{81C5C7B6-E3F0-4EA8-9984-A57C985A5FCD}" presName="connTx" presStyleLbl="parChTrans1D2" presStyleIdx="0" presStyleCnt="3"/>
      <dgm:spPr/>
      <dgm:t>
        <a:bodyPr/>
        <a:lstStyle/>
        <a:p>
          <a:endParaRPr lang="en-US"/>
        </a:p>
      </dgm:t>
    </dgm:pt>
    <dgm:pt modelId="{EFD2EE44-9B93-4C2E-91A7-C316672DA222}" type="pres">
      <dgm:prSet presAssocID="{319FC338-4BC3-4FEF-87B4-6B0D7A1B49B1}" presName="root2" presStyleCnt="0"/>
      <dgm:spPr/>
    </dgm:pt>
    <dgm:pt modelId="{48E0E7A2-FB22-4D75-A7A2-7EB9006D84CF}" type="pres">
      <dgm:prSet presAssocID="{319FC338-4BC3-4FEF-87B4-6B0D7A1B49B1}" presName="LevelTwoTextNode" presStyleLbl="node2" presStyleIdx="0" presStyleCnt="3">
        <dgm:presLayoutVars>
          <dgm:chPref val="3"/>
        </dgm:presLayoutVars>
      </dgm:prSet>
      <dgm:spPr/>
      <dgm:t>
        <a:bodyPr/>
        <a:lstStyle/>
        <a:p>
          <a:endParaRPr lang="en-US"/>
        </a:p>
      </dgm:t>
    </dgm:pt>
    <dgm:pt modelId="{7E037C28-C2B0-41A7-BA86-6C521FAF24F1}" type="pres">
      <dgm:prSet presAssocID="{319FC338-4BC3-4FEF-87B4-6B0D7A1B49B1}" presName="level3hierChild" presStyleCnt="0"/>
      <dgm:spPr/>
    </dgm:pt>
    <dgm:pt modelId="{0BEB47E6-349E-497C-B1B7-CEC7A954BFD4}" type="pres">
      <dgm:prSet presAssocID="{47AC021B-A395-49F0-BC56-3E766359E3D1}" presName="conn2-1" presStyleLbl="parChTrans1D2" presStyleIdx="1" presStyleCnt="3"/>
      <dgm:spPr/>
      <dgm:t>
        <a:bodyPr/>
        <a:lstStyle/>
        <a:p>
          <a:endParaRPr lang="en-US"/>
        </a:p>
      </dgm:t>
    </dgm:pt>
    <dgm:pt modelId="{91A52BDD-BC37-476A-A0E6-39312E148FD7}" type="pres">
      <dgm:prSet presAssocID="{47AC021B-A395-49F0-BC56-3E766359E3D1}" presName="connTx" presStyleLbl="parChTrans1D2" presStyleIdx="1" presStyleCnt="3"/>
      <dgm:spPr/>
      <dgm:t>
        <a:bodyPr/>
        <a:lstStyle/>
        <a:p>
          <a:endParaRPr lang="en-US"/>
        </a:p>
      </dgm:t>
    </dgm:pt>
    <dgm:pt modelId="{7D3A0278-5CAD-4328-B4BD-35236D71F687}" type="pres">
      <dgm:prSet presAssocID="{A863FA89-5FBE-4843-8CA1-67D5E27C6423}" presName="root2" presStyleCnt="0"/>
      <dgm:spPr/>
    </dgm:pt>
    <dgm:pt modelId="{4020B9F2-F4AC-4EE7-9A0B-EB1898D06752}" type="pres">
      <dgm:prSet presAssocID="{A863FA89-5FBE-4843-8CA1-67D5E27C6423}" presName="LevelTwoTextNode" presStyleLbl="node2" presStyleIdx="1" presStyleCnt="3">
        <dgm:presLayoutVars>
          <dgm:chPref val="3"/>
        </dgm:presLayoutVars>
      </dgm:prSet>
      <dgm:spPr/>
      <dgm:t>
        <a:bodyPr/>
        <a:lstStyle/>
        <a:p>
          <a:endParaRPr lang="en-US"/>
        </a:p>
      </dgm:t>
    </dgm:pt>
    <dgm:pt modelId="{B0FA15F8-D5BF-4782-B414-CE529DAB564E}" type="pres">
      <dgm:prSet presAssocID="{A863FA89-5FBE-4843-8CA1-67D5E27C6423}" presName="level3hierChild" presStyleCnt="0"/>
      <dgm:spPr/>
    </dgm:pt>
    <dgm:pt modelId="{76996C17-4B00-4BFC-9ADF-FD682F3EF883}" type="pres">
      <dgm:prSet presAssocID="{8F8538BC-8846-4A8F-B4AE-7E49DCFD198D}" presName="conn2-1" presStyleLbl="parChTrans1D2" presStyleIdx="2" presStyleCnt="3"/>
      <dgm:spPr/>
      <dgm:t>
        <a:bodyPr/>
        <a:lstStyle/>
        <a:p>
          <a:endParaRPr lang="en-US"/>
        </a:p>
      </dgm:t>
    </dgm:pt>
    <dgm:pt modelId="{EFAB1BCC-6ECF-4C1B-9934-EEB7F57A35D7}" type="pres">
      <dgm:prSet presAssocID="{8F8538BC-8846-4A8F-B4AE-7E49DCFD198D}" presName="connTx" presStyleLbl="parChTrans1D2" presStyleIdx="2" presStyleCnt="3"/>
      <dgm:spPr/>
      <dgm:t>
        <a:bodyPr/>
        <a:lstStyle/>
        <a:p>
          <a:endParaRPr lang="en-US"/>
        </a:p>
      </dgm:t>
    </dgm:pt>
    <dgm:pt modelId="{A04B3B0F-1B92-4A03-8678-7F7BA3ABCFF6}" type="pres">
      <dgm:prSet presAssocID="{AE94BEFE-8AF2-4FE0-8284-BFA63C000C20}" presName="root2" presStyleCnt="0"/>
      <dgm:spPr/>
    </dgm:pt>
    <dgm:pt modelId="{CE577870-DA16-466E-9668-2285AC012DBB}" type="pres">
      <dgm:prSet presAssocID="{AE94BEFE-8AF2-4FE0-8284-BFA63C000C20}" presName="LevelTwoTextNode" presStyleLbl="node2" presStyleIdx="2" presStyleCnt="3">
        <dgm:presLayoutVars>
          <dgm:chPref val="3"/>
        </dgm:presLayoutVars>
      </dgm:prSet>
      <dgm:spPr/>
      <dgm:t>
        <a:bodyPr/>
        <a:lstStyle/>
        <a:p>
          <a:endParaRPr lang="en-US"/>
        </a:p>
      </dgm:t>
    </dgm:pt>
    <dgm:pt modelId="{299CA69E-41B7-4899-9D5F-407906C753CF}" type="pres">
      <dgm:prSet presAssocID="{AE94BEFE-8AF2-4FE0-8284-BFA63C000C20}" presName="level3hierChild" presStyleCnt="0"/>
      <dgm:spPr/>
    </dgm:pt>
  </dgm:ptLst>
  <dgm:cxnLst>
    <dgm:cxn modelId="{E6A976B1-62DD-42F3-BF48-A48FCADE6B57}" type="presOf" srcId="{81C5C7B6-E3F0-4EA8-9984-A57C985A5FCD}" destId="{B527D1D4-AD9A-4FA9-BC02-DF6328E7347C}" srcOrd="0" destOrd="0" presId="urn:microsoft.com/office/officeart/2005/8/layout/hierarchy2"/>
    <dgm:cxn modelId="{65D49D0E-99B8-4157-8CD1-B79AB119DBFB}" type="presOf" srcId="{8F8538BC-8846-4A8F-B4AE-7E49DCFD198D}" destId="{76996C17-4B00-4BFC-9ADF-FD682F3EF883}" srcOrd="0" destOrd="0" presId="urn:microsoft.com/office/officeart/2005/8/layout/hierarchy2"/>
    <dgm:cxn modelId="{1D46C6ED-0FCF-435E-9615-3E1E0AC278B3}" type="presOf" srcId="{319FC338-4BC3-4FEF-87B4-6B0D7A1B49B1}" destId="{48E0E7A2-FB22-4D75-A7A2-7EB9006D84CF}" srcOrd="0" destOrd="0" presId="urn:microsoft.com/office/officeart/2005/8/layout/hierarchy2"/>
    <dgm:cxn modelId="{97D97512-5403-4595-8A38-0A7091B4CA2E}" type="presOf" srcId="{8F8538BC-8846-4A8F-B4AE-7E49DCFD198D}" destId="{EFAB1BCC-6ECF-4C1B-9934-EEB7F57A35D7}" srcOrd="1" destOrd="0" presId="urn:microsoft.com/office/officeart/2005/8/layout/hierarchy2"/>
    <dgm:cxn modelId="{293D54F2-43E5-4F84-B0FC-B448FAF62FDC}" type="presOf" srcId="{47AC021B-A395-49F0-BC56-3E766359E3D1}" destId="{0BEB47E6-349E-497C-B1B7-CEC7A954BFD4}" srcOrd="0" destOrd="0" presId="urn:microsoft.com/office/officeart/2005/8/layout/hierarchy2"/>
    <dgm:cxn modelId="{CC156B35-FA0F-41BC-86FC-36790F637AF6}" type="presOf" srcId="{F33F8FF1-10B1-4573-AA4F-D351AFB74822}" destId="{74C73196-51FC-45C4-A974-31A5C94A46D8}" srcOrd="0" destOrd="0" presId="urn:microsoft.com/office/officeart/2005/8/layout/hierarchy2"/>
    <dgm:cxn modelId="{CEAB34A9-2E20-4B7C-A46C-B81138A6BCA8}" type="presOf" srcId="{81C5C7B6-E3F0-4EA8-9984-A57C985A5FCD}" destId="{CD858A64-8456-4E54-85B4-D9FF7544EA0C}" srcOrd="1" destOrd="0" presId="urn:microsoft.com/office/officeart/2005/8/layout/hierarchy2"/>
    <dgm:cxn modelId="{1B27C56A-9BEB-4183-93A0-5E3223BEFD67}" type="presOf" srcId="{AA7CAF60-51B3-409E-8584-F306EC712633}" destId="{D0E56A2B-304B-4693-ADC6-F7390E89B43D}" srcOrd="0" destOrd="0" presId="urn:microsoft.com/office/officeart/2005/8/layout/hierarchy2"/>
    <dgm:cxn modelId="{D06DE7F4-E68A-4881-BDA4-6841610A4139}" type="presOf" srcId="{AE94BEFE-8AF2-4FE0-8284-BFA63C000C20}" destId="{CE577870-DA16-466E-9668-2285AC012DBB}" srcOrd="0" destOrd="0" presId="urn:microsoft.com/office/officeart/2005/8/layout/hierarchy2"/>
    <dgm:cxn modelId="{4797411A-1684-4B44-9354-97F3DC9DB453}" srcId="{AA7CAF60-51B3-409E-8584-F306EC712633}" destId="{319FC338-4BC3-4FEF-87B4-6B0D7A1B49B1}" srcOrd="0" destOrd="0" parTransId="{81C5C7B6-E3F0-4EA8-9984-A57C985A5FCD}" sibTransId="{CB31424D-BD9E-4588-9EC5-70C46198C45E}"/>
    <dgm:cxn modelId="{35A70016-BE6A-4F09-BCA7-39E0DDBB7073}" srcId="{F33F8FF1-10B1-4573-AA4F-D351AFB74822}" destId="{AA7CAF60-51B3-409E-8584-F306EC712633}" srcOrd="0" destOrd="0" parTransId="{0EBF8EB1-F10E-4CEF-B514-797E2F6FBD7A}" sibTransId="{23EB5D43-6E96-406E-BC47-37093F1BB7CF}"/>
    <dgm:cxn modelId="{D1E083EA-D635-4305-AF4B-B04BC57BC0A4}" srcId="{AA7CAF60-51B3-409E-8584-F306EC712633}" destId="{AE94BEFE-8AF2-4FE0-8284-BFA63C000C20}" srcOrd="2" destOrd="0" parTransId="{8F8538BC-8846-4A8F-B4AE-7E49DCFD198D}" sibTransId="{365036DA-2F71-46B3-B9C2-566500590D5C}"/>
    <dgm:cxn modelId="{1C85DE06-4244-4009-815A-D56EC62885AB}" srcId="{AA7CAF60-51B3-409E-8584-F306EC712633}" destId="{A863FA89-5FBE-4843-8CA1-67D5E27C6423}" srcOrd="1" destOrd="0" parTransId="{47AC021B-A395-49F0-BC56-3E766359E3D1}" sibTransId="{289E2972-7A3E-4687-BBFB-D8CB1F177904}"/>
    <dgm:cxn modelId="{AA487FE9-5002-4E6F-A5C6-C6B945698855}" type="presOf" srcId="{A863FA89-5FBE-4843-8CA1-67D5E27C6423}" destId="{4020B9F2-F4AC-4EE7-9A0B-EB1898D06752}" srcOrd="0" destOrd="0" presId="urn:microsoft.com/office/officeart/2005/8/layout/hierarchy2"/>
    <dgm:cxn modelId="{4360673A-6168-4B02-86C5-3722A8DA8384}" type="presOf" srcId="{47AC021B-A395-49F0-BC56-3E766359E3D1}" destId="{91A52BDD-BC37-476A-A0E6-39312E148FD7}" srcOrd="1" destOrd="0" presId="urn:microsoft.com/office/officeart/2005/8/layout/hierarchy2"/>
    <dgm:cxn modelId="{999E9223-55E3-4559-BFA3-5455FF26A3BD}" type="presParOf" srcId="{74C73196-51FC-45C4-A974-31A5C94A46D8}" destId="{5DA35826-E4B8-4594-B57A-C2A429FC8697}" srcOrd="0" destOrd="0" presId="urn:microsoft.com/office/officeart/2005/8/layout/hierarchy2"/>
    <dgm:cxn modelId="{A68AB425-2702-45A4-884B-CA61EAC83DD8}" type="presParOf" srcId="{5DA35826-E4B8-4594-B57A-C2A429FC8697}" destId="{D0E56A2B-304B-4693-ADC6-F7390E89B43D}" srcOrd="0" destOrd="0" presId="urn:microsoft.com/office/officeart/2005/8/layout/hierarchy2"/>
    <dgm:cxn modelId="{FA3F62DC-30F8-4203-BCC7-3FDA5A5AC304}" type="presParOf" srcId="{5DA35826-E4B8-4594-B57A-C2A429FC8697}" destId="{18009DAF-CD28-47B7-81FE-34E54774085C}" srcOrd="1" destOrd="0" presId="urn:microsoft.com/office/officeart/2005/8/layout/hierarchy2"/>
    <dgm:cxn modelId="{E29D3491-A7AF-4352-BD0C-E912CD8440E2}" type="presParOf" srcId="{18009DAF-CD28-47B7-81FE-34E54774085C}" destId="{B527D1D4-AD9A-4FA9-BC02-DF6328E7347C}" srcOrd="0" destOrd="0" presId="urn:microsoft.com/office/officeart/2005/8/layout/hierarchy2"/>
    <dgm:cxn modelId="{785E5A77-488E-403C-8FA3-837C536C6FFA}" type="presParOf" srcId="{B527D1D4-AD9A-4FA9-BC02-DF6328E7347C}" destId="{CD858A64-8456-4E54-85B4-D9FF7544EA0C}" srcOrd="0" destOrd="0" presId="urn:microsoft.com/office/officeart/2005/8/layout/hierarchy2"/>
    <dgm:cxn modelId="{08AD9629-A146-4FD4-8DC1-B4EF166D6EC0}" type="presParOf" srcId="{18009DAF-CD28-47B7-81FE-34E54774085C}" destId="{EFD2EE44-9B93-4C2E-91A7-C316672DA222}" srcOrd="1" destOrd="0" presId="urn:microsoft.com/office/officeart/2005/8/layout/hierarchy2"/>
    <dgm:cxn modelId="{70F82448-8B1A-4E19-A85E-EC6F8C521632}" type="presParOf" srcId="{EFD2EE44-9B93-4C2E-91A7-C316672DA222}" destId="{48E0E7A2-FB22-4D75-A7A2-7EB9006D84CF}" srcOrd="0" destOrd="0" presId="urn:microsoft.com/office/officeart/2005/8/layout/hierarchy2"/>
    <dgm:cxn modelId="{BC7A3C1D-ADB3-433E-AF94-D3928DF51B21}" type="presParOf" srcId="{EFD2EE44-9B93-4C2E-91A7-C316672DA222}" destId="{7E037C28-C2B0-41A7-BA86-6C521FAF24F1}" srcOrd="1" destOrd="0" presId="urn:microsoft.com/office/officeart/2005/8/layout/hierarchy2"/>
    <dgm:cxn modelId="{A13FF9B7-BEF2-4D7A-A3A6-10DB4BD30FEE}" type="presParOf" srcId="{18009DAF-CD28-47B7-81FE-34E54774085C}" destId="{0BEB47E6-349E-497C-B1B7-CEC7A954BFD4}" srcOrd="2" destOrd="0" presId="urn:microsoft.com/office/officeart/2005/8/layout/hierarchy2"/>
    <dgm:cxn modelId="{A9BAB4AC-0CF8-41B5-8F59-9E61892A13D8}" type="presParOf" srcId="{0BEB47E6-349E-497C-B1B7-CEC7A954BFD4}" destId="{91A52BDD-BC37-476A-A0E6-39312E148FD7}" srcOrd="0" destOrd="0" presId="urn:microsoft.com/office/officeart/2005/8/layout/hierarchy2"/>
    <dgm:cxn modelId="{0D6026E9-AFF4-4947-842C-6452BB0D4832}" type="presParOf" srcId="{18009DAF-CD28-47B7-81FE-34E54774085C}" destId="{7D3A0278-5CAD-4328-B4BD-35236D71F687}" srcOrd="3" destOrd="0" presId="urn:microsoft.com/office/officeart/2005/8/layout/hierarchy2"/>
    <dgm:cxn modelId="{4D9CBCFB-D5F6-4F27-AED7-8460E7EB9102}" type="presParOf" srcId="{7D3A0278-5CAD-4328-B4BD-35236D71F687}" destId="{4020B9F2-F4AC-4EE7-9A0B-EB1898D06752}" srcOrd="0" destOrd="0" presId="urn:microsoft.com/office/officeart/2005/8/layout/hierarchy2"/>
    <dgm:cxn modelId="{563F7864-7468-4FD8-AB4E-E35A5D683B53}" type="presParOf" srcId="{7D3A0278-5CAD-4328-B4BD-35236D71F687}" destId="{B0FA15F8-D5BF-4782-B414-CE529DAB564E}" srcOrd="1" destOrd="0" presId="urn:microsoft.com/office/officeart/2005/8/layout/hierarchy2"/>
    <dgm:cxn modelId="{8BA19999-C5D2-4476-8116-E51BF4AFD5BD}" type="presParOf" srcId="{18009DAF-CD28-47B7-81FE-34E54774085C}" destId="{76996C17-4B00-4BFC-9ADF-FD682F3EF883}" srcOrd="4" destOrd="0" presId="urn:microsoft.com/office/officeart/2005/8/layout/hierarchy2"/>
    <dgm:cxn modelId="{368E4BC7-43A5-491B-A241-C114B4005F7D}" type="presParOf" srcId="{76996C17-4B00-4BFC-9ADF-FD682F3EF883}" destId="{EFAB1BCC-6ECF-4C1B-9934-EEB7F57A35D7}" srcOrd="0" destOrd="0" presId="urn:microsoft.com/office/officeart/2005/8/layout/hierarchy2"/>
    <dgm:cxn modelId="{C05C33D7-2B0D-4BAE-89E7-4AF785044FDF}" type="presParOf" srcId="{18009DAF-CD28-47B7-81FE-34E54774085C}" destId="{A04B3B0F-1B92-4A03-8678-7F7BA3ABCFF6}" srcOrd="5" destOrd="0" presId="urn:microsoft.com/office/officeart/2005/8/layout/hierarchy2"/>
    <dgm:cxn modelId="{356692C6-B39B-4C81-AD3F-11CCA7D20148}" type="presParOf" srcId="{A04B3B0F-1B92-4A03-8678-7F7BA3ABCFF6}" destId="{CE577870-DA16-466E-9668-2285AC012DBB}" srcOrd="0" destOrd="0" presId="urn:microsoft.com/office/officeart/2005/8/layout/hierarchy2"/>
    <dgm:cxn modelId="{CF70D19F-3B84-4301-84AC-DEF9DCEB51D4}" type="presParOf" srcId="{A04B3B0F-1B92-4A03-8678-7F7BA3ABCFF6}" destId="{299CA69E-41B7-4899-9D5F-407906C753CF}" srcOrd="1" destOrd="0" presId="urn:microsoft.com/office/officeart/2005/8/layout/hierarchy2"/>
  </dgm:cxnLst>
  <dgm:bg/>
  <dgm:whole/>
  <dgm:extLst>
    <a:ext uri="http://schemas.microsoft.com/office/drawing/2008/diagram">
      <dsp:dataModelExt xmlns:dsp="http://schemas.microsoft.com/office/drawing/2008/diagram" xmlns=""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5DCAA8F-C3B1-4169-82A4-959318CC27C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E05D6D97-2701-4683-B37C-38703845F5EA}">
      <dgm:prSet phldrT="[Text]" custT="1"/>
      <dgm:spPr/>
      <dgm:t>
        <a:bodyPr/>
        <a:lstStyle/>
        <a:p>
          <a:r>
            <a:rPr lang="en-US" sz="1200">
              <a:solidFill>
                <a:schemeClr val="tx1"/>
              </a:solidFill>
              <a:latin typeface="Arial" pitchFamily="34" charset="0"/>
              <a:cs typeface="Arial" pitchFamily="34" charset="0"/>
            </a:rPr>
            <a:t>Evidence</a:t>
          </a:r>
        </a:p>
      </dgm:t>
    </dgm:pt>
    <dgm:pt modelId="{6201D0E9-45EE-4290-B045-15952AB62195}" type="parTrans" cxnId="{FE23A755-1468-4828-A3F7-C4E473AA544F}">
      <dgm:prSet/>
      <dgm:spPr/>
      <dgm:t>
        <a:bodyPr/>
        <a:lstStyle/>
        <a:p>
          <a:endParaRPr lang="en-US"/>
        </a:p>
      </dgm:t>
    </dgm:pt>
    <dgm:pt modelId="{088972DF-13E0-4E7F-AED8-81A27F14CC65}" type="sibTrans" cxnId="{FE23A755-1468-4828-A3F7-C4E473AA544F}">
      <dgm:prSet/>
      <dgm:spPr/>
      <dgm:t>
        <a:bodyPr/>
        <a:lstStyle/>
        <a:p>
          <a:endParaRPr lang="en-US"/>
        </a:p>
      </dgm:t>
    </dgm:pt>
    <dgm:pt modelId="{8875DF52-B03D-4E41-ADFD-350935CF0109}">
      <dgm:prSet phldrT="[Text]" custT="1"/>
      <dgm:spPr/>
      <dgm:t>
        <a:bodyPr/>
        <a:lstStyle/>
        <a:p>
          <a:r>
            <a:rPr lang="en-US" sz="1200" u="sng">
              <a:solidFill>
                <a:schemeClr val="tx1"/>
              </a:solidFill>
              <a:latin typeface="Arial" pitchFamily="34" charset="0"/>
              <a:cs typeface="Arial" pitchFamily="34" charset="0"/>
            </a:rPr>
            <a:t>Direct evidence</a:t>
          </a:r>
          <a:endParaRPr lang="en-US" sz="1200">
            <a:solidFill>
              <a:schemeClr val="tx1"/>
            </a:solidFill>
            <a:latin typeface="Arial" pitchFamily="34" charset="0"/>
            <a:cs typeface="Arial" pitchFamily="34" charset="0"/>
          </a:endParaRPr>
        </a:p>
      </dgm:t>
    </dgm:pt>
    <dgm:pt modelId="{8C0551BD-23DE-45AF-817B-31E5B5A0B8B5}" type="parTrans" cxnId="{FB2A29C1-7188-4250-9E83-47EBE15A68D9}">
      <dgm:prSet/>
      <dgm:spPr/>
      <dgm:t>
        <a:bodyPr/>
        <a:lstStyle/>
        <a:p>
          <a:endParaRPr lang="en-US"/>
        </a:p>
      </dgm:t>
    </dgm:pt>
    <dgm:pt modelId="{1288F1E5-C55D-4B4B-814D-F2D7DD6302C9}" type="sibTrans" cxnId="{FB2A29C1-7188-4250-9E83-47EBE15A68D9}">
      <dgm:prSet/>
      <dgm:spPr/>
      <dgm:t>
        <a:bodyPr/>
        <a:lstStyle/>
        <a:p>
          <a:endParaRPr lang="en-US"/>
        </a:p>
      </dgm:t>
    </dgm:pt>
    <dgm:pt modelId="{9BC4FBC0-560C-4F01-A61E-405D32D69EC0}">
      <dgm:prSet phldrT="[Text]" custT="1"/>
      <dgm:spPr/>
      <dgm:t>
        <a:bodyPr/>
        <a:lstStyle/>
        <a:p>
          <a:r>
            <a:rPr lang="en-US" sz="1200" u="sng">
              <a:solidFill>
                <a:schemeClr val="tx1"/>
              </a:solidFill>
              <a:latin typeface="Arial" pitchFamily="34" charset="0"/>
              <a:cs typeface="Arial" pitchFamily="34" charset="0"/>
            </a:rPr>
            <a:t>Circumstantial evidence</a:t>
          </a:r>
          <a:endParaRPr lang="en-US" sz="1200">
            <a:solidFill>
              <a:schemeClr val="tx1"/>
            </a:solidFill>
            <a:latin typeface="Arial" pitchFamily="34" charset="0"/>
            <a:cs typeface="Arial" pitchFamily="34" charset="0"/>
          </a:endParaRPr>
        </a:p>
      </dgm:t>
    </dgm:pt>
    <dgm:pt modelId="{03EC372D-E8FA-4FE2-B644-EF010D9AF57C}" type="parTrans" cxnId="{399C42D6-B08A-4C83-A859-5BF3BC53DCB7}">
      <dgm:prSet/>
      <dgm:spPr/>
      <dgm:t>
        <a:bodyPr/>
        <a:lstStyle/>
        <a:p>
          <a:endParaRPr lang="en-US"/>
        </a:p>
      </dgm:t>
    </dgm:pt>
    <dgm:pt modelId="{27B14250-FB24-4C53-8D19-420D227DC2F5}" type="sibTrans" cxnId="{399C42D6-B08A-4C83-A859-5BF3BC53DCB7}">
      <dgm:prSet/>
      <dgm:spPr/>
      <dgm:t>
        <a:bodyPr/>
        <a:lstStyle/>
        <a:p>
          <a:endParaRPr lang="en-US"/>
        </a:p>
      </dgm:t>
    </dgm:pt>
    <dgm:pt modelId="{93ADA531-9504-45B2-96C2-C47327249EF9}">
      <dgm:prSet phldrT="[Text]" custT="1"/>
      <dgm:spPr/>
      <dgm:t>
        <a:bodyPr/>
        <a:lstStyle/>
        <a:p>
          <a:r>
            <a:rPr lang="en-US" sz="1200" u="sng">
              <a:solidFill>
                <a:schemeClr val="tx1"/>
              </a:solidFill>
              <a:latin typeface="Arial" pitchFamily="34" charset="0"/>
              <a:cs typeface="Arial" pitchFamily="34" charset="0"/>
            </a:rPr>
            <a:t>Oral evidence</a:t>
          </a:r>
          <a:endParaRPr lang="en-US" sz="1200">
            <a:solidFill>
              <a:schemeClr val="tx1"/>
            </a:solidFill>
            <a:latin typeface="Arial" pitchFamily="34" charset="0"/>
            <a:cs typeface="Arial" pitchFamily="34" charset="0"/>
          </a:endParaRPr>
        </a:p>
      </dgm:t>
    </dgm:pt>
    <dgm:pt modelId="{D06793D4-8451-45B9-9F8F-EF3C2E3E166F}" type="parTrans" cxnId="{C0235BEE-3B6C-4A39-AD35-9BEE2A906DBC}">
      <dgm:prSet/>
      <dgm:spPr/>
      <dgm:t>
        <a:bodyPr/>
        <a:lstStyle/>
        <a:p>
          <a:endParaRPr lang="en-US"/>
        </a:p>
      </dgm:t>
    </dgm:pt>
    <dgm:pt modelId="{2B8FB21F-C037-4120-9826-8F8AFA988872}" type="sibTrans" cxnId="{C0235BEE-3B6C-4A39-AD35-9BEE2A906DBC}">
      <dgm:prSet/>
      <dgm:spPr/>
      <dgm:t>
        <a:bodyPr/>
        <a:lstStyle/>
        <a:p>
          <a:endParaRPr lang="en-US"/>
        </a:p>
      </dgm:t>
    </dgm:pt>
    <dgm:pt modelId="{703A811D-5AFE-4947-A3B9-4B13A3C15BD8}">
      <dgm:prSet custT="1"/>
      <dgm:spPr/>
      <dgm:t>
        <a:bodyPr/>
        <a:lstStyle/>
        <a:p>
          <a:r>
            <a:rPr lang="en-US" sz="1200" u="sng">
              <a:solidFill>
                <a:schemeClr val="tx1"/>
              </a:solidFill>
              <a:latin typeface="Arial" pitchFamily="34" charset="0"/>
              <a:cs typeface="Arial" pitchFamily="34" charset="0"/>
            </a:rPr>
            <a:t>Documentary evidence</a:t>
          </a:r>
          <a:endParaRPr lang="en-US" sz="1200">
            <a:solidFill>
              <a:schemeClr val="tx1"/>
            </a:solidFill>
            <a:latin typeface="Arial" pitchFamily="34" charset="0"/>
            <a:cs typeface="Arial" pitchFamily="34" charset="0"/>
          </a:endParaRPr>
        </a:p>
      </dgm:t>
    </dgm:pt>
    <dgm:pt modelId="{C9D38D91-38F8-40B3-A1DD-D894785A7E11}" type="parTrans" cxnId="{1B9D3C36-CB1F-47AA-8E30-ED545ACC2C07}">
      <dgm:prSet/>
      <dgm:spPr/>
      <dgm:t>
        <a:bodyPr/>
        <a:lstStyle/>
        <a:p>
          <a:endParaRPr lang="en-US"/>
        </a:p>
      </dgm:t>
    </dgm:pt>
    <dgm:pt modelId="{1B9C3010-1F21-4F64-87D3-E129ACB200FC}" type="sibTrans" cxnId="{1B9D3C36-CB1F-47AA-8E30-ED545ACC2C07}">
      <dgm:prSet/>
      <dgm:spPr/>
      <dgm:t>
        <a:bodyPr/>
        <a:lstStyle/>
        <a:p>
          <a:endParaRPr lang="en-US"/>
        </a:p>
      </dgm:t>
    </dgm:pt>
    <dgm:pt modelId="{912E1810-2CA3-467E-9EC3-FD3AF7D2B342}" type="pres">
      <dgm:prSet presAssocID="{05DCAA8F-C3B1-4169-82A4-959318CC27CA}" presName="hierChild1" presStyleCnt="0">
        <dgm:presLayoutVars>
          <dgm:orgChart val="1"/>
          <dgm:chPref val="1"/>
          <dgm:dir/>
          <dgm:animOne val="branch"/>
          <dgm:animLvl val="lvl"/>
          <dgm:resizeHandles/>
        </dgm:presLayoutVars>
      </dgm:prSet>
      <dgm:spPr/>
      <dgm:t>
        <a:bodyPr/>
        <a:lstStyle/>
        <a:p>
          <a:endParaRPr lang="en-US"/>
        </a:p>
      </dgm:t>
    </dgm:pt>
    <dgm:pt modelId="{E3D8D868-5D93-4BDD-9A50-51F0494577FB}" type="pres">
      <dgm:prSet presAssocID="{E05D6D97-2701-4683-B37C-38703845F5EA}" presName="hierRoot1" presStyleCnt="0">
        <dgm:presLayoutVars>
          <dgm:hierBranch val="init"/>
        </dgm:presLayoutVars>
      </dgm:prSet>
      <dgm:spPr/>
    </dgm:pt>
    <dgm:pt modelId="{403A8374-7AF8-4073-8AC1-1DBBCED115BE}" type="pres">
      <dgm:prSet presAssocID="{E05D6D97-2701-4683-B37C-38703845F5EA}" presName="rootComposite1" presStyleCnt="0"/>
      <dgm:spPr/>
    </dgm:pt>
    <dgm:pt modelId="{4CE21FE5-AD07-4BC1-B27D-5DC82B2A2897}" type="pres">
      <dgm:prSet presAssocID="{E05D6D97-2701-4683-B37C-38703845F5EA}" presName="rootText1" presStyleLbl="node0" presStyleIdx="0" presStyleCnt="1">
        <dgm:presLayoutVars>
          <dgm:chPref val="3"/>
        </dgm:presLayoutVars>
      </dgm:prSet>
      <dgm:spPr/>
      <dgm:t>
        <a:bodyPr/>
        <a:lstStyle/>
        <a:p>
          <a:endParaRPr lang="en-US"/>
        </a:p>
      </dgm:t>
    </dgm:pt>
    <dgm:pt modelId="{EFF13A40-BC61-4B5F-9C37-A307C909DD79}" type="pres">
      <dgm:prSet presAssocID="{E05D6D97-2701-4683-B37C-38703845F5EA}" presName="rootConnector1" presStyleLbl="node1" presStyleIdx="0" presStyleCnt="0"/>
      <dgm:spPr/>
      <dgm:t>
        <a:bodyPr/>
        <a:lstStyle/>
        <a:p>
          <a:endParaRPr lang="en-US"/>
        </a:p>
      </dgm:t>
    </dgm:pt>
    <dgm:pt modelId="{606A29EF-708C-4312-8340-2A40FB3DFECA}" type="pres">
      <dgm:prSet presAssocID="{E05D6D97-2701-4683-B37C-38703845F5EA}" presName="hierChild2" presStyleCnt="0"/>
      <dgm:spPr/>
    </dgm:pt>
    <dgm:pt modelId="{04DEE0F9-E735-4929-8D77-C7745EF6C8D9}" type="pres">
      <dgm:prSet presAssocID="{8C0551BD-23DE-45AF-817B-31E5B5A0B8B5}" presName="Name37" presStyleLbl="parChTrans1D2" presStyleIdx="0" presStyleCnt="4"/>
      <dgm:spPr/>
      <dgm:t>
        <a:bodyPr/>
        <a:lstStyle/>
        <a:p>
          <a:endParaRPr lang="en-US"/>
        </a:p>
      </dgm:t>
    </dgm:pt>
    <dgm:pt modelId="{304E3859-1C1C-4D0D-A12A-E4BDF04C5892}" type="pres">
      <dgm:prSet presAssocID="{8875DF52-B03D-4E41-ADFD-350935CF0109}" presName="hierRoot2" presStyleCnt="0">
        <dgm:presLayoutVars>
          <dgm:hierBranch val="init"/>
        </dgm:presLayoutVars>
      </dgm:prSet>
      <dgm:spPr/>
    </dgm:pt>
    <dgm:pt modelId="{5CFE0065-2394-4808-8974-F33153C0F5AC}" type="pres">
      <dgm:prSet presAssocID="{8875DF52-B03D-4E41-ADFD-350935CF0109}" presName="rootComposite" presStyleCnt="0"/>
      <dgm:spPr/>
    </dgm:pt>
    <dgm:pt modelId="{93F04C5B-D6EB-421B-B63D-9AA6D6E95FF1}" type="pres">
      <dgm:prSet presAssocID="{8875DF52-B03D-4E41-ADFD-350935CF0109}" presName="rootText" presStyleLbl="node2" presStyleIdx="0" presStyleCnt="4">
        <dgm:presLayoutVars>
          <dgm:chPref val="3"/>
        </dgm:presLayoutVars>
      </dgm:prSet>
      <dgm:spPr/>
      <dgm:t>
        <a:bodyPr/>
        <a:lstStyle/>
        <a:p>
          <a:endParaRPr lang="en-US"/>
        </a:p>
      </dgm:t>
    </dgm:pt>
    <dgm:pt modelId="{5CA17552-10D5-494D-89F0-29016BCB2478}" type="pres">
      <dgm:prSet presAssocID="{8875DF52-B03D-4E41-ADFD-350935CF0109}" presName="rootConnector" presStyleLbl="node2" presStyleIdx="0" presStyleCnt="4"/>
      <dgm:spPr/>
      <dgm:t>
        <a:bodyPr/>
        <a:lstStyle/>
        <a:p>
          <a:endParaRPr lang="en-US"/>
        </a:p>
      </dgm:t>
    </dgm:pt>
    <dgm:pt modelId="{FFE43F2C-9B41-4820-864A-20678DE6ECDA}" type="pres">
      <dgm:prSet presAssocID="{8875DF52-B03D-4E41-ADFD-350935CF0109}" presName="hierChild4" presStyleCnt="0"/>
      <dgm:spPr/>
    </dgm:pt>
    <dgm:pt modelId="{4CB965E7-F345-4E9F-AB07-FAEBDDF70C87}" type="pres">
      <dgm:prSet presAssocID="{8875DF52-B03D-4E41-ADFD-350935CF0109}" presName="hierChild5" presStyleCnt="0"/>
      <dgm:spPr/>
    </dgm:pt>
    <dgm:pt modelId="{BD78A814-1284-41F7-9D1D-ABEEB8AC2A57}" type="pres">
      <dgm:prSet presAssocID="{03EC372D-E8FA-4FE2-B644-EF010D9AF57C}" presName="Name37" presStyleLbl="parChTrans1D2" presStyleIdx="1" presStyleCnt="4"/>
      <dgm:spPr/>
      <dgm:t>
        <a:bodyPr/>
        <a:lstStyle/>
        <a:p>
          <a:endParaRPr lang="en-US"/>
        </a:p>
      </dgm:t>
    </dgm:pt>
    <dgm:pt modelId="{93ED2511-2C68-4ED2-B620-1A1C29BB8527}" type="pres">
      <dgm:prSet presAssocID="{9BC4FBC0-560C-4F01-A61E-405D32D69EC0}" presName="hierRoot2" presStyleCnt="0">
        <dgm:presLayoutVars>
          <dgm:hierBranch val="init"/>
        </dgm:presLayoutVars>
      </dgm:prSet>
      <dgm:spPr/>
    </dgm:pt>
    <dgm:pt modelId="{C1768DF1-CDFE-4957-9FD0-553607290678}" type="pres">
      <dgm:prSet presAssocID="{9BC4FBC0-560C-4F01-A61E-405D32D69EC0}" presName="rootComposite" presStyleCnt="0"/>
      <dgm:spPr/>
    </dgm:pt>
    <dgm:pt modelId="{230F15A1-EB2E-48A8-BF60-274D187BF7C2}" type="pres">
      <dgm:prSet presAssocID="{9BC4FBC0-560C-4F01-A61E-405D32D69EC0}" presName="rootText" presStyleLbl="node2" presStyleIdx="1" presStyleCnt="4">
        <dgm:presLayoutVars>
          <dgm:chPref val="3"/>
        </dgm:presLayoutVars>
      </dgm:prSet>
      <dgm:spPr/>
      <dgm:t>
        <a:bodyPr/>
        <a:lstStyle/>
        <a:p>
          <a:endParaRPr lang="en-US"/>
        </a:p>
      </dgm:t>
    </dgm:pt>
    <dgm:pt modelId="{6706E239-6638-41FE-8AD0-7FEFD1F9BCF8}" type="pres">
      <dgm:prSet presAssocID="{9BC4FBC0-560C-4F01-A61E-405D32D69EC0}" presName="rootConnector" presStyleLbl="node2" presStyleIdx="1" presStyleCnt="4"/>
      <dgm:spPr/>
      <dgm:t>
        <a:bodyPr/>
        <a:lstStyle/>
        <a:p>
          <a:endParaRPr lang="en-US"/>
        </a:p>
      </dgm:t>
    </dgm:pt>
    <dgm:pt modelId="{08EE9427-02F3-4183-B43E-547DE06B6AAA}" type="pres">
      <dgm:prSet presAssocID="{9BC4FBC0-560C-4F01-A61E-405D32D69EC0}" presName="hierChild4" presStyleCnt="0"/>
      <dgm:spPr/>
    </dgm:pt>
    <dgm:pt modelId="{4A7A1B73-F4FC-4F5B-8157-B703C9E15085}" type="pres">
      <dgm:prSet presAssocID="{9BC4FBC0-560C-4F01-A61E-405D32D69EC0}" presName="hierChild5" presStyleCnt="0"/>
      <dgm:spPr/>
    </dgm:pt>
    <dgm:pt modelId="{4C7252B3-AA53-42FB-8F7E-C011C054BD70}" type="pres">
      <dgm:prSet presAssocID="{D06793D4-8451-45B9-9F8F-EF3C2E3E166F}" presName="Name37" presStyleLbl="parChTrans1D2" presStyleIdx="2" presStyleCnt="4"/>
      <dgm:spPr/>
      <dgm:t>
        <a:bodyPr/>
        <a:lstStyle/>
        <a:p>
          <a:endParaRPr lang="en-US"/>
        </a:p>
      </dgm:t>
    </dgm:pt>
    <dgm:pt modelId="{F3F0050B-9985-4FB7-9458-2900D0DFA6DB}" type="pres">
      <dgm:prSet presAssocID="{93ADA531-9504-45B2-96C2-C47327249EF9}" presName="hierRoot2" presStyleCnt="0">
        <dgm:presLayoutVars>
          <dgm:hierBranch val="init"/>
        </dgm:presLayoutVars>
      </dgm:prSet>
      <dgm:spPr/>
    </dgm:pt>
    <dgm:pt modelId="{289A550D-4D8C-438C-ABF2-597E0D500B79}" type="pres">
      <dgm:prSet presAssocID="{93ADA531-9504-45B2-96C2-C47327249EF9}" presName="rootComposite" presStyleCnt="0"/>
      <dgm:spPr/>
    </dgm:pt>
    <dgm:pt modelId="{532DD608-AD22-47D7-9EE4-D251E55EAB86}" type="pres">
      <dgm:prSet presAssocID="{93ADA531-9504-45B2-96C2-C47327249EF9}" presName="rootText" presStyleLbl="node2" presStyleIdx="2" presStyleCnt="4">
        <dgm:presLayoutVars>
          <dgm:chPref val="3"/>
        </dgm:presLayoutVars>
      </dgm:prSet>
      <dgm:spPr/>
      <dgm:t>
        <a:bodyPr/>
        <a:lstStyle/>
        <a:p>
          <a:endParaRPr lang="en-US"/>
        </a:p>
      </dgm:t>
    </dgm:pt>
    <dgm:pt modelId="{8D8700C5-F4C5-4F1B-BB38-0EE2AD3650BE}" type="pres">
      <dgm:prSet presAssocID="{93ADA531-9504-45B2-96C2-C47327249EF9}" presName="rootConnector" presStyleLbl="node2" presStyleIdx="2" presStyleCnt="4"/>
      <dgm:spPr/>
      <dgm:t>
        <a:bodyPr/>
        <a:lstStyle/>
        <a:p>
          <a:endParaRPr lang="en-US"/>
        </a:p>
      </dgm:t>
    </dgm:pt>
    <dgm:pt modelId="{9B966EAB-413D-464A-A8E4-D923AD787971}" type="pres">
      <dgm:prSet presAssocID="{93ADA531-9504-45B2-96C2-C47327249EF9}" presName="hierChild4" presStyleCnt="0"/>
      <dgm:spPr/>
    </dgm:pt>
    <dgm:pt modelId="{94BA5E4F-B8B8-4C40-9D28-21E91069DE84}" type="pres">
      <dgm:prSet presAssocID="{93ADA531-9504-45B2-96C2-C47327249EF9}" presName="hierChild5" presStyleCnt="0"/>
      <dgm:spPr/>
    </dgm:pt>
    <dgm:pt modelId="{6405116F-0590-4DF9-BB72-FC947AF9F864}" type="pres">
      <dgm:prSet presAssocID="{C9D38D91-38F8-40B3-A1DD-D894785A7E11}" presName="Name37" presStyleLbl="parChTrans1D2" presStyleIdx="3" presStyleCnt="4"/>
      <dgm:spPr/>
      <dgm:t>
        <a:bodyPr/>
        <a:lstStyle/>
        <a:p>
          <a:endParaRPr lang="en-US"/>
        </a:p>
      </dgm:t>
    </dgm:pt>
    <dgm:pt modelId="{83B1A67E-BBBC-4875-ADCD-F20EF0BC06ED}" type="pres">
      <dgm:prSet presAssocID="{703A811D-5AFE-4947-A3B9-4B13A3C15BD8}" presName="hierRoot2" presStyleCnt="0">
        <dgm:presLayoutVars>
          <dgm:hierBranch val="init"/>
        </dgm:presLayoutVars>
      </dgm:prSet>
      <dgm:spPr/>
    </dgm:pt>
    <dgm:pt modelId="{D548C572-7970-4B56-A177-0400B228B1FB}" type="pres">
      <dgm:prSet presAssocID="{703A811D-5AFE-4947-A3B9-4B13A3C15BD8}" presName="rootComposite" presStyleCnt="0"/>
      <dgm:spPr/>
    </dgm:pt>
    <dgm:pt modelId="{988729D0-6ACF-4575-8883-5EFEB3C1E5BF}" type="pres">
      <dgm:prSet presAssocID="{703A811D-5AFE-4947-A3B9-4B13A3C15BD8}" presName="rootText" presStyleLbl="node2" presStyleIdx="3" presStyleCnt="4">
        <dgm:presLayoutVars>
          <dgm:chPref val="3"/>
        </dgm:presLayoutVars>
      </dgm:prSet>
      <dgm:spPr/>
      <dgm:t>
        <a:bodyPr/>
        <a:lstStyle/>
        <a:p>
          <a:endParaRPr lang="en-US"/>
        </a:p>
      </dgm:t>
    </dgm:pt>
    <dgm:pt modelId="{093E9202-D43B-4DEB-A42C-E38DE8A3630B}" type="pres">
      <dgm:prSet presAssocID="{703A811D-5AFE-4947-A3B9-4B13A3C15BD8}" presName="rootConnector" presStyleLbl="node2" presStyleIdx="3" presStyleCnt="4"/>
      <dgm:spPr/>
      <dgm:t>
        <a:bodyPr/>
        <a:lstStyle/>
        <a:p>
          <a:endParaRPr lang="en-US"/>
        </a:p>
      </dgm:t>
    </dgm:pt>
    <dgm:pt modelId="{1AFA0F0D-63B5-49F0-8C70-D54528FFAB5F}" type="pres">
      <dgm:prSet presAssocID="{703A811D-5AFE-4947-A3B9-4B13A3C15BD8}" presName="hierChild4" presStyleCnt="0"/>
      <dgm:spPr/>
    </dgm:pt>
    <dgm:pt modelId="{F7EB301E-412C-41C6-BE7C-6391FC5AB946}" type="pres">
      <dgm:prSet presAssocID="{703A811D-5AFE-4947-A3B9-4B13A3C15BD8}" presName="hierChild5" presStyleCnt="0"/>
      <dgm:spPr/>
    </dgm:pt>
    <dgm:pt modelId="{B51D7BE3-0961-4C86-8182-8BEEA71AED3E}" type="pres">
      <dgm:prSet presAssocID="{E05D6D97-2701-4683-B37C-38703845F5EA}" presName="hierChild3" presStyleCnt="0"/>
      <dgm:spPr/>
    </dgm:pt>
  </dgm:ptLst>
  <dgm:cxnLst>
    <dgm:cxn modelId="{FE23A755-1468-4828-A3F7-C4E473AA544F}" srcId="{05DCAA8F-C3B1-4169-82A4-959318CC27CA}" destId="{E05D6D97-2701-4683-B37C-38703845F5EA}" srcOrd="0" destOrd="0" parTransId="{6201D0E9-45EE-4290-B045-15952AB62195}" sibTransId="{088972DF-13E0-4E7F-AED8-81A27F14CC65}"/>
    <dgm:cxn modelId="{2EE61001-FC1B-42AF-BD4D-9E4C9C78ECAA}" type="presOf" srcId="{E05D6D97-2701-4683-B37C-38703845F5EA}" destId="{EFF13A40-BC61-4B5F-9C37-A307C909DD79}" srcOrd="1" destOrd="0" presId="urn:microsoft.com/office/officeart/2005/8/layout/orgChart1"/>
    <dgm:cxn modelId="{C0235BEE-3B6C-4A39-AD35-9BEE2A906DBC}" srcId="{E05D6D97-2701-4683-B37C-38703845F5EA}" destId="{93ADA531-9504-45B2-96C2-C47327249EF9}" srcOrd="2" destOrd="0" parTransId="{D06793D4-8451-45B9-9F8F-EF3C2E3E166F}" sibTransId="{2B8FB21F-C037-4120-9826-8F8AFA988872}"/>
    <dgm:cxn modelId="{33F427CE-9F7E-47E1-8FA6-B5693E99E4C3}" type="presOf" srcId="{93ADA531-9504-45B2-96C2-C47327249EF9}" destId="{8D8700C5-F4C5-4F1B-BB38-0EE2AD3650BE}" srcOrd="1" destOrd="0" presId="urn:microsoft.com/office/officeart/2005/8/layout/orgChart1"/>
    <dgm:cxn modelId="{01E4B60D-9E99-476B-B24F-E8EEE4677CC1}" type="presOf" srcId="{E05D6D97-2701-4683-B37C-38703845F5EA}" destId="{4CE21FE5-AD07-4BC1-B27D-5DC82B2A2897}" srcOrd="0" destOrd="0" presId="urn:microsoft.com/office/officeart/2005/8/layout/orgChart1"/>
    <dgm:cxn modelId="{2A5B0EDA-F00D-4355-B31B-BEC8859E0F7F}" type="presOf" srcId="{8875DF52-B03D-4E41-ADFD-350935CF0109}" destId="{93F04C5B-D6EB-421B-B63D-9AA6D6E95FF1}" srcOrd="0" destOrd="0" presId="urn:microsoft.com/office/officeart/2005/8/layout/orgChart1"/>
    <dgm:cxn modelId="{97AE84C5-CBF0-44FB-958E-567D1AE0667D}" type="presOf" srcId="{93ADA531-9504-45B2-96C2-C47327249EF9}" destId="{532DD608-AD22-47D7-9EE4-D251E55EAB86}" srcOrd="0" destOrd="0" presId="urn:microsoft.com/office/officeart/2005/8/layout/orgChart1"/>
    <dgm:cxn modelId="{D654FAF6-1E91-434D-ABA1-768EF3E03AD9}" type="presOf" srcId="{D06793D4-8451-45B9-9F8F-EF3C2E3E166F}" destId="{4C7252B3-AA53-42FB-8F7E-C011C054BD70}" srcOrd="0" destOrd="0" presId="urn:microsoft.com/office/officeart/2005/8/layout/orgChart1"/>
    <dgm:cxn modelId="{399C42D6-B08A-4C83-A859-5BF3BC53DCB7}" srcId="{E05D6D97-2701-4683-B37C-38703845F5EA}" destId="{9BC4FBC0-560C-4F01-A61E-405D32D69EC0}" srcOrd="1" destOrd="0" parTransId="{03EC372D-E8FA-4FE2-B644-EF010D9AF57C}" sibTransId="{27B14250-FB24-4C53-8D19-420D227DC2F5}"/>
    <dgm:cxn modelId="{81A93811-9852-4356-BBCC-B6A85286F4C2}" type="presOf" srcId="{03EC372D-E8FA-4FE2-B644-EF010D9AF57C}" destId="{BD78A814-1284-41F7-9D1D-ABEEB8AC2A57}" srcOrd="0" destOrd="0" presId="urn:microsoft.com/office/officeart/2005/8/layout/orgChart1"/>
    <dgm:cxn modelId="{41705994-7C7A-4952-A3FD-F40764C1F45C}" type="presOf" srcId="{703A811D-5AFE-4947-A3B9-4B13A3C15BD8}" destId="{988729D0-6ACF-4575-8883-5EFEB3C1E5BF}" srcOrd="0" destOrd="0" presId="urn:microsoft.com/office/officeart/2005/8/layout/orgChart1"/>
    <dgm:cxn modelId="{0B179352-4093-4EE9-A504-A506ECB1814B}" type="presOf" srcId="{C9D38D91-38F8-40B3-A1DD-D894785A7E11}" destId="{6405116F-0590-4DF9-BB72-FC947AF9F864}" srcOrd="0" destOrd="0" presId="urn:microsoft.com/office/officeart/2005/8/layout/orgChart1"/>
    <dgm:cxn modelId="{1B9D3C36-CB1F-47AA-8E30-ED545ACC2C07}" srcId="{E05D6D97-2701-4683-B37C-38703845F5EA}" destId="{703A811D-5AFE-4947-A3B9-4B13A3C15BD8}" srcOrd="3" destOrd="0" parTransId="{C9D38D91-38F8-40B3-A1DD-D894785A7E11}" sibTransId="{1B9C3010-1F21-4F64-87D3-E129ACB200FC}"/>
    <dgm:cxn modelId="{CC4C5D3B-F324-46A2-A66B-C08B865EE38A}" type="presOf" srcId="{703A811D-5AFE-4947-A3B9-4B13A3C15BD8}" destId="{093E9202-D43B-4DEB-A42C-E38DE8A3630B}" srcOrd="1" destOrd="0" presId="urn:microsoft.com/office/officeart/2005/8/layout/orgChart1"/>
    <dgm:cxn modelId="{4A37DF1A-7985-4296-A22B-1E98F5506217}" type="presOf" srcId="{9BC4FBC0-560C-4F01-A61E-405D32D69EC0}" destId="{6706E239-6638-41FE-8AD0-7FEFD1F9BCF8}" srcOrd="1" destOrd="0" presId="urn:microsoft.com/office/officeart/2005/8/layout/orgChart1"/>
    <dgm:cxn modelId="{FB2A29C1-7188-4250-9E83-47EBE15A68D9}" srcId="{E05D6D97-2701-4683-B37C-38703845F5EA}" destId="{8875DF52-B03D-4E41-ADFD-350935CF0109}" srcOrd="0" destOrd="0" parTransId="{8C0551BD-23DE-45AF-817B-31E5B5A0B8B5}" sibTransId="{1288F1E5-C55D-4B4B-814D-F2D7DD6302C9}"/>
    <dgm:cxn modelId="{BE4D9299-5BC3-4C8F-924C-13A0AE131D5D}" type="presOf" srcId="{05DCAA8F-C3B1-4169-82A4-959318CC27CA}" destId="{912E1810-2CA3-467E-9EC3-FD3AF7D2B342}" srcOrd="0" destOrd="0" presId="urn:microsoft.com/office/officeart/2005/8/layout/orgChart1"/>
    <dgm:cxn modelId="{FF58237E-90BD-4C52-AF3A-9DF5F4DB149D}" type="presOf" srcId="{8875DF52-B03D-4E41-ADFD-350935CF0109}" destId="{5CA17552-10D5-494D-89F0-29016BCB2478}" srcOrd="1" destOrd="0" presId="urn:microsoft.com/office/officeart/2005/8/layout/orgChart1"/>
    <dgm:cxn modelId="{0C4D6E93-D061-4011-AA8E-58636A97F088}" type="presOf" srcId="{8C0551BD-23DE-45AF-817B-31E5B5A0B8B5}" destId="{04DEE0F9-E735-4929-8D77-C7745EF6C8D9}" srcOrd="0" destOrd="0" presId="urn:microsoft.com/office/officeart/2005/8/layout/orgChart1"/>
    <dgm:cxn modelId="{9E309937-C61E-4239-84B4-CCB65EA88ACF}" type="presOf" srcId="{9BC4FBC0-560C-4F01-A61E-405D32D69EC0}" destId="{230F15A1-EB2E-48A8-BF60-274D187BF7C2}" srcOrd="0" destOrd="0" presId="urn:microsoft.com/office/officeart/2005/8/layout/orgChart1"/>
    <dgm:cxn modelId="{D48C2F62-86A5-48FB-A782-D6C77FB35D5D}" type="presParOf" srcId="{912E1810-2CA3-467E-9EC3-FD3AF7D2B342}" destId="{E3D8D868-5D93-4BDD-9A50-51F0494577FB}" srcOrd="0" destOrd="0" presId="urn:microsoft.com/office/officeart/2005/8/layout/orgChart1"/>
    <dgm:cxn modelId="{463770A2-FE5E-48DA-ACD5-A41210FF49CB}" type="presParOf" srcId="{E3D8D868-5D93-4BDD-9A50-51F0494577FB}" destId="{403A8374-7AF8-4073-8AC1-1DBBCED115BE}" srcOrd="0" destOrd="0" presId="urn:microsoft.com/office/officeart/2005/8/layout/orgChart1"/>
    <dgm:cxn modelId="{94432C77-1709-48E9-BA94-1CCA6B5F19CB}" type="presParOf" srcId="{403A8374-7AF8-4073-8AC1-1DBBCED115BE}" destId="{4CE21FE5-AD07-4BC1-B27D-5DC82B2A2897}" srcOrd="0" destOrd="0" presId="urn:microsoft.com/office/officeart/2005/8/layout/orgChart1"/>
    <dgm:cxn modelId="{0471AE3C-31FB-40C7-83C6-F9686E1FFE5A}" type="presParOf" srcId="{403A8374-7AF8-4073-8AC1-1DBBCED115BE}" destId="{EFF13A40-BC61-4B5F-9C37-A307C909DD79}" srcOrd="1" destOrd="0" presId="urn:microsoft.com/office/officeart/2005/8/layout/orgChart1"/>
    <dgm:cxn modelId="{BBEB6280-7C34-47C5-BCB4-C63D979D924E}" type="presParOf" srcId="{E3D8D868-5D93-4BDD-9A50-51F0494577FB}" destId="{606A29EF-708C-4312-8340-2A40FB3DFECA}" srcOrd="1" destOrd="0" presId="urn:microsoft.com/office/officeart/2005/8/layout/orgChart1"/>
    <dgm:cxn modelId="{4F165058-5F8E-4DCC-BF66-F6B346FF47FE}" type="presParOf" srcId="{606A29EF-708C-4312-8340-2A40FB3DFECA}" destId="{04DEE0F9-E735-4929-8D77-C7745EF6C8D9}" srcOrd="0" destOrd="0" presId="urn:microsoft.com/office/officeart/2005/8/layout/orgChart1"/>
    <dgm:cxn modelId="{2BDB00BD-1F41-49B9-9435-993EA3D9C6EC}" type="presParOf" srcId="{606A29EF-708C-4312-8340-2A40FB3DFECA}" destId="{304E3859-1C1C-4D0D-A12A-E4BDF04C5892}" srcOrd="1" destOrd="0" presId="urn:microsoft.com/office/officeart/2005/8/layout/orgChart1"/>
    <dgm:cxn modelId="{66EC8160-421A-4834-9281-EBB46AB17B02}" type="presParOf" srcId="{304E3859-1C1C-4D0D-A12A-E4BDF04C5892}" destId="{5CFE0065-2394-4808-8974-F33153C0F5AC}" srcOrd="0" destOrd="0" presId="urn:microsoft.com/office/officeart/2005/8/layout/orgChart1"/>
    <dgm:cxn modelId="{F0200D36-8913-4DFD-9E59-96E52A0069D5}" type="presParOf" srcId="{5CFE0065-2394-4808-8974-F33153C0F5AC}" destId="{93F04C5B-D6EB-421B-B63D-9AA6D6E95FF1}" srcOrd="0" destOrd="0" presId="urn:microsoft.com/office/officeart/2005/8/layout/orgChart1"/>
    <dgm:cxn modelId="{EA4F768E-0175-4F7F-95C0-88405E6C2CDF}" type="presParOf" srcId="{5CFE0065-2394-4808-8974-F33153C0F5AC}" destId="{5CA17552-10D5-494D-89F0-29016BCB2478}" srcOrd="1" destOrd="0" presId="urn:microsoft.com/office/officeart/2005/8/layout/orgChart1"/>
    <dgm:cxn modelId="{A7CDF818-A293-4737-8E79-F8F2A3A6B89E}" type="presParOf" srcId="{304E3859-1C1C-4D0D-A12A-E4BDF04C5892}" destId="{FFE43F2C-9B41-4820-864A-20678DE6ECDA}" srcOrd="1" destOrd="0" presId="urn:microsoft.com/office/officeart/2005/8/layout/orgChart1"/>
    <dgm:cxn modelId="{4B68DB35-AFA7-488A-9B2A-05FC85F2A7B6}" type="presParOf" srcId="{304E3859-1C1C-4D0D-A12A-E4BDF04C5892}" destId="{4CB965E7-F345-4E9F-AB07-FAEBDDF70C87}" srcOrd="2" destOrd="0" presId="urn:microsoft.com/office/officeart/2005/8/layout/orgChart1"/>
    <dgm:cxn modelId="{6B5491AE-FB9A-4AA6-BC87-3655C86E5ED5}" type="presParOf" srcId="{606A29EF-708C-4312-8340-2A40FB3DFECA}" destId="{BD78A814-1284-41F7-9D1D-ABEEB8AC2A57}" srcOrd="2" destOrd="0" presId="urn:microsoft.com/office/officeart/2005/8/layout/orgChart1"/>
    <dgm:cxn modelId="{8CB13671-B8AC-40B2-8FBE-5F12BEB4ACFB}" type="presParOf" srcId="{606A29EF-708C-4312-8340-2A40FB3DFECA}" destId="{93ED2511-2C68-4ED2-B620-1A1C29BB8527}" srcOrd="3" destOrd="0" presId="urn:microsoft.com/office/officeart/2005/8/layout/orgChart1"/>
    <dgm:cxn modelId="{D22A93AB-5E19-4C60-8110-46D27F732AC0}" type="presParOf" srcId="{93ED2511-2C68-4ED2-B620-1A1C29BB8527}" destId="{C1768DF1-CDFE-4957-9FD0-553607290678}" srcOrd="0" destOrd="0" presId="urn:microsoft.com/office/officeart/2005/8/layout/orgChart1"/>
    <dgm:cxn modelId="{E1CD1B72-81FE-477B-8526-97C5BEDB5D70}" type="presParOf" srcId="{C1768DF1-CDFE-4957-9FD0-553607290678}" destId="{230F15A1-EB2E-48A8-BF60-274D187BF7C2}" srcOrd="0" destOrd="0" presId="urn:microsoft.com/office/officeart/2005/8/layout/orgChart1"/>
    <dgm:cxn modelId="{4D34BA52-8D8B-46F2-BA51-5702AE8BF1E7}" type="presParOf" srcId="{C1768DF1-CDFE-4957-9FD0-553607290678}" destId="{6706E239-6638-41FE-8AD0-7FEFD1F9BCF8}" srcOrd="1" destOrd="0" presId="urn:microsoft.com/office/officeart/2005/8/layout/orgChart1"/>
    <dgm:cxn modelId="{0DB88CC5-0C83-45B9-86A0-A06D7892255B}" type="presParOf" srcId="{93ED2511-2C68-4ED2-B620-1A1C29BB8527}" destId="{08EE9427-02F3-4183-B43E-547DE06B6AAA}" srcOrd="1" destOrd="0" presId="urn:microsoft.com/office/officeart/2005/8/layout/orgChart1"/>
    <dgm:cxn modelId="{D6519C1F-A2BB-4DA1-88BD-5616BCF976B2}" type="presParOf" srcId="{93ED2511-2C68-4ED2-B620-1A1C29BB8527}" destId="{4A7A1B73-F4FC-4F5B-8157-B703C9E15085}" srcOrd="2" destOrd="0" presId="urn:microsoft.com/office/officeart/2005/8/layout/orgChart1"/>
    <dgm:cxn modelId="{F9BBD670-21B5-4ADF-B6D4-781AC33CC51A}" type="presParOf" srcId="{606A29EF-708C-4312-8340-2A40FB3DFECA}" destId="{4C7252B3-AA53-42FB-8F7E-C011C054BD70}" srcOrd="4" destOrd="0" presId="urn:microsoft.com/office/officeart/2005/8/layout/orgChart1"/>
    <dgm:cxn modelId="{85DA1B0A-D3B4-4C26-9C85-1A39A4C661B7}" type="presParOf" srcId="{606A29EF-708C-4312-8340-2A40FB3DFECA}" destId="{F3F0050B-9985-4FB7-9458-2900D0DFA6DB}" srcOrd="5" destOrd="0" presId="urn:microsoft.com/office/officeart/2005/8/layout/orgChart1"/>
    <dgm:cxn modelId="{7978AB5C-BD41-4DEC-8C0C-E5B9BDC61090}" type="presParOf" srcId="{F3F0050B-9985-4FB7-9458-2900D0DFA6DB}" destId="{289A550D-4D8C-438C-ABF2-597E0D500B79}" srcOrd="0" destOrd="0" presId="urn:microsoft.com/office/officeart/2005/8/layout/orgChart1"/>
    <dgm:cxn modelId="{E4CFAC0A-A776-4C17-8CA7-A24A8A047F17}" type="presParOf" srcId="{289A550D-4D8C-438C-ABF2-597E0D500B79}" destId="{532DD608-AD22-47D7-9EE4-D251E55EAB86}" srcOrd="0" destOrd="0" presId="urn:microsoft.com/office/officeart/2005/8/layout/orgChart1"/>
    <dgm:cxn modelId="{14EA2742-97C3-4C01-A0AE-2916E458B055}" type="presParOf" srcId="{289A550D-4D8C-438C-ABF2-597E0D500B79}" destId="{8D8700C5-F4C5-4F1B-BB38-0EE2AD3650BE}" srcOrd="1" destOrd="0" presId="urn:microsoft.com/office/officeart/2005/8/layout/orgChart1"/>
    <dgm:cxn modelId="{FFCEF4EB-F8DD-4E6C-8B07-6744839F2F61}" type="presParOf" srcId="{F3F0050B-9985-4FB7-9458-2900D0DFA6DB}" destId="{9B966EAB-413D-464A-A8E4-D923AD787971}" srcOrd="1" destOrd="0" presId="urn:microsoft.com/office/officeart/2005/8/layout/orgChart1"/>
    <dgm:cxn modelId="{1A6A0C1F-DB6A-44E6-8351-10520190B7A1}" type="presParOf" srcId="{F3F0050B-9985-4FB7-9458-2900D0DFA6DB}" destId="{94BA5E4F-B8B8-4C40-9D28-21E91069DE84}" srcOrd="2" destOrd="0" presId="urn:microsoft.com/office/officeart/2005/8/layout/orgChart1"/>
    <dgm:cxn modelId="{AB8CD0F7-1AED-45B9-9E56-D850359D62E2}" type="presParOf" srcId="{606A29EF-708C-4312-8340-2A40FB3DFECA}" destId="{6405116F-0590-4DF9-BB72-FC947AF9F864}" srcOrd="6" destOrd="0" presId="urn:microsoft.com/office/officeart/2005/8/layout/orgChart1"/>
    <dgm:cxn modelId="{3CCEF3A2-066B-4C63-9D8B-E691789ADE8D}" type="presParOf" srcId="{606A29EF-708C-4312-8340-2A40FB3DFECA}" destId="{83B1A67E-BBBC-4875-ADCD-F20EF0BC06ED}" srcOrd="7" destOrd="0" presId="urn:microsoft.com/office/officeart/2005/8/layout/orgChart1"/>
    <dgm:cxn modelId="{EDE03687-C8AE-423F-8B52-550298DEFAE8}" type="presParOf" srcId="{83B1A67E-BBBC-4875-ADCD-F20EF0BC06ED}" destId="{D548C572-7970-4B56-A177-0400B228B1FB}" srcOrd="0" destOrd="0" presId="urn:microsoft.com/office/officeart/2005/8/layout/orgChart1"/>
    <dgm:cxn modelId="{8D6DFB51-0945-4C58-8B38-955849638706}" type="presParOf" srcId="{D548C572-7970-4B56-A177-0400B228B1FB}" destId="{988729D0-6ACF-4575-8883-5EFEB3C1E5BF}" srcOrd="0" destOrd="0" presId="urn:microsoft.com/office/officeart/2005/8/layout/orgChart1"/>
    <dgm:cxn modelId="{08A0BF71-ECBA-4F09-A2D8-E23E697F2EB7}" type="presParOf" srcId="{D548C572-7970-4B56-A177-0400B228B1FB}" destId="{093E9202-D43B-4DEB-A42C-E38DE8A3630B}" srcOrd="1" destOrd="0" presId="urn:microsoft.com/office/officeart/2005/8/layout/orgChart1"/>
    <dgm:cxn modelId="{34BC3F23-2600-4764-A7CA-2F34E4D38632}" type="presParOf" srcId="{83B1A67E-BBBC-4875-ADCD-F20EF0BC06ED}" destId="{1AFA0F0D-63B5-49F0-8C70-D54528FFAB5F}" srcOrd="1" destOrd="0" presId="urn:microsoft.com/office/officeart/2005/8/layout/orgChart1"/>
    <dgm:cxn modelId="{488FBCBD-444B-440F-A3B0-EFA379ECFF62}" type="presParOf" srcId="{83B1A67E-BBBC-4875-ADCD-F20EF0BC06ED}" destId="{F7EB301E-412C-41C6-BE7C-6391FC5AB946}" srcOrd="2" destOrd="0" presId="urn:microsoft.com/office/officeart/2005/8/layout/orgChart1"/>
    <dgm:cxn modelId="{7C99666A-EEA0-4ADB-BAD0-1FA0BB0A27CD}" type="presParOf" srcId="{E3D8D868-5D93-4BDD-9A50-51F0494577FB}" destId="{B51D7BE3-0961-4C86-8182-8BEEA71AED3E}" srcOrd="2" destOrd="0" presId="urn:microsoft.com/office/officeart/2005/8/layout/orgChart1"/>
  </dgm:cxnLst>
  <dgm:bg/>
  <dgm:whole/>
  <dgm:extLst>
    <a:ext uri="http://schemas.microsoft.com/office/drawing/2008/diagram">
      <dsp:dataModelExt xmlns:dsp="http://schemas.microsoft.com/office/drawing/2008/diagram" xmlns="" relId="rId3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84714A3-66D0-425E-A505-A4F7B94A784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6DDF3420-B244-447E-BB43-E9BE84D6BDF8}">
      <dgm:prSet phldrT="[Text]" custT="1"/>
      <dgm:spPr/>
      <dgm:t>
        <a:bodyPr/>
        <a:lstStyle/>
        <a:p>
          <a:r>
            <a:rPr lang="en-US" sz="1200" b="1">
              <a:solidFill>
                <a:schemeClr val="tx1"/>
              </a:solidFill>
              <a:latin typeface="Arial" pitchFamily="34" charset="0"/>
              <a:cs typeface="Arial" pitchFamily="34" charset="0"/>
            </a:rPr>
            <a:t>Crime</a:t>
          </a:r>
        </a:p>
      </dgm:t>
    </dgm:pt>
    <dgm:pt modelId="{A48EE099-803A-4AB9-98E2-F0E7A0A831D0}" type="parTrans" cxnId="{48B62C52-B7D0-4D76-8E0C-5DE56159361E}">
      <dgm:prSet/>
      <dgm:spPr/>
      <dgm:t>
        <a:bodyPr/>
        <a:lstStyle/>
        <a:p>
          <a:endParaRPr lang="en-US"/>
        </a:p>
      </dgm:t>
    </dgm:pt>
    <dgm:pt modelId="{469EE5C4-06CF-440C-9760-347942981190}" type="sibTrans" cxnId="{48B62C52-B7D0-4D76-8E0C-5DE56159361E}">
      <dgm:prSet/>
      <dgm:spPr/>
      <dgm:t>
        <a:bodyPr/>
        <a:lstStyle/>
        <a:p>
          <a:endParaRPr lang="en-US"/>
        </a:p>
      </dgm:t>
    </dgm:pt>
    <dgm:pt modelId="{6B83BFB4-F665-4B42-8C3B-7AFF86E6938E}">
      <dgm:prSet phldrT="[Text]" custT="1"/>
      <dgm:spPr/>
      <dgm:t>
        <a:bodyPr/>
        <a:lstStyle/>
        <a:p>
          <a:r>
            <a:rPr lang="en-US" sz="1200" b="1">
              <a:solidFill>
                <a:schemeClr val="tx1"/>
              </a:solidFill>
              <a:latin typeface="Arial" pitchFamily="34" charset="0"/>
              <a:cs typeface="Arial" pitchFamily="34" charset="0"/>
            </a:rPr>
            <a:t>Financial Crime	</a:t>
          </a:r>
        </a:p>
      </dgm:t>
    </dgm:pt>
    <dgm:pt modelId="{37A0EEDA-FCE0-4F58-9579-4657106B1E34}" type="parTrans" cxnId="{6D81C086-08E9-4209-845D-A2AB78A94351}">
      <dgm:prSet/>
      <dgm:spPr/>
      <dgm:t>
        <a:bodyPr/>
        <a:lstStyle/>
        <a:p>
          <a:endParaRPr lang="en-US"/>
        </a:p>
      </dgm:t>
    </dgm:pt>
    <dgm:pt modelId="{8D25DF7B-84B2-46FA-AD4F-DC1AE16F11A6}" type="sibTrans" cxnId="{6D81C086-08E9-4209-845D-A2AB78A94351}">
      <dgm:prSet/>
      <dgm:spPr/>
      <dgm:t>
        <a:bodyPr/>
        <a:lstStyle/>
        <a:p>
          <a:endParaRPr lang="en-US"/>
        </a:p>
      </dgm:t>
    </dgm:pt>
    <dgm:pt modelId="{EBE9BDE1-70AD-44D6-AAC0-268367A7955B}">
      <dgm:prSet phldrT="[Text]" custT="1"/>
      <dgm:spPr/>
      <dgm:t>
        <a:bodyPr/>
        <a:lstStyle/>
        <a:p>
          <a:r>
            <a:rPr lang="en-US" sz="1200" b="1">
              <a:solidFill>
                <a:schemeClr val="tx1"/>
              </a:solidFill>
              <a:latin typeface="Arial" pitchFamily="34" charset="0"/>
              <a:cs typeface="Arial" pitchFamily="34" charset="0"/>
            </a:rPr>
            <a:t>Non Financial Crime</a:t>
          </a:r>
        </a:p>
      </dgm:t>
    </dgm:pt>
    <dgm:pt modelId="{0E314DB1-B648-4519-B358-41C4114F5A34}" type="parTrans" cxnId="{6CC5FBD7-B1C1-49EA-A0B5-E4ACDC3D06D2}">
      <dgm:prSet/>
      <dgm:spPr/>
      <dgm:t>
        <a:bodyPr/>
        <a:lstStyle/>
        <a:p>
          <a:endParaRPr lang="en-US"/>
        </a:p>
      </dgm:t>
    </dgm:pt>
    <dgm:pt modelId="{51367220-12B1-48A8-AF1E-428BC812356F}" type="sibTrans" cxnId="{6CC5FBD7-B1C1-49EA-A0B5-E4ACDC3D06D2}">
      <dgm:prSet/>
      <dgm:spPr/>
      <dgm:t>
        <a:bodyPr/>
        <a:lstStyle/>
        <a:p>
          <a:endParaRPr lang="en-US"/>
        </a:p>
      </dgm:t>
    </dgm:pt>
    <dgm:pt modelId="{5AB61EAF-B2FD-4623-B284-65F4E4F96D6F}" type="pres">
      <dgm:prSet presAssocID="{984714A3-66D0-425E-A505-A4F7B94A784D}" presName="hierChild1" presStyleCnt="0">
        <dgm:presLayoutVars>
          <dgm:orgChart val="1"/>
          <dgm:chPref val="1"/>
          <dgm:dir/>
          <dgm:animOne val="branch"/>
          <dgm:animLvl val="lvl"/>
          <dgm:resizeHandles/>
        </dgm:presLayoutVars>
      </dgm:prSet>
      <dgm:spPr/>
      <dgm:t>
        <a:bodyPr/>
        <a:lstStyle/>
        <a:p>
          <a:endParaRPr lang="en-US"/>
        </a:p>
      </dgm:t>
    </dgm:pt>
    <dgm:pt modelId="{EBE5F68F-517D-4F1C-A9BF-B056FA6471E3}" type="pres">
      <dgm:prSet presAssocID="{6DDF3420-B244-447E-BB43-E9BE84D6BDF8}" presName="hierRoot1" presStyleCnt="0">
        <dgm:presLayoutVars>
          <dgm:hierBranch val="init"/>
        </dgm:presLayoutVars>
      </dgm:prSet>
      <dgm:spPr/>
    </dgm:pt>
    <dgm:pt modelId="{5DD98232-9FBE-44A3-A3DD-92A3E387EAF6}" type="pres">
      <dgm:prSet presAssocID="{6DDF3420-B244-447E-BB43-E9BE84D6BDF8}" presName="rootComposite1" presStyleCnt="0"/>
      <dgm:spPr/>
    </dgm:pt>
    <dgm:pt modelId="{4FA5DABE-50AC-481E-813A-588D4B48BFC6}" type="pres">
      <dgm:prSet presAssocID="{6DDF3420-B244-447E-BB43-E9BE84D6BDF8}" presName="rootText1" presStyleLbl="node0" presStyleIdx="0" presStyleCnt="1">
        <dgm:presLayoutVars>
          <dgm:chPref val="3"/>
        </dgm:presLayoutVars>
      </dgm:prSet>
      <dgm:spPr/>
      <dgm:t>
        <a:bodyPr/>
        <a:lstStyle/>
        <a:p>
          <a:endParaRPr lang="en-US"/>
        </a:p>
      </dgm:t>
    </dgm:pt>
    <dgm:pt modelId="{99243F7E-EBCD-4D8E-926C-01D519288E49}" type="pres">
      <dgm:prSet presAssocID="{6DDF3420-B244-447E-BB43-E9BE84D6BDF8}" presName="rootConnector1" presStyleLbl="node1" presStyleIdx="0" presStyleCnt="0"/>
      <dgm:spPr/>
      <dgm:t>
        <a:bodyPr/>
        <a:lstStyle/>
        <a:p>
          <a:endParaRPr lang="en-US"/>
        </a:p>
      </dgm:t>
    </dgm:pt>
    <dgm:pt modelId="{F2678BB0-5545-4985-AE12-747E21FD4A03}" type="pres">
      <dgm:prSet presAssocID="{6DDF3420-B244-447E-BB43-E9BE84D6BDF8}" presName="hierChild2" presStyleCnt="0"/>
      <dgm:spPr/>
    </dgm:pt>
    <dgm:pt modelId="{839C4CA6-00E2-45C8-99B5-72C490D23EC8}" type="pres">
      <dgm:prSet presAssocID="{37A0EEDA-FCE0-4F58-9579-4657106B1E34}" presName="Name37" presStyleLbl="parChTrans1D2" presStyleIdx="0" presStyleCnt="2"/>
      <dgm:spPr/>
      <dgm:t>
        <a:bodyPr/>
        <a:lstStyle/>
        <a:p>
          <a:endParaRPr lang="en-US"/>
        </a:p>
      </dgm:t>
    </dgm:pt>
    <dgm:pt modelId="{BBF9E096-3341-4555-B446-2E706C7BC0F8}" type="pres">
      <dgm:prSet presAssocID="{6B83BFB4-F665-4B42-8C3B-7AFF86E6938E}" presName="hierRoot2" presStyleCnt="0">
        <dgm:presLayoutVars>
          <dgm:hierBranch val="init"/>
        </dgm:presLayoutVars>
      </dgm:prSet>
      <dgm:spPr/>
    </dgm:pt>
    <dgm:pt modelId="{EB3D3AF1-C34C-4355-90E3-918450ACD996}" type="pres">
      <dgm:prSet presAssocID="{6B83BFB4-F665-4B42-8C3B-7AFF86E6938E}" presName="rootComposite" presStyleCnt="0"/>
      <dgm:spPr/>
    </dgm:pt>
    <dgm:pt modelId="{7081AB3F-1D7E-4E44-B9A4-0979AE923854}" type="pres">
      <dgm:prSet presAssocID="{6B83BFB4-F665-4B42-8C3B-7AFF86E6938E}" presName="rootText" presStyleLbl="node2" presStyleIdx="0" presStyleCnt="2">
        <dgm:presLayoutVars>
          <dgm:chPref val="3"/>
        </dgm:presLayoutVars>
      </dgm:prSet>
      <dgm:spPr/>
      <dgm:t>
        <a:bodyPr/>
        <a:lstStyle/>
        <a:p>
          <a:endParaRPr lang="en-US"/>
        </a:p>
      </dgm:t>
    </dgm:pt>
    <dgm:pt modelId="{97FD725D-E1C4-4C40-8268-1DD60795D8F5}" type="pres">
      <dgm:prSet presAssocID="{6B83BFB4-F665-4B42-8C3B-7AFF86E6938E}" presName="rootConnector" presStyleLbl="node2" presStyleIdx="0" presStyleCnt="2"/>
      <dgm:spPr/>
      <dgm:t>
        <a:bodyPr/>
        <a:lstStyle/>
        <a:p>
          <a:endParaRPr lang="en-US"/>
        </a:p>
      </dgm:t>
    </dgm:pt>
    <dgm:pt modelId="{2254E4FC-6379-4BB1-BE83-9D02C21C1664}" type="pres">
      <dgm:prSet presAssocID="{6B83BFB4-F665-4B42-8C3B-7AFF86E6938E}" presName="hierChild4" presStyleCnt="0"/>
      <dgm:spPr/>
    </dgm:pt>
    <dgm:pt modelId="{766DCBF6-1A9B-4723-A794-F9E47241C360}" type="pres">
      <dgm:prSet presAssocID="{6B83BFB4-F665-4B42-8C3B-7AFF86E6938E}" presName="hierChild5" presStyleCnt="0"/>
      <dgm:spPr/>
    </dgm:pt>
    <dgm:pt modelId="{A1F959F8-5A2F-468C-A8C5-36A0C2DD9F9F}" type="pres">
      <dgm:prSet presAssocID="{0E314DB1-B648-4519-B358-41C4114F5A34}" presName="Name37" presStyleLbl="parChTrans1D2" presStyleIdx="1" presStyleCnt="2"/>
      <dgm:spPr/>
      <dgm:t>
        <a:bodyPr/>
        <a:lstStyle/>
        <a:p>
          <a:endParaRPr lang="en-US"/>
        </a:p>
      </dgm:t>
    </dgm:pt>
    <dgm:pt modelId="{F2F1B0AF-68C1-406D-88D3-83DF1A636547}" type="pres">
      <dgm:prSet presAssocID="{EBE9BDE1-70AD-44D6-AAC0-268367A7955B}" presName="hierRoot2" presStyleCnt="0">
        <dgm:presLayoutVars>
          <dgm:hierBranch val="init"/>
        </dgm:presLayoutVars>
      </dgm:prSet>
      <dgm:spPr/>
    </dgm:pt>
    <dgm:pt modelId="{09734079-ED5D-4B74-8D51-D5835C3A2909}" type="pres">
      <dgm:prSet presAssocID="{EBE9BDE1-70AD-44D6-AAC0-268367A7955B}" presName="rootComposite" presStyleCnt="0"/>
      <dgm:spPr/>
    </dgm:pt>
    <dgm:pt modelId="{D44E5F7D-5E91-4362-8C7C-F511D435814C}" type="pres">
      <dgm:prSet presAssocID="{EBE9BDE1-70AD-44D6-AAC0-268367A7955B}" presName="rootText" presStyleLbl="node2" presStyleIdx="1" presStyleCnt="2">
        <dgm:presLayoutVars>
          <dgm:chPref val="3"/>
        </dgm:presLayoutVars>
      </dgm:prSet>
      <dgm:spPr/>
      <dgm:t>
        <a:bodyPr/>
        <a:lstStyle/>
        <a:p>
          <a:endParaRPr lang="en-US"/>
        </a:p>
      </dgm:t>
    </dgm:pt>
    <dgm:pt modelId="{15577BC5-28D7-46E3-A5A8-6380EEE268DD}" type="pres">
      <dgm:prSet presAssocID="{EBE9BDE1-70AD-44D6-AAC0-268367A7955B}" presName="rootConnector" presStyleLbl="node2" presStyleIdx="1" presStyleCnt="2"/>
      <dgm:spPr/>
      <dgm:t>
        <a:bodyPr/>
        <a:lstStyle/>
        <a:p>
          <a:endParaRPr lang="en-US"/>
        </a:p>
      </dgm:t>
    </dgm:pt>
    <dgm:pt modelId="{24FE4077-C301-4A73-A4E0-D2E032F642C5}" type="pres">
      <dgm:prSet presAssocID="{EBE9BDE1-70AD-44D6-AAC0-268367A7955B}" presName="hierChild4" presStyleCnt="0"/>
      <dgm:spPr/>
    </dgm:pt>
    <dgm:pt modelId="{A8738D2E-B1B5-41B5-B9CD-5886042F1B9D}" type="pres">
      <dgm:prSet presAssocID="{EBE9BDE1-70AD-44D6-AAC0-268367A7955B}" presName="hierChild5" presStyleCnt="0"/>
      <dgm:spPr/>
    </dgm:pt>
    <dgm:pt modelId="{C666520B-6909-4A1C-A8D9-B4D0BF9468A7}" type="pres">
      <dgm:prSet presAssocID="{6DDF3420-B244-447E-BB43-E9BE84D6BDF8}" presName="hierChild3" presStyleCnt="0"/>
      <dgm:spPr/>
    </dgm:pt>
  </dgm:ptLst>
  <dgm:cxnLst>
    <dgm:cxn modelId="{6CC5FBD7-B1C1-49EA-A0B5-E4ACDC3D06D2}" srcId="{6DDF3420-B244-447E-BB43-E9BE84D6BDF8}" destId="{EBE9BDE1-70AD-44D6-AAC0-268367A7955B}" srcOrd="1" destOrd="0" parTransId="{0E314DB1-B648-4519-B358-41C4114F5A34}" sibTransId="{51367220-12B1-48A8-AF1E-428BC812356F}"/>
    <dgm:cxn modelId="{27865537-B88E-4433-9B95-F351976D09A0}" type="presOf" srcId="{37A0EEDA-FCE0-4F58-9579-4657106B1E34}" destId="{839C4CA6-00E2-45C8-99B5-72C490D23EC8}" srcOrd="0" destOrd="0" presId="urn:microsoft.com/office/officeart/2005/8/layout/orgChart1"/>
    <dgm:cxn modelId="{094B5D01-CA24-4DA3-8A9E-97513A4B1165}" type="presOf" srcId="{6B83BFB4-F665-4B42-8C3B-7AFF86E6938E}" destId="{7081AB3F-1D7E-4E44-B9A4-0979AE923854}" srcOrd="0" destOrd="0" presId="urn:microsoft.com/office/officeart/2005/8/layout/orgChart1"/>
    <dgm:cxn modelId="{6D81C086-08E9-4209-845D-A2AB78A94351}" srcId="{6DDF3420-B244-447E-BB43-E9BE84D6BDF8}" destId="{6B83BFB4-F665-4B42-8C3B-7AFF86E6938E}" srcOrd="0" destOrd="0" parTransId="{37A0EEDA-FCE0-4F58-9579-4657106B1E34}" sibTransId="{8D25DF7B-84B2-46FA-AD4F-DC1AE16F11A6}"/>
    <dgm:cxn modelId="{CD624BCB-5D16-4E7F-9C55-B299429A5F5B}" type="presOf" srcId="{0E314DB1-B648-4519-B358-41C4114F5A34}" destId="{A1F959F8-5A2F-468C-A8C5-36A0C2DD9F9F}" srcOrd="0" destOrd="0" presId="urn:microsoft.com/office/officeart/2005/8/layout/orgChart1"/>
    <dgm:cxn modelId="{61F71F3B-4C8B-4A52-B67B-C6598BD5CF58}" type="presOf" srcId="{6DDF3420-B244-447E-BB43-E9BE84D6BDF8}" destId="{99243F7E-EBCD-4D8E-926C-01D519288E49}" srcOrd="1" destOrd="0" presId="urn:microsoft.com/office/officeart/2005/8/layout/orgChart1"/>
    <dgm:cxn modelId="{E6EC7633-5A8E-4B69-96D2-B159BE795364}" type="presOf" srcId="{6DDF3420-B244-447E-BB43-E9BE84D6BDF8}" destId="{4FA5DABE-50AC-481E-813A-588D4B48BFC6}" srcOrd="0" destOrd="0" presId="urn:microsoft.com/office/officeart/2005/8/layout/orgChart1"/>
    <dgm:cxn modelId="{AC1B0F9A-118C-4A73-BB0A-B4F0B129F42C}" type="presOf" srcId="{EBE9BDE1-70AD-44D6-AAC0-268367A7955B}" destId="{15577BC5-28D7-46E3-A5A8-6380EEE268DD}" srcOrd="1" destOrd="0" presId="urn:microsoft.com/office/officeart/2005/8/layout/orgChart1"/>
    <dgm:cxn modelId="{02A41C4A-4895-4F7B-BFAE-D09F3440862D}" type="presOf" srcId="{EBE9BDE1-70AD-44D6-AAC0-268367A7955B}" destId="{D44E5F7D-5E91-4362-8C7C-F511D435814C}" srcOrd="0" destOrd="0" presId="urn:microsoft.com/office/officeart/2005/8/layout/orgChart1"/>
    <dgm:cxn modelId="{336B28CE-9D6D-4E9F-8119-81DC31C03377}" type="presOf" srcId="{984714A3-66D0-425E-A505-A4F7B94A784D}" destId="{5AB61EAF-B2FD-4623-B284-65F4E4F96D6F}" srcOrd="0" destOrd="0" presId="urn:microsoft.com/office/officeart/2005/8/layout/orgChart1"/>
    <dgm:cxn modelId="{5DCDCD10-D90B-4B47-AFCC-2A2A1CCA0748}" type="presOf" srcId="{6B83BFB4-F665-4B42-8C3B-7AFF86E6938E}" destId="{97FD725D-E1C4-4C40-8268-1DD60795D8F5}" srcOrd="1" destOrd="0" presId="urn:microsoft.com/office/officeart/2005/8/layout/orgChart1"/>
    <dgm:cxn modelId="{48B62C52-B7D0-4D76-8E0C-5DE56159361E}" srcId="{984714A3-66D0-425E-A505-A4F7B94A784D}" destId="{6DDF3420-B244-447E-BB43-E9BE84D6BDF8}" srcOrd="0" destOrd="0" parTransId="{A48EE099-803A-4AB9-98E2-F0E7A0A831D0}" sibTransId="{469EE5C4-06CF-440C-9760-347942981190}"/>
    <dgm:cxn modelId="{5C5AD21D-A3DA-48E4-81AC-B628B929428D}" type="presParOf" srcId="{5AB61EAF-B2FD-4623-B284-65F4E4F96D6F}" destId="{EBE5F68F-517D-4F1C-A9BF-B056FA6471E3}" srcOrd="0" destOrd="0" presId="urn:microsoft.com/office/officeart/2005/8/layout/orgChart1"/>
    <dgm:cxn modelId="{0C5E77E3-CB7E-4B00-8411-C0C062F51289}" type="presParOf" srcId="{EBE5F68F-517D-4F1C-A9BF-B056FA6471E3}" destId="{5DD98232-9FBE-44A3-A3DD-92A3E387EAF6}" srcOrd="0" destOrd="0" presId="urn:microsoft.com/office/officeart/2005/8/layout/orgChart1"/>
    <dgm:cxn modelId="{0E001F2A-1A0B-419B-B270-9A2255348D5A}" type="presParOf" srcId="{5DD98232-9FBE-44A3-A3DD-92A3E387EAF6}" destId="{4FA5DABE-50AC-481E-813A-588D4B48BFC6}" srcOrd="0" destOrd="0" presId="urn:microsoft.com/office/officeart/2005/8/layout/orgChart1"/>
    <dgm:cxn modelId="{8625B843-40EE-4AD8-8F2E-BF821C98B8A2}" type="presParOf" srcId="{5DD98232-9FBE-44A3-A3DD-92A3E387EAF6}" destId="{99243F7E-EBCD-4D8E-926C-01D519288E49}" srcOrd="1" destOrd="0" presId="urn:microsoft.com/office/officeart/2005/8/layout/orgChart1"/>
    <dgm:cxn modelId="{44D1EA6E-C396-44B6-B417-EEC7C81BFD0F}" type="presParOf" srcId="{EBE5F68F-517D-4F1C-A9BF-B056FA6471E3}" destId="{F2678BB0-5545-4985-AE12-747E21FD4A03}" srcOrd="1" destOrd="0" presId="urn:microsoft.com/office/officeart/2005/8/layout/orgChart1"/>
    <dgm:cxn modelId="{7853CC92-A38A-4EC6-8CD0-8C409AFC07FA}" type="presParOf" srcId="{F2678BB0-5545-4985-AE12-747E21FD4A03}" destId="{839C4CA6-00E2-45C8-99B5-72C490D23EC8}" srcOrd="0" destOrd="0" presId="urn:microsoft.com/office/officeart/2005/8/layout/orgChart1"/>
    <dgm:cxn modelId="{89E23FCE-32F1-41B4-B203-025B7F0F2A38}" type="presParOf" srcId="{F2678BB0-5545-4985-AE12-747E21FD4A03}" destId="{BBF9E096-3341-4555-B446-2E706C7BC0F8}" srcOrd="1" destOrd="0" presId="urn:microsoft.com/office/officeart/2005/8/layout/orgChart1"/>
    <dgm:cxn modelId="{20D9645E-07B7-40CB-B3E9-B02AF13C96B7}" type="presParOf" srcId="{BBF9E096-3341-4555-B446-2E706C7BC0F8}" destId="{EB3D3AF1-C34C-4355-90E3-918450ACD996}" srcOrd="0" destOrd="0" presId="urn:microsoft.com/office/officeart/2005/8/layout/orgChart1"/>
    <dgm:cxn modelId="{AF907568-134F-485E-A48B-10E6C6EBCA26}" type="presParOf" srcId="{EB3D3AF1-C34C-4355-90E3-918450ACD996}" destId="{7081AB3F-1D7E-4E44-B9A4-0979AE923854}" srcOrd="0" destOrd="0" presId="urn:microsoft.com/office/officeart/2005/8/layout/orgChart1"/>
    <dgm:cxn modelId="{B36896A2-2792-4E8F-A6A7-72C91E08618A}" type="presParOf" srcId="{EB3D3AF1-C34C-4355-90E3-918450ACD996}" destId="{97FD725D-E1C4-4C40-8268-1DD60795D8F5}" srcOrd="1" destOrd="0" presId="urn:microsoft.com/office/officeart/2005/8/layout/orgChart1"/>
    <dgm:cxn modelId="{DC0BE131-990C-4CC6-98D6-500D088D33B3}" type="presParOf" srcId="{BBF9E096-3341-4555-B446-2E706C7BC0F8}" destId="{2254E4FC-6379-4BB1-BE83-9D02C21C1664}" srcOrd="1" destOrd="0" presId="urn:microsoft.com/office/officeart/2005/8/layout/orgChart1"/>
    <dgm:cxn modelId="{EE995C39-397E-429A-A3BF-3CDD3D7EFE34}" type="presParOf" srcId="{BBF9E096-3341-4555-B446-2E706C7BC0F8}" destId="{766DCBF6-1A9B-4723-A794-F9E47241C360}" srcOrd="2" destOrd="0" presId="urn:microsoft.com/office/officeart/2005/8/layout/orgChart1"/>
    <dgm:cxn modelId="{947FED8F-37E5-4D40-8E01-55599F89BBC7}" type="presParOf" srcId="{F2678BB0-5545-4985-AE12-747E21FD4A03}" destId="{A1F959F8-5A2F-468C-A8C5-36A0C2DD9F9F}" srcOrd="2" destOrd="0" presId="urn:microsoft.com/office/officeart/2005/8/layout/orgChart1"/>
    <dgm:cxn modelId="{4268E680-D80A-4C3F-BFC9-E89074D10221}" type="presParOf" srcId="{F2678BB0-5545-4985-AE12-747E21FD4A03}" destId="{F2F1B0AF-68C1-406D-88D3-83DF1A636547}" srcOrd="3" destOrd="0" presId="urn:microsoft.com/office/officeart/2005/8/layout/orgChart1"/>
    <dgm:cxn modelId="{1C47D9A0-61A0-4B47-AFEE-951E988CB2FD}" type="presParOf" srcId="{F2F1B0AF-68C1-406D-88D3-83DF1A636547}" destId="{09734079-ED5D-4B74-8D51-D5835C3A2909}" srcOrd="0" destOrd="0" presId="urn:microsoft.com/office/officeart/2005/8/layout/orgChart1"/>
    <dgm:cxn modelId="{DE772E32-07D5-4633-A9F7-022C9EC86E0F}" type="presParOf" srcId="{09734079-ED5D-4B74-8D51-D5835C3A2909}" destId="{D44E5F7D-5E91-4362-8C7C-F511D435814C}" srcOrd="0" destOrd="0" presId="urn:microsoft.com/office/officeart/2005/8/layout/orgChart1"/>
    <dgm:cxn modelId="{7B8E6CF5-135E-46C7-B871-D019C6EBD326}" type="presParOf" srcId="{09734079-ED5D-4B74-8D51-D5835C3A2909}" destId="{15577BC5-28D7-46E3-A5A8-6380EEE268DD}" srcOrd="1" destOrd="0" presId="urn:microsoft.com/office/officeart/2005/8/layout/orgChart1"/>
    <dgm:cxn modelId="{C2299C82-5121-4F5C-A7AD-95547C0DEC7A}" type="presParOf" srcId="{F2F1B0AF-68C1-406D-88D3-83DF1A636547}" destId="{24FE4077-C301-4A73-A4E0-D2E032F642C5}" srcOrd="1" destOrd="0" presId="urn:microsoft.com/office/officeart/2005/8/layout/orgChart1"/>
    <dgm:cxn modelId="{9FB80473-646D-424B-93B7-53A25E05FEAE}" type="presParOf" srcId="{F2F1B0AF-68C1-406D-88D3-83DF1A636547}" destId="{A8738D2E-B1B5-41B5-B9CD-5886042F1B9D}" srcOrd="2" destOrd="0" presId="urn:microsoft.com/office/officeart/2005/8/layout/orgChart1"/>
    <dgm:cxn modelId="{A7A6DC62-05C8-4CAA-A367-84EEC05FD1DC}" type="presParOf" srcId="{EBE5F68F-517D-4F1C-A9BF-B056FA6471E3}" destId="{C666520B-6909-4A1C-A8D9-B4D0BF9468A7}" srcOrd="2" destOrd="0" presId="urn:microsoft.com/office/officeart/2005/8/layout/orgChart1"/>
  </dgm:cxnLst>
  <dgm:bg/>
  <dgm:whole/>
  <dgm:extLst>
    <a:ext uri="http://schemas.microsoft.com/office/drawing/2008/diagram">
      <dsp:dataModelExt xmlns:dsp="http://schemas.microsoft.com/office/drawing/2008/diagram" xmlns="" relId="rId6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23B6D78-8D20-4AAD-8D2D-ADA7EA8E3325}">
      <dsp:nvSpPr>
        <dsp:cNvPr id="0" name=""/>
        <dsp:cNvSpPr/>
      </dsp:nvSpPr>
      <dsp:spPr>
        <a:xfrm>
          <a:off x="0" y="257520"/>
          <a:ext cx="3609975" cy="4032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97F58E8E-0079-4E9D-A89A-A99BA9793988}">
      <dsp:nvSpPr>
        <dsp:cNvPr id="0" name=""/>
        <dsp:cNvSpPr/>
      </dsp:nvSpPr>
      <dsp:spPr>
        <a:xfrm>
          <a:off x="180498" y="21360"/>
          <a:ext cx="2526982" cy="4723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514" tIns="0" rIns="95514" bIns="0" numCol="1" spcCol="1270" anchor="ctr" anchorCtr="0">
          <a:noAutofit/>
        </a:bodyPr>
        <a:lstStyle/>
        <a:p>
          <a:pPr lvl="0" algn="l" defTabSz="533400">
            <a:lnSpc>
              <a:spcPct val="90000"/>
            </a:lnSpc>
            <a:spcBef>
              <a:spcPct val="0"/>
            </a:spcBef>
            <a:spcAft>
              <a:spcPct val="35000"/>
            </a:spcAft>
          </a:pPr>
          <a:r>
            <a:rPr lang="en-US" sz="1200" b="0" u="sng" kern="1200">
              <a:latin typeface="Arial" pitchFamily="34" charset="0"/>
              <a:cs typeface="Arial" pitchFamily="34" charset="0"/>
            </a:rPr>
            <a:t>Documenting evidence</a:t>
          </a:r>
          <a:endParaRPr lang="en-US" sz="1200" b="0" kern="1200">
            <a:latin typeface="Arial" pitchFamily="34" charset="0"/>
            <a:cs typeface="Arial" pitchFamily="34" charset="0"/>
          </a:endParaRPr>
        </a:p>
      </dsp:txBody>
      <dsp:txXfrm>
        <a:off x="180498" y="21360"/>
        <a:ext cx="2526982" cy="472320"/>
      </dsp:txXfrm>
    </dsp:sp>
    <dsp:sp modelId="{CC850EA4-1851-4D3E-B682-6266436D258C}">
      <dsp:nvSpPr>
        <dsp:cNvPr id="0" name=""/>
        <dsp:cNvSpPr/>
      </dsp:nvSpPr>
      <dsp:spPr>
        <a:xfrm>
          <a:off x="0" y="983280"/>
          <a:ext cx="3609975" cy="4032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888CA88B-BDD7-4956-B9AA-FFFBD339C71B}">
      <dsp:nvSpPr>
        <dsp:cNvPr id="0" name=""/>
        <dsp:cNvSpPr/>
      </dsp:nvSpPr>
      <dsp:spPr>
        <a:xfrm>
          <a:off x="180498" y="747120"/>
          <a:ext cx="2526982" cy="4723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514" tIns="0" rIns="95514" bIns="0" numCol="1" spcCol="1270" anchor="ctr" anchorCtr="0">
          <a:noAutofit/>
        </a:bodyPr>
        <a:lstStyle/>
        <a:p>
          <a:pPr lvl="0" algn="l" defTabSz="533400">
            <a:lnSpc>
              <a:spcPct val="90000"/>
            </a:lnSpc>
            <a:spcBef>
              <a:spcPct val="0"/>
            </a:spcBef>
            <a:spcAft>
              <a:spcPct val="35000"/>
            </a:spcAft>
          </a:pPr>
          <a:r>
            <a:rPr lang="en-US" sz="1200" b="0" u="sng" kern="1200">
              <a:latin typeface="Arial" pitchFamily="34" charset="0"/>
              <a:cs typeface="Arial" pitchFamily="34" charset="0"/>
            </a:rPr>
            <a:t>Collection</a:t>
          </a:r>
          <a:endParaRPr lang="en-US" sz="1200" b="0" kern="1200">
            <a:latin typeface="Arial" pitchFamily="34" charset="0"/>
            <a:cs typeface="Arial" pitchFamily="34" charset="0"/>
          </a:endParaRPr>
        </a:p>
      </dsp:txBody>
      <dsp:txXfrm>
        <a:off x="180498" y="747120"/>
        <a:ext cx="2526982" cy="472320"/>
      </dsp:txXfrm>
    </dsp:sp>
    <dsp:sp modelId="{C5B343EA-0369-4688-8FF4-FC2F80A5D02E}">
      <dsp:nvSpPr>
        <dsp:cNvPr id="0" name=""/>
        <dsp:cNvSpPr/>
      </dsp:nvSpPr>
      <dsp:spPr>
        <a:xfrm>
          <a:off x="0" y="1709040"/>
          <a:ext cx="3609975" cy="4032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7BAC8325-DA20-4C38-AFB3-9BBE62F07CDA}">
      <dsp:nvSpPr>
        <dsp:cNvPr id="0" name=""/>
        <dsp:cNvSpPr/>
      </dsp:nvSpPr>
      <dsp:spPr>
        <a:xfrm>
          <a:off x="180498" y="1472880"/>
          <a:ext cx="2526982" cy="4723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514" tIns="0" rIns="95514" bIns="0" numCol="1" spcCol="1270" anchor="ctr" anchorCtr="0">
          <a:noAutofit/>
        </a:bodyPr>
        <a:lstStyle/>
        <a:p>
          <a:pPr lvl="0" algn="l" defTabSz="533400">
            <a:lnSpc>
              <a:spcPct val="90000"/>
            </a:lnSpc>
            <a:spcBef>
              <a:spcPct val="0"/>
            </a:spcBef>
            <a:spcAft>
              <a:spcPct val="35000"/>
            </a:spcAft>
          </a:pPr>
          <a:r>
            <a:rPr lang="en-US" sz="1200" b="0" u="sng" kern="1200">
              <a:latin typeface="Arial" pitchFamily="34" charset="0"/>
              <a:cs typeface="Arial" pitchFamily="34" charset="0"/>
            </a:rPr>
            <a:t>Storage</a:t>
          </a:r>
          <a:endParaRPr lang="en-US" sz="1200" b="0" kern="1200">
            <a:latin typeface="Arial" pitchFamily="34" charset="0"/>
            <a:cs typeface="Arial" pitchFamily="34" charset="0"/>
          </a:endParaRPr>
        </a:p>
      </dsp:txBody>
      <dsp:txXfrm>
        <a:off x="180498" y="1472880"/>
        <a:ext cx="2526982" cy="47232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1139F26-B4A3-4E3D-8B08-EB51859667BE}">
      <dsp:nvSpPr>
        <dsp:cNvPr id="0" name=""/>
        <dsp:cNvSpPr/>
      </dsp:nvSpPr>
      <dsp:spPr>
        <a:xfrm>
          <a:off x="1728545" y="967729"/>
          <a:ext cx="1089083" cy="6907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en-US" sz="1200" kern="1200">
            <a:solidFill>
              <a:sysClr val="windowText" lastClr="000000"/>
            </a:solidFill>
            <a:latin typeface="Arial" pitchFamily="34" charset="0"/>
            <a:cs typeface="Arial" pitchFamily="34" charset="0"/>
          </a:endParaRPr>
        </a:p>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DEVICES</a:t>
          </a:r>
        </a:p>
        <a:p>
          <a:pPr lvl="0" algn="ctr" defTabSz="533400">
            <a:lnSpc>
              <a:spcPct val="90000"/>
            </a:lnSpc>
            <a:spcBef>
              <a:spcPct val="0"/>
            </a:spcBef>
            <a:spcAft>
              <a:spcPct val="35000"/>
            </a:spcAft>
          </a:pPr>
          <a:endParaRPr lang="en-US" sz="1200" kern="1200">
            <a:solidFill>
              <a:sysClr val="windowText" lastClr="000000"/>
            </a:solidFill>
            <a:latin typeface="Arial" pitchFamily="34" charset="0"/>
            <a:cs typeface="Arial" pitchFamily="34" charset="0"/>
          </a:endParaRPr>
        </a:p>
      </dsp:txBody>
      <dsp:txXfrm>
        <a:off x="1728545" y="967729"/>
        <a:ext cx="1089083" cy="690783"/>
      </dsp:txXfrm>
    </dsp:sp>
    <dsp:sp modelId="{4659C89F-C5EC-4DF4-8851-196BDDF8D611}">
      <dsp:nvSpPr>
        <dsp:cNvPr id="0" name=""/>
        <dsp:cNvSpPr/>
      </dsp:nvSpPr>
      <dsp:spPr>
        <a:xfrm rot="16057037">
          <a:off x="2116468" y="672259"/>
          <a:ext cx="273316" cy="32231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6057037">
        <a:off x="2116468" y="672259"/>
        <a:ext cx="273316" cy="322312"/>
      </dsp:txXfrm>
    </dsp:sp>
    <dsp:sp modelId="{970B11C4-99AA-4E64-8FDB-43CCECA1D775}">
      <dsp:nvSpPr>
        <dsp:cNvPr id="0" name=""/>
        <dsp:cNvSpPr/>
      </dsp:nvSpPr>
      <dsp:spPr>
        <a:xfrm>
          <a:off x="1679909" y="0"/>
          <a:ext cx="1105820" cy="6907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Network servers</a:t>
          </a:r>
        </a:p>
      </dsp:txBody>
      <dsp:txXfrm>
        <a:off x="1679909" y="0"/>
        <a:ext cx="1105820" cy="690783"/>
      </dsp:txXfrm>
    </dsp:sp>
    <dsp:sp modelId="{946656A2-324A-4A2F-84CF-E0BD3E4F5B3D}">
      <dsp:nvSpPr>
        <dsp:cNvPr id="0" name=""/>
        <dsp:cNvSpPr/>
      </dsp:nvSpPr>
      <dsp:spPr>
        <a:xfrm rot="19814832">
          <a:off x="2660607" y="857974"/>
          <a:ext cx="176976" cy="36610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19814832">
        <a:off x="2660607" y="857974"/>
        <a:ext cx="176976" cy="366107"/>
      </dsp:txXfrm>
    </dsp:sp>
    <dsp:sp modelId="{64963452-6C05-4DFF-8715-1816FFE4365D}">
      <dsp:nvSpPr>
        <dsp:cNvPr id="0" name=""/>
        <dsp:cNvSpPr/>
      </dsp:nvSpPr>
      <dsp:spPr>
        <a:xfrm>
          <a:off x="2730276" y="442595"/>
          <a:ext cx="922997" cy="6907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Printers</a:t>
          </a:r>
        </a:p>
      </dsp:txBody>
      <dsp:txXfrm>
        <a:off x="2730276" y="442595"/>
        <a:ext cx="922997" cy="690783"/>
      </dsp:txXfrm>
    </dsp:sp>
    <dsp:sp modelId="{63C33E94-2CFC-44C1-B7A5-857382A9E79B}">
      <dsp:nvSpPr>
        <dsp:cNvPr id="0" name=""/>
        <dsp:cNvSpPr/>
      </dsp:nvSpPr>
      <dsp:spPr>
        <a:xfrm rot="1373148">
          <a:off x="2699627" y="1352641"/>
          <a:ext cx="182406" cy="35806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1373148">
        <a:off x="2699627" y="1352641"/>
        <a:ext cx="182406" cy="358063"/>
      </dsp:txXfrm>
    </dsp:sp>
    <dsp:sp modelId="{856B380C-BB97-4AF0-9593-D26DC507C1AA}">
      <dsp:nvSpPr>
        <dsp:cNvPr id="0" name=""/>
        <dsp:cNvSpPr/>
      </dsp:nvSpPr>
      <dsp:spPr>
        <a:xfrm>
          <a:off x="2766541" y="1407357"/>
          <a:ext cx="1096025" cy="6907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Paging devices</a:t>
          </a:r>
        </a:p>
      </dsp:txBody>
      <dsp:txXfrm>
        <a:off x="2766541" y="1407357"/>
        <a:ext cx="1096025" cy="690783"/>
      </dsp:txXfrm>
    </dsp:sp>
    <dsp:sp modelId="{32493C5A-8716-4A90-B72B-FF8506630BAA}">
      <dsp:nvSpPr>
        <dsp:cNvPr id="0" name=""/>
        <dsp:cNvSpPr/>
      </dsp:nvSpPr>
      <dsp:spPr>
        <a:xfrm rot="5476752">
          <a:off x="2147793" y="1598035"/>
          <a:ext cx="230750" cy="3185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76752">
        <a:off x="2147793" y="1598035"/>
        <a:ext cx="230750" cy="318547"/>
      </dsp:txXfrm>
    </dsp:sp>
    <dsp:sp modelId="{5E86F6AD-9CF8-4A2B-8776-49DE10BB5E5A}">
      <dsp:nvSpPr>
        <dsp:cNvPr id="0" name=""/>
        <dsp:cNvSpPr/>
      </dsp:nvSpPr>
      <dsp:spPr>
        <a:xfrm>
          <a:off x="1695553" y="1862220"/>
          <a:ext cx="1115118" cy="6907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Answering machines</a:t>
          </a:r>
        </a:p>
      </dsp:txBody>
      <dsp:txXfrm>
        <a:off x="1695553" y="1862220"/>
        <a:ext cx="1115118" cy="690783"/>
      </dsp:txXfrm>
    </dsp:sp>
    <dsp:sp modelId="{71725697-591F-4A5B-B24A-7123930A51E0}">
      <dsp:nvSpPr>
        <dsp:cNvPr id="0" name=""/>
        <dsp:cNvSpPr/>
      </dsp:nvSpPr>
      <dsp:spPr>
        <a:xfrm rot="9404028">
          <a:off x="1681625" y="1347681"/>
          <a:ext cx="183407" cy="36063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9404028">
        <a:off x="1681625" y="1347681"/>
        <a:ext cx="183407" cy="360639"/>
      </dsp:txXfrm>
    </dsp:sp>
    <dsp:sp modelId="{D6E4FC42-A684-496D-AD91-3D94D0F3EA1F}">
      <dsp:nvSpPr>
        <dsp:cNvPr id="0" name=""/>
        <dsp:cNvSpPr/>
      </dsp:nvSpPr>
      <dsp:spPr>
        <a:xfrm>
          <a:off x="841831" y="1380048"/>
          <a:ext cx="944605" cy="6907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Copiers</a:t>
          </a:r>
        </a:p>
      </dsp:txBody>
      <dsp:txXfrm>
        <a:off x="841831" y="1380048"/>
        <a:ext cx="944605" cy="690783"/>
      </dsp:txXfrm>
    </dsp:sp>
    <dsp:sp modelId="{F5AB0FA4-BC89-4350-9C6F-1986C1E795A7}">
      <dsp:nvSpPr>
        <dsp:cNvPr id="0" name=""/>
        <dsp:cNvSpPr/>
      </dsp:nvSpPr>
      <dsp:spPr>
        <a:xfrm rot="12537486">
          <a:off x="1698928" y="918941"/>
          <a:ext cx="203965" cy="2657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2537486">
        <a:off x="1698928" y="918941"/>
        <a:ext cx="203965" cy="265798"/>
      </dsp:txXfrm>
    </dsp:sp>
    <dsp:sp modelId="{243E5AF3-DEA9-4A12-BC8E-007256F971D3}">
      <dsp:nvSpPr>
        <dsp:cNvPr id="0" name=""/>
        <dsp:cNvSpPr/>
      </dsp:nvSpPr>
      <dsp:spPr>
        <a:xfrm>
          <a:off x="843651" y="453932"/>
          <a:ext cx="1001844" cy="6907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Scanners</a:t>
          </a:r>
        </a:p>
      </dsp:txBody>
      <dsp:txXfrm>
        <a:off x="843651" y="453932"/>
        <a:ext cx="1001844" cy="690783"/>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0E56A2B-304B-4693-ADC6-F7390E89B43D}">
      <dsp:nvSpPr>
        <dsp:cNvPr id="0" name=""/>
        <dsp:cNvSpPr/>
      </dsp:nvSpPr>
      <dsp:spPr>
        <a:xfrm>
          <a:off x="850255" y="816898"/>
          <a:ext cx="1418704" cy="7093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Steps of</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collecting</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evidence</a:t>
          </a:r>
        </a:p>
      </dsp:txBody>
      <dsp:txXfrm>
        <a:off x="850255" y="816898"/>
        <a:ext cx="1418704" cy="709352"/>
      </dsp:txXfrm>
    </dsp:sp>
    <dsp:sp modelId="{B527D1D4-AD9A-4FA9-BC02-DF6328E7347C}">
      <dsp:nvSpPr>
        <dsp:cNvPr id="0" name=""/>
        <dsp:cNvSpPr/>
      </dsp:nvSpPr>
      <dsp:spPr>
        <a:xfrm rot="18289469">
          <a:off x="2055836" y="736451"/>
          <a:ext cx="993726" cy="54492"/>
        </a:xfrm>
        <a:custGeom>
          <a:avLst/>
          <a:gdLst/>
          <a:ahLst/>
          <a:cxnLst/>
          <a:rect l="0" t="0" r="0" b="0"/>
          <a:pathLst>
            <a:path>
              <a:moveTo>
                <a:pt x="0" y="27246"/>
              </a:moveTo>
              <a:lnTo>
                <a:pt x="993726"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8289469">
        <a:off x="2527856" y="738854"/>
        <a:ext cx="49686" cy="49686"/>
      </dsp:txXfrm>
    </dsp:sp>
    <dsp:sp modelId="{48E0E7A2-FB22-4D75-A7A2-7EB9006D84CF}">
      <dsp:nvSpPr>
        <dsp:cNvPr id="0" name=""/>
        <dsp:cNvSpPr/>
      </dsp:nvSpPr>
      <dsp:spPr>
        <a:xfrm>
          <a:off x="2836440" y="1144"/>
          <a:ext cx="1418704" cy="7093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Document</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retention</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gathering</a:t>
          </a:r>
        </a:p>
      </dsp:txBody>
      <dsp:txXfrm>
        <a:off x="2836440" y="1144"/>
        <a:ext cx="1418704" cy="709352"/>
      </dsp:txXfrm>
    </dsp:sp>
    <dsp:sp modelId="{0BEB47E6-349E-497C-B1B7-CEC7A954BFD4}">
      <dsp:nvSpPr>
        <dsp:cNvPr id="0" name=""/>
        <dsp:cNvSpPr/>
      </dsp:nvSpPr>
      <dsp:spPr>
        <a:xfrm>
          <a:off x="2268959" y="1144328"/>
          <a:ext cx="567481" cy="54492"/>
        </a:xfrm>
        <a:custGeom>
          <a:avLst/>
          <a:gdLst/>
          <a:ahLst/>
          <a:cxnLst/>
          <a:rect l="0" t="0" r="0" b="0"/>
          <a:pathLst>
            <a:path>
              <a:moveTo>
                <a:pt x="0" y="27246"/>
              </a:moveTo>
              <a:lnTo>
                <a:pt x="567481"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538512" y="1157387"/>
        <a:ext cx="28374" cy="28374"/>
      </dsp:txXfrm>
    </dsp:sp>
    <dsp:sp modelId="{4020B9F2-F4AC-4EE7-9A0B-EB1898D06752}">
      <dsp:nvSpPr>
        <dsp:cNvPr id="0" name=""/>
        <dsp:cNvSpPr/>
      </dsp:nvSpPr>
      <dsp:spPr>
        <a:xfrm>
          <a:off x="2836440" y="816898"/>
          <a:ext cx="1418704" cy="7093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Creating a chain</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of custody</a:t>
          </a:r>
        </a:p>
      </dsp:txBody>
      <dsp:txXfrm>
        <a:off x="2836440" y="816898"/>
        <a:ext cx="1418704" cy="709352"/>
      </dsp:txXfrm>
    </dsp:sp>
    <dsp:sp modelId="{76996C17-4B00-4BFC-9ADF-FD682F3EF883}">
      <dsp:nvSpPr>
        <dsp:cNvPr id="0" name=""/>
        <dsp:cNvSpPr/>
      </dsp:nvSpPr>
      <dsp:spPr>
        <a:xfrm rot="3310531">
          <a:off x="2055836" y="1552206"/>
          <a:ext cx="993726" cy="54492"/>
        </a:xfrm>
        <a:custGeom>
          <a:avLst/>
          <a:gdLst/>
          <a:ahLst/>
          <a:cxnLst/>
          <a:rect l="0" t="0" r="0" b="0"/>
          <a:pathLst>
            <a:path>
              <a:moveTo>
                <a:pt x="0" y="27246"/>
              </a:moveTo>
              <a:lnTo>
                <a:pt x="993726"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3310531">
        <a:off x="2527856" y="1554609"/>
        <a:ext cx="49686" cy="49686"/>
      </dsp:txXfrm>
    </dsp:sp>
    <dsp:sp modelId="{CE577870-DA16-466E-9668-2285AC012DBB}">
      <dsp:nvSpPr>
        <dsp:cNvPr id="0" name=""/>
        <dsp:cNvSpPr/>
      </dsp:nvSpPr>
      <dsp:spPr>
        <a:xfrm>
          <a:off x="2836440" y="1632653"/>
          <a:ext cx="1418704" cy="70935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Planning</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Consideration</a:t>
          </a:r>
        </a:p>
      </dsp:txBody>
      <dsp:txXfrm>
        <a:off x="2836440" y="1632653"/>
        <a:ext cx="1418704" cy="709352"/>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0E56A2B-304B-4693-ADC6-F7390E89B43D}">
      <dsp:nvSpPr>
        <dsp:cNvPr id="0" name=""/>
        <dsp:cNvSpPr/>
      </dsp:nvSpPr>
      <dsp:spPr>
        <a:xfrm>
          <a:off x="862384" y="820219"/>
          <a:ext cx="1424471" cy="71223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Steps of</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collecting</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evidence</a:t>
          </a:r>
        </a:p>
      </dsp:txBody>
      <dsp:txXfrm>
        <a:off x="862384" y="820219"/>
        <a:ext cx="1424471" cy="712235"/>
      </dsp:txXfrm>
    </dsp:sp>
    <dsp:sp modelId="{B527D1D4-AD9A-4FA9-BC02-DF6328E7347C}">
      <dsp:nvSpPr>
        <dsp:cNvPr id="0" name=""/>
        <dsp:cNvSpPr/>
      </dsp:nvSpPr>
      <dsp:spPr>
        <a:xfrm rot="18289469">
          <a:off x="2072867" y="739555"/>
          <a:ext cx="997765" cy="54492"/>
        </a:xfrm>
        <a:custGeom>
          <a:avLst/>
          <a:gdLst/>
          <a:ahLst/>
          <a:cxnLst/>
          <a:rect l="0" t="0" r="0" b="0"/>
          <a:pathLst>
            <a:path>
              <a:moveTo>
                <a:pt x="0" y="27246"/>
              </a:moveTo>
              <a:lnTo>
                <a:pt x="997765"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8289469">
        <a:off x="2546805" y="741857"/>
        <a:ext cx="49888" cy="49888"/>
      </dsp:txXfrm>
    </dsp:sp>
    <dsp:sp modelId="{48E0E7A2-FB22-4D75-A7A2-7EB9006D84CF}">
      <dsp:nvSpPr>
        <dsp:cNvPr id="0" name=""/>
        <dsp:cNvSpPr/>
      </dsp:nvSpPr>
      <dsp:spPr>
        <a:xfrm>
          <a:off x="2856644" y="1148"/>
          <a:ext cx="1424471" cy="71223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Document</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retention</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gathering</a:t>
          </a:r>
        </a:p>
      </dsp:txBody>
      <dsp:txXfrm>
        <a:off x="2856644" y="1148"/>
        <a:ext cx="1424471" cy="712235"/>
      </dsp:txXfrm>
    </dsp:sp>
    <dsp:sp modelId="{0BEB47E6-349E-497C-B1B7-CEC7A954BFD4}">
      <dsp:nvSpPr>
        <dsp:cNvPr id="0" name=""/>
        <dsp:cNvSpPr/>
      </dsp:nvSpPr>
      <dsp:spPr>
        <a:xfrm>
          <a:off x="2286855" y="1149091"/>
          <a:ext cx="569788" cy="54492"/>
        </a:xfrm>
        <a:custGeom>
          <a:avLst/>
          <a:gdLst/>
          <a:ahLst/>
          <a:cxnLst/>
          <a:rect l="0" t="0" r="0" b="0"/>
          <a:pathLst>
            <a:path>
              <a:moveTo>
                <a:pt x="0" y="27246"/>
              </a:moveTo>
              <a:lnTo>
                <a:pt x="569788"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557505" y="1162092"/>
        <a:ext cx="28489" cy="28489"/>
      </dsp:txXfrm>
    </dsp:sp>
    <dsp:sp modelId="{4020B9F2-F4AC-4EE7-9A0B-EB1898D06752}">
      <dsp:nvSpPr>
        <dsp:cNvPr id="0" name=""/>
        <dsp:cNvSpPr/>
      </dsp:nvSpPr>
      <dsp:spPr>
        <a:xfrm>
          <a:off x="2856644" y="820219"/>
          <a:ext cx="1424471" cy="71223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Creating a chain</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of custody</a:t>
          </a:r>
        </a:p>
      </dsp:txBody>
      <dsp:txXfrm>
        <a:off x="2856644" y="820219"/>
        <a:ext cx="1424471" cy="712235"/>
      </dsp:txXfrm>
    </dsp:sp>
    <dsp:sp modelId="{76996C17-4B00-4BFC-9ADF-FD682F3EF883}">
      <dsp:nvSpPr>
        <dsp:cNvPr id="0" name=""/>
        <dsp:cNvSpPr/>
      </dsp:nvSpPr>
      <dsp:spPr>
        <a:xfrm rot="3310531">
          <a:off x="2072867" y="1558626"/>
          <a:ext cx="997765" cy="54492"/>
        </a:xfrm>
        <a:custGeom>
          <a:avLst/>
          <a:gdLst/>
          <a:ahLst/>
          <a:cxnLst/>
          <a:rect l="0" t="0" r="0" b="0"/>
          <a:pathLst>
            <a:path>
              <a:moveTo>
                <a:pt x="0" y="27246"/>
              </a:moveTo>
              <a:lnTo>
                <a:pt x="997765" y="272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3310531">
        <a:off x="2546805" y="1560928"/>
        <a:ext cx="49888" cy="49888"/>
      </dsp:txXfrm>
    </dsp:sp>
    <dsp:sp modelId="{CE577870-DA16-466E-9668-2285AC012DBB}">
      <dsp:nvSpPr>
        <dsp:cNvPr id="0" name=""/>
        <dsp:cNvSpPr/>
      </dsp:nvSpPr>
      <dsp:spPr>
        <a:xfrm>
          <a:off x="2856644" y="1639290"/>
          <a:ext cx="1424471" cy="71223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Planning</a:t>
          </a:r>
        </a:p>
        <a:p>
          <a:pPr lvl="0" algn="ctr" defTabSz="488950">
            <a:lnSpc>
              <a:spcPct val="90000"/>
            </a:lnSpc>
            <a:spcBef>
              <a:spcPct val="0"/>
            </a:spcBef>
            <a:spcAft>
              <a:spcPct val="35000"/>
            </a:spcAft>
          </a:pPr>
          <a:r>
            <a:rPr lang="en-US" sz="1100" kern="1200">
              <a:solidFill>
                <a:schemeClr val="bg1"/>
              </a:solidFill>
              <a:latin typeface="Arial" pitchFamily="34" charset="0"/>
              <a:cs typeface="Arial" pitchFamily="34" charset="0"/>
            </a:rPr>
            <a:t>Consideration</a:t>
          </a:r>
        </a:p>
      </dsp:txBody>
      <dsp:txXfrm>
        <a:off x="2856644" y="1639290"/>
        <a:ext cx="1424471" cy="712235"/>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405116F-0590-4DF9-BB72-FC947AF9F864}">
      <dsp:nvSpPr>
        <dsp:cNvPr id="0" name=""/>
        <dsp:cNvSpPr/>
      </dsp:nvSpPr>
      <dsp:spPr>
        <a:xfrm>
          <a:off x="2760256" y="810599"/>
          <a:ext cx="2161849" cy="250131"/>
        </a:xfrm>
        <a:custGeom>
          <a:avLst/>
          <a:gdLst/>
          <a:ahLst/>
          <a:cxnLst/>
          <a:rect l="0" t="0" r="0" b="0"/>
          <a:pathLst>
            <a:path>
              <a:moveTo>
                <a:pt x="0" y="0"/>
              </a:moveTo>
              <a:lnTo>
                <a:pt x="0" y="125065"/>
              </a:lnTo>
              <a:lnTo>
                <a:pt x="2161849" y="125065"/>
              </a:lnTo>
              <a:lnTo>
                <a:pt x="2161849" y="2501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7252B3-AA53-42FB-8F7E-C011C054BD70}">
      <dsp:nvSpPr>
        <dsp:cNvPr id="0" name=""/>
        <dsp:cNvSpPr/>
      </dsp:nvSpPr>
      <dsp:spPr>
        <a:xfrm>
          <a:off x="2760256" y="810599"/>
          <a:ext cx="720616" cy="250131"/>
        </a:xfrm>
        <a:custGeom>
          <a:avLst/>
          <a:gdLst/>
          <a:ahLst/>
          <a:cxnLst/>
          <a:rect l="0" t="0" r="0" b="0"/>
          <a:pathLst>
            <a:path>
              <a:moveTo>
                <a:pt x="0" y="0"/>
              </a:moveTo>
              <a:lnTo>
                <a:pt x="0" y="125065"/>
              </a:lnTo>
              <a:lnTo>
                <a:pt x="720616" y="125065"/>
              </a:lnTo>
              <a:lnTo>
                <a:pt x="720616" y="2501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78A814-1284-41F7-9D1D-ABEEB8AC2A57}">
      <dsp:nvSpPr>
        <dsp:cNvPr id="0" name=""/>
        <dsp:cNvSpPr/>
      </dsp:nvSpPr>
      <dsp:spPr>
        <a:xfrm>
          <a:off x="2039639" y="810599"/>
          <a:ext cx="720616" cy="250131"/>
        </a:xfrm>
        <a:custGeom>
          <a:avLst/>
          <a:gdLst/>
          <a:ahLst/>
          <a:cxnLst/>
          <a:rect l="0" t="0" r="0" b="0"/>
          <a:pathLst>
            <a:path>
              <a:moveTo>
                <a:pt x="720616" y="0"/>
              </a:moveTo>
              <a:lnTo>
                <a:pt x="720616" y="125065"/>
              </a:lnTo>
              <a:lnTo>
                <a:pt x="0" y="125065"/>
              </a:lnTo>
              <a:lnTo>
                <a:pt x="0" y="2501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DEE0F9-E735-4929-8D77-C7745EF6C8D9}">
      <dsp:nvSpPr>
        <dsp:cNvPr id="0" name=""/>
        <dsp:cNvSpPr/>
      </dsp:nvSpPr>
      <dsp:spPr>
        <a:xfrm>
          <a:off x="598406" y="810599"/>
          <a:ext cx="2161849" cy="250131"/>
        </a:xfrm>
        <a:custGeom>
          <a:avLst/>
          <a:gdLst/>
          <a:ahLst/>
          <a:cxnLst/>
          <a:rect l="0" t="0" r="0" b="0"/>
          <a:pathLst>
            <a:path>
              <a:moveTo>
                <a:pt x="2161849" y="0"/>
              </a:moveTo>
              <a:lnTo>
                <a:pt x="2161849" y="125065"/>
              </a:lnTo>
              <a:lnTo>
                <a:pt x="0" y="125065"/>
              </a:lnTo>
              <a:lnTo>
                <a:pt x="0" y="2501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CE21FE5-AD07-4BC1-B27D-5DC82B2A2897}">
      <dsp:nvSpPr>
        <dsp:cNvPr id="0" name=""/>
        <dsp:cNvSpPr/>
      </dsp:nvSpPr>
      <dsp:spPr>
        <a:xfrm>
          <a:off x="2164705" y="215048"/>
          <a:ext cx="1191101" cy="5955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Arial" pitchFamily="34" charset="0"/>
              <a:cs typeface="Arial" pitchFamily="34" charset="0"/>
            </a:rPr>
            <a:t>Evidence</a:t>
          </a:r>
        </a:p>
      </dsp:txBody>
      <dsp:txXfrm>
        <a:off x="2164705" y="215048"/>
        <a:ext cx="1191101" cy="595550"/>
      </dsp:txXfrm>
    </dsp:sp>
    <dsp:sp modelId="{93F04C5B-D6EB-421B-B63D-9AA6D6E95FF1}">
      <dsp:nvSpPr>
        <dsp:cNvPr id="0" name=""/>
        <dsp:cNvSpPr/>
      </dsp:nvSpPr>
      <dsp:spPr>
        <a:xfrm>
          <a:off x="2855" y="1060730"/>
          <a:ext cx="1191101" cy="5955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u="sng" kern="1200">
              <a:solidFill>
                <a:schemeClr val="tx1"/>
              </a:solidFill>
              <a:latin typeface="Arial" pitchFamily="34" charset="0"/>
              <a:cs typeface="Arial" pitchFamily="34" charset="0"/>
            </a:rPr>
            <a:t>Direct evidence</a:t>
          </a:r>
          <a:endParaRPr lang="en-US" sz="1200" kern="1200">
            <a:solidFill>
              <a:schemeClr val="tx1"/>
            </a:solidFill>
            <a:latin typeface="Arial" pitchFamily="34" charset="0"/>
            <a:cs typeface="Arial" pitchFamily="34" charset="0"/>
          </a:endParaRPr>
        </a:p>
      </dsp:txBody>
      <dsp:txXfrm>
        <a:off x="2855" y="1060730"/>
        <a:ext cx="1191101" cy="595550"/>
      </dsp:txXfrm>
    </dsp:sp>
    <dsp:sp modelId="{230F15A1-EB2E-48A8-BF60-274D187BF7C2}">
      <dsp:nvSpPr>
        <dsp:cNvPr id="0" name=""/>
        <dsp:cNvSpPr/>
      </dsp:nvSpPr>
      <dsp:spPr>
        <a:xfrm>
          <a:off x="1444088" y="1060730"/>
          <a:ext cx="1191101" cy="5955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u="sng" kern="1200">
              <a:solidFill>
                <a:schemeClr val="tx1"/>
              </a:solidFill>
              <a:latin typeface="Arial" pitchFamily="34" charset="0"/>
              <a:cs typeface="Arial" pitchFamily="34" charset="0"/>
            </a:rPr>
            <a:t>Circumstantial evidence</a:t>
          </a:r>
          <a:endParaRPr lang="en-US" sz="1200" kern="1200">
            <a:solidFill>
              <a:schemeClr val="tx1"/>
            </a:solidFill>
            <a:latin typeface="Arial" pitchFamily="34" charset="0"/>
            <a:cs typeface="Arial" pitchFamily="34" charset="0"/>
          </a:endParaRPr>
        </a:p>
      </dsp:txBody>
      <dsp:txXfrm>
        <a:off x="1444088" y="1060730"/>
        <a:ext cx="1191101" cy="595550"/>
      </dsp:txXfrm>
    </dsp:sp>
    <dsp:sp modelId="{532DD608-AD22-47D7-9EE4-D251E55EAB86}">
      <dsp:nvSpPr>
        <dsp:cNvPr id="0" name=""/>
        <dsp:cNvSpPr/>
      </dsp:nvSpPr>
      <dsp:spPr>
        <a:xfrm>
          <a:off x="2885322" y="1060730"/>
          <a:ext cx="1191101" cy="5955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u="sng" kern="1200">
              <a:solidFill>
                <a:schemeClr val="tx1"/>
              </a:solidFill>
              <a:latin typeface="Arial" pitchFamily="34" charset="0"/>
              <a:cs typeface="Arial" pitchFamily="34" charset="0"/>
            </a:rPr>
            <a:t>Oral evidence</a:t>
          </a:r>
          <a:endParaRPr lang="en-US" sz="1200" kern="1200">
            <a:solidFill>
              <a:schemeClr val="tx1"/>
            </a:solidFill>
            <a:latin typeface="Arial" pitchFamily="34" charset="0"/>
            <a:cs typeface="Arial" pitchFamily="34" charset="0"/>
          </a:endParaRPr>
        </a:p>
      </dsp:txBody>
      <dsp:txXfrm>
        <a:off x="2885322" y="1060730"/>
        <a:ext cx="1191101" cy="595550"/>
      </dsp:txXfrm>
    </dsp:sp>
    <dsp:sp modelId="{988729D0-6ACF-4575-8883-5EFEB3C1E5BF}">
      <dsp:nvSpPr>
        <dsp:cNvPr id="0" name=""/>
        <dsp:cNvSpPr/>
      </dsp:nvSpPr>
      <dsp:spPr>
        <a:xfrm>
          <a:off x="4326555" y="1060730"/>
          <a:ext cx="1191101" cy="5955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u="sng" kern="1200">
              <a:solidFill>
                <a:schemeClr val="tx1"/>
              </a:solidFill>
              <a:latin typeface="Arial" pitchFamily="34" charset="0"/>
              <a:cs typeface="Arial" pitchFamily="34" charset="0"/>
            </a:rPr>
            <a:t>Documentary evidence</a:t>
          </a:r>
          <a:endParaRPr lang="en-US" sz="1200" kern="1200">
            <a:solidFill>
              <a:schemeClr val="tx1"/>
            </a:solidFill>
            <a:latin typeface="Arial" pitchFamily="34" charset="0"/>
            <a:cs typeface="Arial" pitchFamily="34" charset="0"/>
          </a:endParaRPr>
        </a:p>
      </dsp:txBody>
      <dsp:txXfrm>
        <a:off x="4326555" y="1060730"/>
        <a:ext cx="1191101" cy="595550"/>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1F959F8-5A2F-468C-A8C5-36A0C2DD9F9F}">
      <dsp:nvSpPr>
        <dsp:cNvPr id="0" name=""/>
        <dsp:cNvSpPr/>
      </dsp:nvSpPr>
      <dsp:spPr>
        <a:xfrm>
          <a:off x="1961389" y="999243"/>
          <a:ext cx="1073365" cy="372573"/>
        </a:xfrm>
        <a:custGeom>
          <a:avLst/>
          <a:gdLst/>
          <a:ahLst/>
          <a:cxnLst/>
          <a:rect l="0" t="0" r="0" b="0"/>
          <a:pathLst>
            <a:path>
              <a:moveTo>
                <a:pt x="0" y="0"/>
              </a:moveTo>
              <a:lnTo>
                <a:pt x="0" y="186286"/>
              </a:lnTo>
              <a:lnTo>
                <a:pt x="1073365" y="186286"/>
              </a:lnTo>
              <a:lnTo>
                <a:pt x="1073365" y="3725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9C4CA6-00E2-45C8-99B5-72C490D23EC8}">
      <dsp:nvSpPr>
        <dsp:cNvPr id="0" name=""/>
        <dsp:cNvSpPr/>
      </dsp:nvSpPr>
      <dsp:spPr>
        <a:xfrm>
          <a:off x="888024" y="999243"/>
          <a:ext cx="1073365" cy="372573"/>
        </a:xfrm>
        <a:custGeom>
          <a:avLst/>
          <a:gdLst/>
          <a:ahLst/>
          <a:cxnLst/>
          <a:rect l="0" t="0" r="0" b="0"/>
          <a:pathLst>
            <a:path>
              <a:moveTo>
                <a:pt x="1073365" y="0"/>
              </a:moveTo>
              <a:lnTo>
                <a:pt x="1073365" y="186286"/>
              </a:lnTo>
              <a:lnTo>
                <a:pt x="0" y="186286"/>
              </a:lnTo>
              <a:lnTo>
                <a:pt x="0" y="3725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A5DABE-50AC-481E-813A-588D4B48BFC6}">
      <dsp:nvSpPr>
        <dsp:cNvPr id="0" name=""/>
        <dsp:cNvSpPr/>
      </dsp:nvSpPr>
      <dsp:spPr>
        <a:xfrm>
          <a:off x="1074310" y="112164"/>
          <a:ext cx="1774157" cy="8870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latin typeface="Arial" pitchFamily="34" charset="0"/>
              <a:cs typeface="Arial" pitchFamily="34" charset="0"/>
            </a:rPr>
            <a:t>Crime</a:t>
          </a:r>
        </a:p>
      </dsp:txBody>
      <dsp:txXfrm>
        <a:off x="1074310" y="112164"/>
        <a:ext cx="1774157" cy="887078"/>
      </dsp:txXfrm>
    </dsp:sp>
    <dsp:sp modelId="{7081AB3F-1D7E-4E44-B9A4-0979AE923854}">
      <dsp:nvSpPr>
        <dsp:cNvPr id="0" name=""/>
        <dsp:cNvSpPr/>
      </dsp:nvSpPr>
      <dsp:spPr>
        <a:xfrm>
          <a:off x="945" y="1371816"/>
          <a:ext cx="1774157" cy="8870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latin typeface="Arial" pitchFamily="34" charset="0"/>
              <a:cs typeface="Arial" pitchFamily="34" charset="0"/>
            </a:rPr>
            <a:t>Financial Crime	</a:t>
          </a:r>
        </a:p>
      </dsp:txBody>
      <dsp:txXfrm>
        <a:off x="945" y="1371816"/>
        <a:ext cx="1774157" cy="887078"/>
      </dsp:txXfrm>
    </dsp:sp>
    <dsp:sp modelId="{D44E5F7D-5E91-4362-8C7C-F511D435814C}">
      <dsp:nvSpPr>
        <dsp:cNvPr id="0" name=""/>
        <dsp:cNvSpPr/>
      </dsp:nvSpPr>
      <dsp:spPr>
        <a:xfrm>
          <a:off x="2147676" y="1371816"/>
          <a:ext cx="1774157" cy="88707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latin typeface="Arial" pitchFamily="34" charset="0"/>
              <a:cs typeface="Arial" pitchFamily="34" charset="0"/>
            </a:rPr>
            <a:t>Non Financial Crime</a:t>
          </a:r>
        </a:p>
      </dsp:txBody>
      <dsp:txXfrm>
        <a:off x="2147676" y="1371816"/>
        <a:ext cx="1774157" cy="887078"/>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457BB-4A73-4EE3-B24E-83F1BB72D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26</Pages>
  <Words>4527</Words>
  <Characters>25810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7</cp:revision>
  <dcterms:created xsi:type="dcterms:W3CDTF">2015-01-26T12:24:00Z</dcterms:created>
  <dcterms:modified xsi:type="dcterms:W3CDTF">2016-07-22T12:40:00Z</dcterms:modified>
</cp:coreProperties>
</file>