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a:picLocks noChangeAspect="1"/>
                    </pic:cNvPicPr>
                  </pic:nvPicPr>
                  <pic:blipFill>
                    <a:blip r:embed="rId4">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g">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pPr>
                                <w:pStyle w:val="Body"/>
                                <w:jc w:val="center"/>
                                <w:rPr>
                                  <w:b w:val="1"/>
                                  <w:bCs w:val="1"/>
                                  <w:color w:val="002060"/>
                                  <w:sz w:val="44"/>
                                  <w:szCs w:val="44"/>
                                  <w:u w:color="002060"/>
                                </w:rPr>
                              </w:pPr>
                              <w:r>
                                <w:rPr>
                                  <w:sz w:val="24"/>
                                  <w:szCs w:val="24"/>
                                  <w:rtl w:val="0"/>
                                  <w:lang w:val="de-DE"/>
                                </w:rPr>
                                <w:t xml:space="preserve">   </w:t>
                              </w:r>
                              <w:r>
                                <w:rPr>
                                  <w:b w:val="1"/>
                                  <w:bCs w:val="1"/>
                                  <w:color w:val="002060"/>
                                  <w:sz w:val="44"/>
                                  <w:szCs w:val="44"/>
                                  <w:u w:color="002060"/>
                                  <w:rtl w:val="0"/>
                                  <w:lang w:val="en-US"/>
                                </w:rPr>
                                <w:t>Assignment Cover Sheet</w:t>
                              </w:r>
                            </w:p>
                          </w:txbxContent>
                        </wps:txbx>
                        <wps:bodyPr wrap="square" lIns="45719" tIns="45719" rIns="45719" bIns="45719"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coordorigin="0,0" coordsize="3114040,466725">
                <w10:wrap type="none" side="bothSides" anchorx="text"/>
                <v:rect id="_x0000_s1027" style="position:absolute;left:0;top:0;width:3114040;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0;height:466725;">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rPr>
                            <w:b w:val="1"/>
                            <w:bCs w:val="1"/>
                            <w:color w:val="002060"/>
                            <w:sz w:val="44"/>
                            <w:szCs w:val="44"/>
                            <w:u w:color="002060"/>
                          </w:rPr>
                        </w:pPr>
                        <w:r>
                          <w:rPr>
                            <w:sz w:val="24"/>
                            <w:szCs w:val="24"/>
                            <w:rtl w:val="0"/>
                            <w:lang w:val="de-DE"/>
                          </w:rPr>
                          <w:t xml:space="preserve">   </w:t>
                        </w:r>
                        <w:r>
                          <w:rPr>
                            <w:b w:val="1"/>
                            <w:bCs w:val="1"/>
                            <w:color w:val="002060"/>
                            <w:sz w:val="44"/>
                            <w:szCs w:val="44"/>
                            <w:u w:color="002060"/>
                            <w:rtl w:val="0"/>
                            <w:lang w:val="en-US"/>
                          </w:rPr>
                          <w:t>Assignment Cover Sheet</w:t>
                        </w:r>
                      </w:p>
                    </w:txbxContent>
                  </v:textbox>
                </v:rect>
              </v:group>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Rebecca Daniel Thomas</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2683</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Diploma In Forensic Accounting (Level 4)</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7</w:t>
            </w:r>
          </w:p>
        </w:tc>
      </w:tr>
    </w:tbl>
    <w:p>
      <w:pPr>
        <w:pStyle w:val="Body"/>
        <w:widowControl w:val="0"/>
        <w:spacing w:line="240" w:lineRule="auto"/>
        <w:rPr>
          <w:lang w:val="en-US"/>
        </w:rPr>
      </w:pPr>
    </w:p>
    <w:p>
      <w:pPr>
        <w:pStyle w:val="Body"/>
        <w:rPr>
          <w:b w:val="1"/>
          <w:bCs w:val="1"/>
          <w:lang w:val="en-US"/>
        </w:rPr>
      </w:pPr>
    </w:p>
    <w:p>
      <w:pPr>
        <w:pStyle w:val="Body"/>
        <w:rPr>
          <w:b w:val="1"/>
          <w:bCs w:val="1"/>
          <w:sz w:val="28"/>
          <w:szCs w:val="28"/>
        </w:rPr>
      </w:pPr>
      <w:r>
        <w:rPr>
          <w:b w:val="1"/>
          <w:bCs w:val="1"/>
          <w:sz w:val="28"/>
          <w:szCs w:val="28"/>
          <w:rtl w:val="0"/>
          <w:lang w:val="en-US"/>
        </w:rPr>
        <w:t>Marking Criteria:</w:t>
      </w:r>
    </w:p>
    <w:p>
      <w:pPr>
        <w:pStyle w:val="Body"/>
      </w:pPr>
      <w:r>
        <w:rPr>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380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b w:val="1"/>
                <w:bCs w:val="1"/>
                <w:lang w:val="en-US"/>
              </w:rPr>
            </w:pP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r>
              <w:rPr>
                <w:rFonts w:ascii="Arial" w:hAnsi="Arial"/>
                <w:sz w:val="24"/>
                <w:szCs w:val="24"/>
                <w:rtl w:val="0"/>
                <w:lang w:val="en-US"/>
              </w:rPr>
              <w:t>1.i) The dialogue that happens in the form of an interview and relevant observations made by the trained interviewer using body language analysis techniques, deception cues, eye movements and through statement analysis.</w:t>
            </w: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r>
              <w:rPr>
                <w:rFonts w:ascii="Arial" w:hAnsi="Arial"/>
                <w:sz w:val="24"/>
                <w:szCs w:val="24"/>
                <w:u w:val="single"/>
                <w:rtl w:val="0"/>
                <w:lang w:val="en-US"/>
              </w:rPr>
              <w:t>Body language</w:t>
            </w:r>
            <w:r>
              <w:rPr>
                <w:rFonts w:ascii="Arial" w:hAnsi="Arial"/>
                <w:sz w:val="24"/>
                <w:szCs w:val="24"/>
                <w:rtl w:val="0"/>
                <w:lang w:val="en-US"/>
              </w:rPr>
              <w:t xml:space="preserve"> such as limb movements and demeanor of the interviewee can confirm whether the person is saying what he actually means to.</w:t>
            </w: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r>
              <w:rPr>
                <w:rFonts w:ascii="Arial" w:hAnsi="Arial"/>
                <w:sz w:val="24"/>
                <w:szCs w:val="24"/>
                <w:u w:val="single"/>
                <w:rtl w:val="0"/>
                <w:lang w:val="en-US"/>
              </w:rPr>
              <w:t>Deception cues</w:t>
            </w:r>
            <w:r>
              <w:rPr>
                <w:rFonts w:ascii="Arial" w:hAnsi="Arial"/>
                <w:sz w:val="24"/>
                <w:szCs w:val="24"/>
                <w:rtl w:val="0"/>
                <w:lang w:val="en-US"/>
              </w:rPr>
              <w:t xml:space="preserve"> is a word-to-word analysis of the interviewee statement to analyze whether he/she has been truthful and consistent his statement and has covered all areas that he/she is aware of. For example, reflecting questions is a sign of deception.</w:t>
            </w: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u w:val="none"/>
              </w:rPr>
            </w:pPr>
            <w:r>
              <w:rPr>
                <w:rFonts w:ascii="Arial" w:hAnsi="Arial"/>
                <w:sz w:val="24"/>
                <w:szCs w:val="24"/>
                <w:u w:val="single"/>
                <w:rtl w:val="0"/>
                <w:lang w:val="en-US"/>
              </w:rPr>
              <w:t xml:space="preserve">Eye movements </w:t>
            </w:r>
            <w:r>
              <w:rPr>
                <w:rFonts w:ascii="Arial" w:hAnsi="Arial"/>
                <w:sz w:val="24"/>
                <w:szCs w:val="24"/>
                <w:u w:val="none"/>
                <w:rtl w:val="0"/>
                <w:lang w:val="en-US"/>
              </w:rPr>
              <w:t>of a right-handed interviewee can be taken as supporting evidence to the verbal statement provided to ensure that what he says reflects what he thinks.</w:t>
            </w: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r>
              <w:rPr>
                <w:rFonts w:ascii="Arial" w:hAnsi="Arial"/>
                <w:sz w:val="24"/>
                <w:szCs w:val="24"/>
                <w:u w:val="single"/>
                <w:rtl w:val="0"/>
                <w:lang w:val="en-US"/>
              </w:rPr>
              <w:t>Statement Analysis</w:t>
            </w:r>
            <w:r>
              <w:rPr>
                <w:rFonts w:ascii="Arial" w:hAnsi="Arial"/>
                <w:sz w:val="24"/>
                <w:szCs w:val="24"/>
                <w:u w:val="none"/>
                <w:rtl w:val="0"/>
                <w:lang w:val="en-US"/>
              </w:rPr>
              <w:t xml:space="preserve"> is a broad overview covering deception cues which analyzes every word of the statement to ensure consistency between written and verbal statements. </w:t>
            </w: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r>
              <w:rPr>
                <w:rFonts w:ascii="Arial" w:hAnsi="Arial"/>
                <w:sz w:val="24"/>
                <w:szCs w:val="24"/>
                <w:u w:val="none"/>
                <w:rtl w:val="0"/>
                <w:lang w:val="en-US"/>
              </w:rPr>
              <w:t>1.ii) Though not admissible evidence in court, an interviewee</w:t>
            </w:r>
            <w:r>
              <w:rPr>
                <w:rFonts w:ascii="Arial" w:hAnsi="Arial" w:hint="default"/>
                <w:sz w:val="24"/>
                <w:szCs w:val="24"/>
                <w:u w:val="none"/>
                <w:rtl w:val="0"/>
                <w:lang w:val="en-US"/>
              </w:rPr>
              <w:t>’</w:t>
            </w:r>
            <w:r>
              <w:rPr>
                <w:rFonts w:ascii="Arial" w:hAnsi="Arial"/>
                <w:sz w:val="24"/>
                <w:szCs w:val="24"/>
                <w:u w:val="none"/>
                <w:rtl w:val="0"/>
                <w:lang w:val="en-US"/>
              </w:rPr>
              <w:t xml:space="preserve">s body language can explain a whole lot of things other than what he/she is saying. But many at times tricksters dramatize their movements to gain the confidence of the interviewer but an experienced interviewer will understand this and act wisely without caring to divulge too much about what he/she already knows. </w:t>
            </w:r>
          </w:p>
          <w:p>
            <w:pPr>
              <w:pStyle w:val="Body A"/>
              <w:spacing w:line="360" w:lineRule="auto"/>
              <w:rPr>
                <w:rFonts w:ascii="Arial" w:cs="Arial" w:hAnsi="Arial" w:eastAsia="Arial"/>
                <w:sz w:val="24"/>
                <w:szCs w:val="24"/>
                <w:u w:val="none"/>
              </w:rPr>
            </w:pPr>
            <w:r>
              <w:rPr>
                <w:rFonts w:ascii="Arial" w:hAnsi="Arial"/>
                <w:sz w:val="24"/>
                <w:szCs w:val="24"/>
                <w:u w:val="none"/>
                <w:rtl w:val="0"/>
                <w:lang w:val="en-US"/>
              </w:rPr>
              <w:t>Restlessness shows unwillingness to cooperate with the investigation, cracking knuckles is a sign of anxiety which shows fear of being exposed and interrogated.</w:t>
            </w: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r>
              <w:rPr>
                <w:rFonts w:ascii="Arial" w:hAnsi="Arial"/>
                <w:sz w:val="24"/>
                <w:szCs w:val="24"/>
                <w:u w:val="none"/>
                <w:rtl w:val="0"/>
                <w:lang w:val="en-US"/>
              </w:rPr>
              <w:t xml:space="preserve">1.iii) SCAN means Scientific Content Analysis also called investigative discourse analysis is a technique used for analyzing words an interviewee uses to try to determine if what they said is accurate, this is used an investigative technique to dissect information to detect concealed and missing information. SCAN will show whether the interviewee is truthful or deceptive, what information is being concealed and whether or not the interviewee was involved in the crime. </w:t>
            </w: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r>
              <w:rPr>
                <w:rFonts w:ascii="Arial" w:hAnsi="Arial"/>
                <w:sz w:val="24"/>
                <w:szCs w:val="24"/>
                <w:u w:val="none"/>
                <w:rtl w:val="0"/>
                <w:lang w:val="en-US"/>
              </w:rPr>
              <w:t xml:space="preserve">This tool is mainly to detect deception in written statements because of the underlying assumption that statements of self-experienced events differ in several ways-such as liveliness and concreteness-from imaginary statements. </w:t>
            </w: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r>
              <w:rPr>
                <w:rFonts w:ascii="Arial" w:hAnsi="Arial"/>
                <w:sz w:val="24"/>
                <w:szCs w:val="24"/>
                <w:u w:val="none"/>
                <w:rtl w:val="0"/>
                <w:lang w:val="en-US"/>
              </w:rPr>
              <w:t xml:space="preserve">1.iv) A visual cue is a signal and reminder of something, aiming to be self-explanatory and pre-attentive, it brings to mind knowledge from previous experiences providing a framework for its own interpretation. </w:t>
            </w: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r>
              <w:rPr>
                <w:rFonts w:ascii="Arial" w:hAnsi="Arial"/>
                <w:sz w:val="24"/>
                <w:szCs w:val="24"/>
                <w:u w:val="none"/>
                <w:rtl w:val="0"/>
                <w:lang w:val="en-US"/>
              </w:rPr>
              <w:t>The eyes of the victim add to the effectiveness to his/her statement but the limitation is that these cues can only be used for victims who write with their right-hand. The major cues are given below:</w:t>
            </w:r>
          </w:p>
          <w:p>
            <w:pPr>
              <w:pStyle w:val="Body A"/>
              <w:spacing w:line="360" w:lineRule="auto"/>
              <w:rPr>
                <w:rFonts w:ascii="Arial" w:cs="Arial" w:hAnsi="Arial" w:eastAsia="Arial"/>
                <w:sz w:val="24"/>
                <w:szCs w:val="24"/>
                <w:u w:val="none"/>
              </w:rPr>
            </w:pP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Eyes to the left and up: Recalling the past in visual images.</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Eyes to the left towards the ear: Retrieving memories in auditory form.</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Eyes to the left and down: Associated with internal dialogue, as it is a movement made by people when they are talking to themselves.</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Eyes to the right and up: Constructing images for the future.</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Eyes to the right toward the ear: Associated with creating sounds.</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 xml:space="preserve">Eyes to the right and down: Associated with kinesthetic or feelings. </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Gazing downward: Indicates guilt, defeat or submission.</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Raising eyebrows: Indicated surprise, disbelief or frustration.</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Dilation of pupils: Indicated interest in something.</w:t>
            </w: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r>
              <w:rPr>
                <w:rFonts w:ascii="Arial" w:hAnsi="Arial"/>
                <w:sz w:val="24"/>
                <w:szCs w:val="24"/>
                <w:u w:val="none"/>
                <w:rtl w:val="0"/>
                <w:lang w:val="en-US"/>
              </w:rPr>
              <w:t>1.v) In addition to body language, following are the various cues to identify liars:</w:t>
            </w:r>
          </w:p>
          <w:p>
            <w:pPr>
              <w:pStyle w:val="Body A"/>
              <w:spacing w:line="360" w:lineRule="auto"/>
              <w:rPr>
                <w:rFonts w:ascii="Arial" w:cs="Arial" w:hAnsi="Arial" w:eastAsia="Arial"/>
                <w:sz w:val="24"/>
                <w:szCs w:val="24"/>
                <w:u w:val="single"/>
              </w:rPr>
            </w:pPr>
            <w:r>
              <w:rPr>
                <w:rFonts w:ascii="Arial" w:hAnsi="Arial"/>
                <w:sz w:val="24"/>
                <w:szCs w:val="24"/>
                <w:u w:val="single"/>
                <w:rtl w:val="0"/>
                <w:lang w:val="en-US"/>
              </w:rPr>
              <w:t>Deception Cues</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Interpersonal Interactions: For example, a person may shake his head and say </w:t>
            </w:r>
            <w:r>
              <w:rPr>
                <w:rFonts w:ascii="Arial" w:hAnsi="Arial" w:hint="default"/>
                <w:sz w:val="24"/>
                <w:szCs w:val="24"/>
                <w:rtl w:val="0"/>
                <w:lang w:val="en-US"/>
              </w:rPr>
              <w:t>“</w:t>
            </w:r>
            <w:r>
              <w:rPr>
                <w:rFonts w:ascii="Arial" w:hAnsi="Arial"/>
                <w:sz w:val="24"/>
                <w:szCs w:val="24"/>
                <w:rtl w:val="0"/>
                <w:lang w:val="en-US"/>
              </w:rPr>
              <w:t>yes</w:t>
            </w:r>
            <w:r>
              <w:rPr>
                <w:rFonts w:ascii="Arial" w:hAnsi="Arial" w:hint="default"/>
                <w:sz w:val="24"/>
                <w:szCs w:val="24"/>
                <w:rtl w:val="0"/>
                <w:lang w:val="en-US"/>
              </w:rPr>
              <w:t xml:space="preserve">” </w:t>
            </w:r>
            <w:r>
              <w:rPr>
                <w:rFonts w:ascii="Arial" w:hAnsi="Arial"/>
                <w:sz w:val="24"/>
                <w:szCs w:val="24"/>
                <w:rtl w:val="0"/>
                <w:lang w:val="en-US"/>
              </w:rPr>
              <w:t>after making a point; these are inconsistent gestures.</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Emotional Status: A deceitful person will usually avoid touching or questioning the investigator.</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Verbal Content: For example, reflecting the question in the answer immediately after the question has been asked.</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Replacing the pronoun in order to dissociate people or events, for example using </w:t>
            </w:r>
            <w:r>
              <w:rPr>
                <w:rFonts w:ascii="Arial" w:hAnsi="Arial" w:hint="default"/>
                <w:sz w:val="24"/>
                <w:szCs w:val="24"/>
                <w:rtl w:val="0"/>
                <w:lang w:val="en-US"/>
              </w:rPr>
              <w:t>“</w:t>
            </w:r>
            <w:r>
              <w:rPr>
                <w:rFonts w:ascii="Arial" w:hAnsi="Arial"/>
                <w:sz w:val="24"/>
                <w:szCs w:val="24"/>
                <w:rtl w:val="0"/>
                <w:lang w:val="en-US"/>
              </w:rPr>
              <w:t>the equipment</w:t>
            </w:r>
            <w:r>
              <w:rPr>
                <w:rFonts w:ascii="Arial" w:hAnsi="Arial" w:hint="default"/>
                <w:sz w:val="24"/>
                <w:szCs w:val="24"/>
                <w:rtl w:val="0"/>
                <w:lang w:val="en-US"/>
              </w:rPr>
              <w:t xml:space="preserve">” </w:t>
            </w:r>
            <w:r>
              <w:rPr>
                <w:rFonts w:ascii="Arial" w:hAnsi="Arial"/>
                <w:sz w:val="24"/>
                <w:szCs w:val="24"/>
                <w:rtl w:val="0"/>
                <w:lang w:val="en-US"/>
              </w:rPr>
              <w:t xml:space="preserve">instead of </w:t>
            </w:r>
            <w:r>
              <w:rPr>
                <w:rFonts w:ascii="Arial" w:hAnsi="Arial" w:hint="default"/>
                <w:sz w:val="24"/>
                <w:szCs w:val="24"/>
                <w:rtl w:val="0"/>
                <w:lang w:val="en-US"/>
              </w:rPr>
              <w:t>“</w:t>
            </w:r>
            <w:r>
              <w:rPr>
                <w:rFonts w:ascii="Arial" w:hAnsi="Arial"/>
                <w:sz w:val="24"/>
                <w:szCs w:val="24"/>
                <w:rtl w:val="0"/>
                <w:lang w:val="en-US"/>
              </w:rPr>
              <w:t>my equipment</w:t>
            </w:r>
            <w:r>
              <w:rPr>
                <w:rFonts w:ascii="Arial" w:hAnsi="Arial" w:hint="default"/>
                <w:sz w:val="24"/>
                <w:szCs w:val="24"/>
                <w:rtl w:val="0"/>
                <w:lang w:val="en-US"/>
              </w:rPr>
              <w:t>”</w:t>
            </w:r>
            <w:r>
              <w:rPr>
                <w:rFonts w:ascii="Arial" w:hAnsi="Arial"/>
                <w:sz w:val="24"/>
                <w:szCs w:val="24"/>
                <w:rtl w:val="0"/>
                <w:lang w:val="en-US"/>
              </w:rPr>
              <w:t xml:space="preserve">. </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Psychological Frames: Lies and deceitful statements always leave out details of what went wrong, except for details related to delays and cancellations. </w:t>
            </w: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r>
              <w:rPr>
                <w:rFonts w:ascii="Arial" w:hAnsi="Arial"/>
                <w:sz w:val="24"/>
                <w:szCs w:val="24"/>
                <w:rtl w:val="0"/>
                <w:lang w:val="en-US"/>
              </w:rPr>
              <w:t>2) In a financial audit, the goal is to determine the material correctness of financial statements and hence questions such as the following will be asked:</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What are the internal controls implemented in the organization? </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How often do you conduct internal audits?</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Who signs off cheques containing large amounts?</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How does an internal audit maintain its significance and objectivity?</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What measures have you taken to ensure correctness of financial statements?</w:t>
            </w: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r>
              <w:rPr>
                <w:rFonts w:ascii="Arial" w:hAnsi="Arial"/>
                <w:sz w:val="24"/>
                <w:szCs w:val="24"/>
                <w:rtl w:val="0"/>
                <w:lang w:val="en-US"/>
              </w:rPr>
              <w:t>A fraud investigation is conducted after a fraud audit when fraud has been uncovered   and the company has ordered for an investigation to take place, the following questions will be asked to the victim and suspect:</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What fraud controls have been implemented?</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At what stage did you sense that something was not right?</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Explain the incident.</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How often do you update your fraud mechanisms?</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Why do you think you are being interviewed?</w:t>
            </w: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r>
              <w:rPr>
                <w:rFonts w:ascii="Arial" w:hAnsi="Arial"/>
                <w:sz w:val="24"/>
                <w:szCs w:val="24"/>
                <w:rtl w:val="0"/>
                <w:lang w:val="en-US"/>
              </w:rPr>
              <w:t>3) When interviewing a financially sophisticated person, following are the main points to bear in mind:</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 A through research and background check should be conducted on the suspect which helps to create pointers that kickstart the interrogation.</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Never write down questions, the suspect will see it and get time to prepare his/her answers.</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Ask open-ended questions to make the victim talk more in rather than close-ended questions which would leave the interviewer doing more of the talking. </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Questions should be moderated between easy and difficult so that the suspect</w:t>
            </w:r>
            <w:r>
              <w:rPr>
                <w:rFonts w:ascii="Arial" w:hAnsi="Arial" w:hint="default"/>
                <w:sz w:val="24"/>
                <w:szCs w:val="24"/>
                <w:rtl w:val="0"/>
                <w:lang w:val="en-US"/>
              </w:rPr>
              <w:t>’</w:t>
            </w:r>
            <w:r>
              <w:rPr>
                <w:rFonts w:ascii="Arial" w:hAnsi="Arial"/>
                <w:sz w:val="24"/>
                <w:szCs w:val="24"/>
                <w:rtl w:val="0"/>
                <w:lang w:val="en-US"/>
              </w:rPr>
              <w:t xml:space="preserve">s thoughts and answers are channelized in the right way. </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Look out for dramatized body language to rule out any hints of deceit. </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Try to get a written and signed confession which can later be used as evidence in court, this is also done to avoid any repercussions in the form of law suits.  </w:t>
            </w: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pPr>
            <w:r>
              <w:rPr>
                <w:b w:val="1"/>
                <w:bCs w:val="1"/>
                <w:lang w:val="en-US"/>
              </w:rPr>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rPr>
      </w:pPr>
      <w:r>
        <w:rPr>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Rebecca Daniel Thomas</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03.01.2017</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b w:val="1"/>
          <w:bCs w:val="1"/>
          <w:sz w:val="32"/>
          <w:szCs w:val="32"/>
        </w:rPr>
      </w:pPr>
      <w:r>
        <w:rPr>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19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7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55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3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91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09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27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45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63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