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131F8">
        <w:rPr>
          <w:rFonts w:asciiTheme="minorHAnsi" w:hAnsiTheme="minorHAnsi"/>
        </w:rPr>
        <w: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288C"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03CF">
            <w:pPr>
              <w:pStyle w:val="Default"/>
              <w:rPr>
                <w:rFonts w:asciiTheme="minorHAnsi" w:hAnsiTheme="minorHAnsi"/>
              </w:rPr>
            </w:pPr>
            <w:r>
              <w:rPr>
                <w:rFonts w:asciiTheme="minorHAnsi" w:hAnsiTheme="minorHAnsi"/>
              </w:rPr>
              <w:t>Burnadene Camelia Falconer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A03CF">
            <w:pPr>
              <w:pStyle w:val="Default"/>
              <w:rPr>
                <w:rFonts w:asciiTheme="minorHAnsi" w:hAnsiTheme="minorHAnsi"/>
              </w:rPr>
            </w:pPr>
            <w:r>
              <w:rPr>
                <w:rFonts w:asciiTheme="minorHAnsi" w:hAnsiTheme="minorHAnsi"/>
              </w:rPr>
              <w:t>1319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03C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31F8">
            <w:r>
              <w:t xml:space="preserve">Unit </w:t>
            </w:r>
            <w:r w:rsidR="006615FE">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753503" w:rsidRDefault="00CC2FB3" w:rsidP="00A851DA">
            <w:pPr>
              <w:rPr>
                <w:rFonts w:ascii="Arial" w:hAnsi="Arial" w:cs="Arial"/>
              </w:rPr>
            </w:pPr>
            <w:r w:rsidRPr="00753503">
              <w:rPr>
                <w:rFonts w:ascii="Arial" w:hAnsi="Arial" w:cs="Arial"/>
              </w:rPr>
              <w:t>Please insert your completed assignment</w:t>
            </w:r>
            <w:r w:rsidR="002F779F" w:rsidRPr="00753503">
              <w:rPr>
                <w:rFonts w:ascii="Arial" w:hAnsi="Arial" w:cs="Arial"/>
              </w:rPr>
              <w:t xml:space="preserve"> ( in word format) </w:t>
            </w:r>
            <w:r w:rsidRPr="00753503">
              <w:rPr>
                <w:rFonts w:ascii="Arial" w:hAnsi="Arial" w:cs="Arial"/>
              </w:rPr>
              <w:t xml:space="preserve"> here:</w:t>
            </w:r>
          </w:p>
          <w:p w:rsidR="00EA03CF" w:rsidRPr="00753503" w:rsidRDefault="00EA03CF" w:rsidP="00A851DA">
            <w:pPr>
              <w:rPr>
                <w:rFonts w:ascii="Arial" w:hAnsi="Arial" w:cs="Arial"/>
              </w:rPr>
            </w:pPr>
            <w:r w:rsidRPr="00AA0CA4">
              <w:rPr>
                <w:rFonts w:ascii="Arial" w:hAnsi="Arial" w:cs="Arial"/>
                <w:b/>
              </w:rPr>
              <w:t>1</w:t>
            </w:r>
            <w:r w:rsidRPr="00753503">
              <w:rPr>
                <w:rFonts w:ascii="Arial" w:hAnsi="Arial" w:cs="Arial"/>
              </w:rPr>
              <w:t>.</w:t>
            </w:r>
          </w:p>
          <w:p w:rsidR="00753503" w:rsidRDefault="004478FA" w:rsidP="00434B6E">
            <w:pPr>
              <w:ind w:left="337" w:hanging="337"/>
              <w:rPr>
                <w:rFonts w:ascii="Arial" w:hAnsi="Arial" w:cs="Arial"/>
              </w:rPr>
            </w:pPr>
            <w:r>
              <w:rPr>
                <w:rFonts w:ascii="Arial" w:hAnsi="Arial" w:cs="Arial"/>
              </w:rPr>
              <w:t xml:space="preserve">(i) </w:t>
            </w:r>
            <w:r w:rsidR="00434B6E">
              <w:rPr>
                <w:rFonts w:ascii="Arial" w:hAnsi="Arial" w:cs="Arial"/>
              </w:rPr>
              <w:t xml:space="preserve"> </w:t>
            </w:r>
            <w:r>
              <w:rPr>
                <w:rFonts w:ascii="Arial" w:hAnsi="Arial" w:cs="Arial"/>
              </w:rPr>
              <w:t xml:space="preserve">Non-financial sources of evidence can include handwriting analysis, interview, </w:t>
            </w:r>
            <w:r w:rsidR="00434B6E">
              <w:rPr>
                <w:rFonts w:ascii="Arial" w:hAnsi="Arial" w:cs="Arial"/>
              </w:rPr>
              <w:t xml:space="preserve">  </w:t>
            </w:r>
            <w:r>
              <w:rPr>
                <w:rFonts w:ascii="Arial" w:hAnsi="Arial" w:cs="Arial"/>
              </w:rPr>
              <w:t>document examination and the phy</w:t>
            </w:r>
            <w:r w:rsidR="00665CC5">
              <w:rPr>
                <w:rFonts w:ascii="Arial" w:hAnsi="Arial" w:cs="Arial"/>
              </w:rPr>
              <w:t>sical traits of the perpetrator</w:t>
            </w:r>
            <w:r>
              <w:rPr>
                <w:rFonts w:ascii="Arial" w:hAnsi="Arial" w:cs="Arial"/>
              </w:rPr>
              <w:t xml:space="preserve"> such as body language. </w:t>
            </w:r>
          </w:p>
          <w:p w:rsidR="004478FA" w:rsidRDefault="004478FA" w:rsidP="00A851DA">
            <w:pPr>
              <w:rPr>
                <w:rFonts w:ascii="Arial" w:hAnsi="Arial" w:cs="Arial"/>
              </w:rPr>
            </w:pPr>
          </w:p>
          <w:p w:rsidR="004478FA" w:rsidRDefault="004478FA" w:rsidP="00272A3B">
            <w:pPr>
              <w:ind w:left="337" w:hanging="337"/>
              <w:rPr>
                <w:rFonts w:ascii="Arial" w:hAnsi="Arial" w:cs="Arial"/>
              </w:rPr>
            </w:pPr>
            <w:r>
              <w:rPr>
                <w:rFonts w:ascii="Arial" w:hAnsi="Arial" w:cs="Arial"/>
              </w:rPr>
              <w:t>(ii)</w:t>
            </w:r>
            <w:r w:rsidR="00964E49">
              <w:rPr>
                <w:rFonts w:ascii="Arial" w:hAnsi="Arial" w:cs="Arial"/>
              </w:rPr>
              <w:t xml:space="preserve"> </w:t>
            </w:r>
            <w:r w:rsidR="00272A3B">
              <w:rPr>
                <w:rFonts w:ascii="Arial" w:hAnsi="Arial" w:cs="Arial"/>
              </w:rPr>
              <w:t xml:space="preserve"> </w:t>
            </w:r>
            <w:r w:rsidR="00665CC5">
              <w:rPr>
                <w:rFonts w:ascii="Arial" w:hAnsi="Arial" w:cs="Arial"/>
              </w:rPr>
              <w:t>Reading a person’s body language in the interview can be an important technique for gathering evidence</w:t>
            </w:r>
            <w:r w:rsidR="00434B6E">
              <w:rPr>
                <w:rFonts w:ascii="Arial" w:hAnsi="Arial" w:cs="Arial"/>
              </w:rPr>
              <w:t xml:space="preserve"> as there are subtle telltale movements that the interviewee may demonstrate that can give the interviewer insight into their thinking. We reveal many thing</w:t>
            </w:r>
            <w:r w:rsidR="00931816">
              <w:rPr>
                <w:rFonts w:ascii="Arial" w:hAnsi="Arial" w:cs="Arial"/>
              </w:rPr>
              <w:t>s</w:t>
            </w:r>
            <w:r w:rsidR="00434B6E">
              <w:rPr>
                <w:rFonts w:ascii="Arial" w:hAnsi="Arial" w:cs="Arial"/>
              </w:rPr>
              <w:t xml:space="preserve"> through our body language especially when placed under stress. Interviewers should always observe the body language (small gestures and non-verbal behavior) of the interviewee. These could be putting on sunglasses in a dim light room, folding hands</w:t>
            </w:r>
            <w:r w:rsidR="00931816">
              <w:rPr>
                <w:rFonts w:ascii="Arial" w:hAnsi="Arial" w:cs="Arial"/>
              </w:rPr>
              <w:t xml:space="preserve"> and legs</w:t>
            </w:r>
            <w:r w:rsidR="00434B6E">
              <w:rPr>
                <w:rFonts w:ascii="Arial" w:hAnsi="Arial" w:cs="Arial"/>
              </w:rPr>
              <w:t xml:space="preserve">, nervous taping </w:t>
            </w:r>
            <w:r w:rsidR="00931816">
              <w:rPr>
                <w:rFonts w:ascii="Arial" w:hAnsi="Arial" w:cs="Arial"/>
              </w:rPr>
              <w:t xml:space="preserve">of </w:t>
            </w:r>
            <w:r w:rsidR="00434B6E">
              <w:rPr>
                <w:rFonts w:ascii="Arial" w:hAnsi="Arial" w:cs="Arial"/>
              </w:rPr>
              <w:t>feet, sweating profusely, and so on</w:t>
            </w:r>
            <w:r w:rsidR="00931816">
              <w:rPr>
                <w:rFonts w:ascii="Arial" w:hAnsi="Arial" w:cs="Arial"/>
              </w:rPr>
              <w:t>;</w:t>
            </w:r>
            <w:r w:rsidR="00434B6E">
              <w:rPr>
                <w:rFonts w:ascii="Arial" w:hAnsi="Arial" w:cs="Arial"/>
              </w:rPr>
              <w:t xml:space="preserve"> </w:t>
            </w:r>
            <w:r w:rsidR="00931816">
              <w:rPr>
                <w:rFonts w:ascii="Arial" w:hAnsi="Arial" w:cs="Arial"/>
              </w:rPr>
              <w:t>a</w:t>
            </w:r>
            <w:r w:rsidR="00434B6E">
              <w:rPr>
                <w:rFonts w:ascii="Arial" w:hAnsi="Arial" w:cs="Arial"/>
              </w:rPr>
              <w:t>ll though these alone should not be construed to mean that the person is guilty.</w:t>
            </w:r>
            <w:r w:rsidR="00931816">
              <w:rPr>
                <w:rFonts w:ascii="Arial" w:hAnsi="Arial" w:cs="Arial"/>
              </w:rPr>
              <w:t xml:space="preserve"> But the forensic accountant can read the suspects body language as a deception detecting too</w:t>
            </w:r>
            <w:r w:rsidR="00555A06">
              <w:rPr>
                <w:rFonts w:ascii="Arial" w:hAnsi="Arial" w:cs="Arial"/>
              </w:rPr>
              <w:t>l</w:t>
            </w:r>
            <w:r w:rsidR="00931816">
              <w:rPr>
                <w:rFonts w:ascii="Arial" w:hAnsi="Arial" w:cs="Arial"/>
              </w:rPr>
              <w:t xml:space="preserve"> and pick up on certain deceptive cues such as:</w:t>
            </w:r>
          </w:p>
          <w:p w:rsidR="00931816" w:rsidRDefault="00931816" w:rsidP="00931816">
            <w:pPr>
              <w:pStyle w:val="ListParagraph"/>
              <w:numPr>
                <w:ilvl w:val="0"/>
                <w:numId w:val="8"/>
              </w:numPr>
              <w:rPr>
                <w:rFonts w:ascii="Arial" w:hAnsi="Arial" w:cs="Arial"/>
              </w:rPr>
            </w:pPr>
            <w:r>
              <w:rPr>
                <w:rFonts w:ascii="Arial" w:hAnsi="Arial" w:cs="Arial"/>
              </w:rPr>
              <w:t>Interpersonal interaction – inconsistencies in verbal and non-verbal gestures.</w:t>
            </w:r>
          </w:p>
          <w:p w:rsidR="00931816" w:rsidRDefault="00931816" w:rsidP="00931816">
            <w:pPr>
              <w:pStyle w:val="ListParagraph"/>
              <w:numPr>
                <w:ilvl w:val="0"/>
                <w:numId w:val="8"/>
              </w:numPr>
              <w:rPr>
                <w:rFonts w:ascii="Arial" w:hAnsi="Arial" w:cs="Arial"/>
              </w:rPr>
            </w:pPr>
            <w:r>
              <w:rPr>
                <w:rFonts w:ascii="Arial" w:hAnsi="Arial" w:cs="Arial"/>
              </w:rPr>
              <w:t>Emotional states</w:t>
            </w:r>
            <w:r w:rsidR="00555A06">
              <w:rPr>
                <w:rFonts w:ascii="Arial" w:hAnsi="Arial" w:cs="Arial"/>
              </w:rPr>
              <w:t xml:space="preserve"> – the person may avoid shaking</w:t>
            </w:r>
            <w:r>
              <w:rPr>
                <w:rFonts w:ascii="Arial" w:hAnsi="Arial" w:cs="Arial"/>
              </w:rPr>
              <w:t xml:space="preserve"> the interviewer</w:t>
            </w:r>
            <w:r w:rsidR="00555A06">
              <w:rPr>
                <w:rFonts w:ascii="Arial" w:hAnsi="Arial" w:cs="Arial"/>
              </w:rPr>
              <w:t xml:space="preserve"> hands</w:t>
            </w:r>
            <w:r>
              <w:rPr>
                <w:rFonts w:ascii="Arial" w:hAnsi="Arial" w:cs="Arial"/>
              </w:rPr>
              <w:t>.</w:t>
            </w:r>
          </w:p>
          <w:p w:rsidR="00931816" w:rsidRDefault="008C0C45" w:rsidP="00931816">
            <w:pPr>
              <w:pStyle w:val="ListParagraph"/>
              <w:numPr>
                <w:ilvl w:val="0"/>
                <w:numId w:val="8"/>
              </w:numPr>
              <w:rPr>
                <w:rFonts w:ascii="Arial" w:hAnsi="Arial" w:cs="Arial"/>
              </w:rPr>
            </w:pPr>
            <w:r>
              <w:rPr>
                <w:rFonts w:ascii="Arial" w:hAnsi="Arial" w:cs="Arial"/>
              </w:rPr>
              <w:t>Verbal content – reflecting the question in their answer.</w:t>
            </w:r>
          </w:p>
          <w:p w:rsidR="008C0C45" w:rsidRDefault="008C0C45" w:rsidP="00931816">
            <w:pPr>
              <w:pStyle w:val="ListParagraph"/>
              <w:numPr>
                <w:ilvl w:val="0"/>
                <w:numId w:val="8"/>
              </w:numPr>
              <w:rPr>
                <w:rFonts w:ascii="Arial" w:hAnsi="Arial" w:cs="Arial"/>
              </w:rPr>
            </w:pPr>
            <w:r>
              <w:rPr>
                <w:rFonts w:ascii="Arial" w:hAnsi="Arial" w:cs="Arial"/>
              </w:rPr>
              <w:t>The phrasing of their comments – disassociating themselves from the situation.</w:t>
            </w:r>
          </w:p>
          <w:p w:rsidR="008C0C45" w:rsidRPr="00931816" w:rsidRDefault="008C0C45" w:rsidP="00931816">
            <w:pPr>
              <w:pStyle w:val="ListParagraph"/>
              <w:numPr>
                <w:ilvl w:val="0"/>
                <w:numId w:val="8"/>
              </w:numPr>
              <w:rPr>
                <w:rFonts w:ascii="Arial" w:hAnsi="Arial" w:cs="Arial"/>
              </w:rPr>
            </w:pPr>
            <w:r>
              <w:rPr>
                <w:rFonts w:ascii="Arial" w:hAnsi="Arial" w:cs="Arial"/>
              </w:rPr>
              <w:t>Psychological frames – lies and deceitful statements that leave out the details of what went wrong.</w:t>
            </w:r>
          </w:p>
          <w:p w:rsidR="00434B6E" w:rsidRDefault="00434B6E" w:rsidP="00A851DA">
            <w:pPr>
              <w:rPr>
                <w:rFonts w:ascii="Arial" w:hAnsi="Arial" w:cs="Arial"/>
              </w:rPr>
            </w:pPr>
          </w:p>
          <w:p w:rsidR="00434B6E" w:rsidRDefault="00434B6E" w:rsidP="00964E49">
            <w:pPr>
              <w:ind w:left="337" w:hanging="360"/>
              <w:rPr>
                <w:rFonts w:ascii="Arial" w:hAnsi="Arial" w:cs="Arial"/>
              </w:rPr>
            </w:pPr>
            <w:r>
              <w:rPr>
                <w:rFonts w:ascii="Arial" w:hAnsi="Arial" w:cs="Arial"/>
              </w:rPr>
              <w:t xml:space="preserve">(iii) </w:t>
            </w:r>
            <w:r w:rsidR="00964E49">
              <w:rPr>
                <w:rFonts w:ascii="Arial" w:hAnsi="Arial" w:cs="Arial"/>
              </w:rPr>
              <w:t>The Scientific Content Analysis (SCAN) can be used to detect deception rather than determining truthfulness in a suspect.</w:t>
            </w:r>
            <w:r w:rsidR="00094724">
              <w:rPr>
                <w:rFonts w:ascii="Arial" w:hAnsi="Arial" w:cs="Arial"/>
              </w:rPr>
              <w:t xml:space="preserve"> The SCAN can be used by the investigator </w:t>
            </w:r>
            <w:r w:rsidR="00555A06">
              <w:rPr>
                <w:rFonts w:ascii="Arial" w:hAnsi="Arial" w:cs="Arial"/>
              </w:rPr>
              <w:t xml:space="preserve">to </w:t>
            </w:r>
            <w:r w:rsidR="00094724">
              <w:rPr>
                <w:rFonts w:ascii="Arial" w:hAnsi="Arial" w:cs="Arial"/>
              </w:rPr>
              <w:t>indicate when a suspect is using deceptive statements but it requires them to state an unambiguous, truthful statement for the analysis to “scan” the deceptive ones to make the assessment. The SCAN looks for changes in pronouns and gaps in the statements which can indicate deception.</w:t>
            </w:r>
          </w:p>
          <w:p w:rsidR="00F33D94" w:rsidRDefault="00F33D94" w:rsidP="00964E49">
            <w:pPr>
              <w:ind w:left="337" w:hanging="360"/>
              <w:rPr>
                <w:rFonts w:ascii="Arial" w:hAnsi="Arial" w:cs="Arial"/>
              </w:rPr>
            </w:pPr>
          </w:p>
          <w:p w:rsidR="00F33D94" w:rsidRDefault="00F33D94" w:rsidP="00964E49">
            <w:pPr>
              <w:ind w:left="337" w:hanging="360"/>
              <w:rPr>
                <w:rFonts w:ascii="Arial" w:hAnsi="Arial" w:cs="Arial"/>
              </w:rPr>
            </w:pPr>
            <w:r>
              <w:rPr>
                <w:rFonts w:ascii="Arial" w:hAnsi="Arial" w:cs="Arial"/>
              </w:rPr>
              <w:t>(iv)  Visual assessing cues refers to language of the eyes and the principles related to it. The eyes can be the most communicative part of the body, as there are eye movement cues and interpretations that are applicable to right handed people only</w:t>
            </w:r>
            <w:r w:rsidR="00555A06">
              <w:rPr>
                <w:rFonts w:ascii="Arial" w:hAnsi="Arial" w:cs="Arial"/>
              </w:rPr>
              <w:t xml:space="preserve">; which would be </w:t>
            </w:r>
            <w:r>
              <w:rPr>
                <w:rFonts w:ascii="Arial" w:hAnsi="Arial" w:cs="Arial"/>
              </w:rPr>
              <w:t>different from people who are left handed. The interviewer can use these cues to interpret if a victim or suspect is telling the truth; as experts such as Don Rabon have indicated combinations that are useful in the interpretation process:</w:t>
            </w:r>
          </w:p>
          <w:p w:rsidR="00555A06" w:rsidRDefault="00555A06" w:rsidP="00964E49">
            <w:pPr>
              <w:ind w:left="337" w:hanging="360"/>
              <w:rPr>
                <w:rFonts w:ascii="Arial" w:hAnsi="Arial" w:cs="Arial"/>
              </w:rPr>
            </w:pPr>
          </w:p>
          <w:p w:rsidR="00F33D94" w:rsidRDefault="00F33D94" w:rsidP="00F33D94">
            <w:pPr>
              <w:pStyle w:val="ListParagraph"/>
              <w:numPr>
                <w:ilvl w:val="0"/>
                <w:numId w:val="9"/>
              </w:numPr>
              <w:rPr>
                <w:rFonts w:ascii="Arial" w:hAnsi="Arial" w:cs="Arial"/>
              </w:rPr>
            </w:pPr>
            <w:r>
              <w:rPr>
                <w:rFonts w:ascii="Arial" w:hAnsi="Arial" w:cs="Arial"/>
              </w:rPr>
              <w:t>Eyes to the left and up – recalling the past in visual images;</w:t>
            </w:r>
          </w:p>
          <w:p w:rsidR="00F33D94" w:rsidRDefault="00F33D94" w:rsidP="00F33D94">
            <w:pPr>
              <w:pStyle w:val="ListParagraph"/>
              <w:numPr>
                <w:ilvl w:val="0"/>
                <w:numId w:val="9"/>
              </w:numPr>
              <w:rPr>
                <w:rFonts w:ascii="Arial" w:hAnsi="Arial" w:cs="Arial"/>
              </w:rPr>
            </w:pPr>
            <w:r>
              <w:rPr>
                <w:rFonts w:ascii="Arial" w:hAnsi="Arial" w:cs="Arial"/>
              </w:rPr>
              <w:t>Eyes to the left to the ear – retrieving memories in auditory form;</w:t>
            </w:r>
          </w:p>
          <w:p w:rsidR="00F33D94" w:rsidRDefault="00F33D94" w:rsidP="00F33D94">
            <w:pPr>
              <w:pStyle w:val="ListParagraph"/>
              <w:numPr>
                <w:ilvl w:val="0"/>
                <w:numId w:val="9"/>
              </w:numPr>
              <w:rPr>
                <w:rFonts w:ascii="Arial" w:hAnsi="Arial" w:cs="Arial"/>
              </w:rPr>
            </w:pPr>
            <w:r>
              <w:rPr>
                <w:rFonts w:ascii="Arial" w:hAnsi="Arial" w:cs="Arial"/>
              </w:rPr>
              <w:lastRenderedPageBreak/>
              <w:t>Eyes to the left and down – associated with internal dialogue;</w:t>
            </w:r>
          </w:p>
          <w:p w:rsidR="00F33D94" w:rsidRDefault="00F33D94" w:rsidP="00F33D94">
            <w:pPr>
              <w:pStyle w:val="ListParagraph"/>
              <w:numPr>
                <w:ilvl w:val="0"/>
                <w:numId w:val="9"/>
              </w:numPr>
              <w:rPr>
                <w:rFonts w:ascii="Arial" w:hAnsi="Arial" w:cs="Arial"/>
              </w:rPr>
            </w:pPr>
            <w:r>
              <w:rPr>
                <w:rFonts w:ascii="Arial" w:hAnsi="Arial" w:cs="Arial"/>
              </w:rPr>
              <w:t>Eyes to the right and up – constructing images for the future;</w:t>
            </w:r>
          </w:p>
          <w:p w:rsidR="00F33D94" w:rsidRDefault="00F33D94" w:rsidP="00F33D94">
            <w:pPr>
              <w:pStyle w:val="ListParagraph"/>
              <w:numPr>
                <w:ilvl w:val="0"/>
                <w:numId w:val="9"/>
              </w:numPr>
              <w:rPr>
                <w:rFonts w:ascii="Arial" w:hAnsi="Arial" w:cs="Arial"/>
              </w:rPr>
            </w:pPr>
            <w:r>
              <w:rPr>
                <w:rFonts w:ascii="Arial" w:hAnsi="Arial" w:cs="Arial"/>
              </w:rPr>
              <w:t>Eyes to the right toward the ear – associated with creating sounds;</w:t>
            </w:r>
          </w:p>
          <w:p w:rsidR="00F33D94" w:rsidRDefault="00F33D94" w:rsidP="00F33D94">
            <w:pPr>
              <w:pStyle w:val="ListParagraph"/>
              <w:numPr>
                <w:ilvl w:val="0"/>
                <w:numId w:val="9"/>
              </w:numPr>
              <w:rPr>
                <w:rFonts w:ascii="Arial" w:hAnsi="Arial" w:cs="Arial"/>
              </w:rPr>
            </w:pPr>
            <w:r>
              <w:rPr>
                <w:rFonts w:ascii="Arial" w:hAnsi="Arial" w:cs="Arial"/>
              </w:rPr>
              <w:t>Eyes to the right and down – associated with feelings.</w:t>
            </w:r>
          </w:p>
          <w:p w:rsidR="00F33D94" w:rsidRDefault="00F33D94" w:rsidP="00F33D94">
            <w:pPr>
              <w:pStyle w:val="ListParagraph"/>
              <w:ind w:left="637"/>
              <w:rPr>
                <w:rFonts w:ascii="Arial" w:hAnsi="Arial" w:cs="Arial"/>
              </w:rPr>
            </w:pPr>
          </w:p>
          <w:p w:rsidR="00F33D94" w:rsidRPr="00F33D94" w:rsidRDefault="00F33D94" w:rsidP="00F33D94">
            <w:pPr>
              <w:rPr>
                <w:rFonts w:ascii="Arial" w:hAnsi="Arial" w:cs="Arial"/>
              </w:rPr>
            </w:pPr>
            <w:r>
              <w:rPr>
                <w:rFonts w:ascii="Arial" w:hAnsi="Arial" w:cs="Arial"/>
              </w:rPr>
              <w:t>The interviewer should also observe how many times the pers</w:t>
            </w:r>
            <w:r w:rsidR="00555A06">
              <w:rPr>
                <w:rFonts w:ascii="Arial" w:hAnsi="Arial" w:cs="Arial"/>
              </w:rPr>
              <w:t>on blinks as it is a key part of eye language principles because a</w:t>
            </w:r>
            <w:r>
              <w:rPr>
                <w:rFonts w:ascii="Arial" w:hAnsi="Arial" w:cs="Arial"/>
              </w:rPr>
              <w:t xml:space="preserve"> normal person blinks 20 times per minute but a person under stress may blink faster and more frequently.</w:t>
            </w:r>
          </w:p>
          <w:p w:rsidR="00CC2FB3" w:rsidRDefault="00CC2FB3" w:rsidP="006615FE">
            <w:pPr>
              <w:rPr>
                <w:rFonts w:ascii="Arial" w:hAnsi="Arial" w:cs="Arial"/>
                <w:b/>
              </w:rPr>
            </w:pPr>
          </w:p>
          <w:p w:rsidR="00320FD6" w:rsidRDefault="00320FD6" w:rsidP="006615FE">
            <w:pPr>
              <w:rPr>
                <w:rFonts w:ascii="Arial" w:hAnsi="Arial" w:cs="Arial"/>
              </w:rPr>
            </w:pPr>
            <w:r w:rsidRPr="00320FD6">
              <w:rPr>
                <w:rFonts w:ascii="Arial" w:hAnsi="Arial" w:cs="Arial"/>
              </w:rPr>
              <w:t xml:space="preserve">(v) </w:t>
            </w:r>
            <w:r w:rsidR="00555A06">
              <w:rPr>
                <w:rFonts w:ascii="Arial" w:hAnsi="Arial" w:cs="Arial"/>
              </w:rPr>
              <w:t xml:space="preserve">     </w:t>
            </w:r>
            <w:r w:rsidRPr="00320FD6">
              <w:rPr>
                <w:rFonts w:ascii="Arial" w:hAnsi="Arial" w:cs="Arial"/>
              </w:rPr>
              <w:t>Other cues that can useful in identifying if a person is being deceptive can include:</w:t>
            </w:r>
          </w:p>
          <w:p w:rsidR="00A74140" w:rsidRDefault="00B02A6D" w:rsidP="00AC7AA2">
            <w:pPr>
              <w:ind w:left="697" w:hanging="360"/>
              <w:rPr>
                <w:rFonts w:ascii="Arial" w:hAnsi="Arial" w:cs="Arial"/>
              </w:rPr>
            </w:pPr>
            <w:r>
              <w:rPr>
                <w:rFonts w:ascii="Arial" w:hAnsi="Arial" w:cs="Arial"/>
              </w:rPr>
              <w:t xml:space="preserve">     </w:t>
            </w:r>
            <w:r w:rsidR="00320FD6">
              <w:rPr>
                <w:rFonts w:ascii="Arial" w:hAnsi="Arial" w:cs="Arial"/>
              </w:rPr>
              <w:t>Statement analysis – useful in locating deceitful statements made by the suspect/victim. Involves the examination of a statement word by word and assess the truthfulness of a statement by analysing the words used rather than focusing on whether the facts stated are truthful or not.</w:t>
            </w:r>
            <w:r w:rsidR="00AC7AA2">
              <w:rPr>
                <w:rFonts w:ascii="Arial" w:hAnsi="Arial" w:cs="Arial"/>
              </w:rPr>
              <w:t xml:space="preserve"> It tries to identify cues and signs indicating that a person is trying to distance themselves from the stated facts.</w:t>
            </w:r>
            <w:r w:rsidR="00F93640">
              <w:rPr>
                <w:rFonts w:ascii="Arial" w:hAnsi="Arial" w:cs="Arial"/>
              </w:rPr>
              <w:t xml:space="preserve"> </w:t>
            </w:r>
          </w:p>
          <w:p w:rsidR="00A74140" w:rsidRDefault="00A74140" w:rsidP="00AC7AA2">
            <w:pPr>
              <w:ind w:left="697" w:hanging="360"/>
              <w:rPr>
                <w:rFonts w:ascii="Arial" w:hAnsi="Arial" w:cs="Arial"/>
              </w:rPr>
            </w:pPr>
            <w:r>
              <w:rPr>
                <w:rFonts w:ascii="Arial" w:hAnsi="Arial" w:cs="Arial"/>
              </w:rPr>
              <w:t xml:space="preserve">     </w:t>
            </w:r>
          </w:p>
          <w:p w:rsidR="00320FD6" w:rsidRDefault="00A74140" w:rsidP="00AC7AA2">
            <w:pPr>
              <w:ind w:left="697" w:hanging="360"/>
              <w:rPr>
                <w:rFonts w:ascii="Arial" w:hAnsi="Arial" w:cs="Arial"/>
              </w:rPr>
            </w:pPr>
            <w:r>
              <w:rPr>
                <w:rFonts w:ascii="Arial" w:hAnsi="Arial" w:cs="Arial"/>
              </w:rPr>
              <w:t xml:space="preserve">      </w:t>
            </w:r>
            <w:r w:rsidR="00F93640">
              <w:rPr>
                <w:rFonts w:ascii="Arial" w:hAnsi="Arial" w:cs="Arial"/>
              </w:rPr>
              <w:t>Cues and signs include: pronoun replacement – changing from “I” to “we”</w:t>
            </w:r>
            <w:r w:rsidR="00B02A6D">
              <w:rPr>
                <w:rFonts w:ascii="Arial" w:hAnsi="Arial" w:cs="Arial"/>
              </w:rPr>
              <w:t xml:space="preserve"> also changing from the possessive pronouns to disassociating themselves for the statement.</w:t>
            </w:r>
          </w:p>
          <w:p w:rsidR="00AC7AA2" w:rsidRPr="00320FD6" w:rsidRDefault="00B02A6D" w:rsidP="00A74140">
            <w:pPr>
              <w:ind w:left="697" w:hanging="360"/>
              <w:rPr>
                <w:rFonts w:ascii="Arial" w:hAnsi="Arial" w:cs="Arial"/>
              </w:rPr>
            </w:pPr>
            <w:r>
              <w:rPr>
                <w:rFonts w:ascii="Arial" w:hAnsi="Arial" w:cs="Arial"/>
              </w:rPr>
              <w:t xml:space="preserve">     </w:t>
            </w:r>
            <w:r w:rsidR="00A74140">
              <w:rPr>
                <w:rFonts w:ascii="Arial" w:hAnsi="Arial" w:cs="Arial"/>
              </w:rPr>
              <w:t xml:space="preserve"> </w:t>
            </w:r>
            <w:r>
              <w:rPr>
                <w:rFonts w:ascii="Arial" w:hAnsi="Arial" w:cs="Arial"/>
              </w:rPr>
              <w:t>Statement analysis can be applicable to written statements, audio-recorded statements or videotaped statements.</w:t>
            </w:r>
            <w:r w:rsidR="00AC7AA2">
              <w:rPr>
                <w:rFonts w:ascii="Arial" w:hAnsi="Arial" w:cs="Arial"/>
              </w:rPr>
              <w:t xml:space="preserve">      </w:t>
            </w:r>
          </w:p>
        </w:tc>
      </w:tr>
      <w:tr w:rsidR="002C49B5" w:rsidTr="00CC2FB3">
        <w:tc>
          <w:tcPr>
            <w:tcW w:w="9242" w:type="dxa"/>
          </w:tcPr>
          <w:p w:rsidR="002C49B5" w:rsidRDefault="006615FE" w:rsidP="009B516F">
            <w:pPr>
              <w:ind w:left="337" w:hanging="337"/>
              <w:rPr>
                <w:rFonts w:ascii="Arial" w:hAnsi="Arial" w:cs="Arial"/>
              </w:rPr>
            </w:pPr>
            <w:r>
              <w:rPr>
                <w:rFonts w:ascii="Arial" w:hAnsi="Arial" w:cs="Arial"/>
              </w:rPr>
              <w:lastRenderedPageBreak/>
              <w:t>2.</w:t>
            </w:r>
            <w:r w:rsidR="009B516F">
              <w:rPr>
                <w:rFonts w:ascii="Arial" w:hAnsi="Arial" w:cs="Arial"/>
              </w:rPr>
              <w:t xml:space="preserve">  Auditors are trained to ask questions and fraud investigators should be experts in asking </w:t>
            </w:r>
            <w:r w:rsidR="004D54DE">
              <w:rPr>
                <w:rFonts w:ascii="Arial" w:hAnsi="Arial" w:cs="Arial"/>
              </w:rPr>
              <w:t>“</w:t>
            </w:r>
            <w:r w:rsidR="009B516F">
              <w:rPr>
                <w:rFonts w:ascii="Arial" w:hAnsi="Arial" w:cs="Arial"/>
              </w:rPr>
              <w:t>effective</w:t>
            </w:r>
            <w:r w:rsidR="004D54DE">
              <w:rPr>
                <w:rFonts w:ascii="Arial" w:hAnsi="Arial" w:cs="Arial"/>
              </w:rPr>
              <w:t>”</w:t>
            </w:r>
            <w:r w:rsidR="009B516F">
              <w:rPr>
                <w:rFonts w:ascii="Arial" w:hAnsi="Arial" w:cs="Arial"/>
              </w:rPr>
              <w:t xml:space="preserve"> questions. Questions in an audit usually encompass gathering information for the assessment of the financial statements during </w:t>
            </w:r>
            <w:r w:rsidR="004D54DE">
              <w:rPr>
                <w:rFonts w:ascii="Arial" w:hAnsi="Arial" w:cs="Arial"/>
              </w:rPr>
              <w:t xml:space="preserve">a specific </w:t>
            </w:r>
            <w:r w:rsidR="009B516F">
              <w:rPr>
                <w:rFonts w:ascii="Arial" w:hAnsi="Arial" w:cs="Arial"/>
              </w:rPr>
              <w:t>period</w:t>
            </w:r>
            <w:r w:rsidR="004D54DE">
              <w:rPr>
                <w:rFonts w:ascii="Arial" w:hAnsi="Arial" w:cs="Arial"/>
              </w:rPr>
              <w:t xml:space="preserve"> or periods</w:t>
            </w:r>
            <w:r w:rsidR="009B516F">
              <w:rPr>
                <w:rFonts w:ascii="Arial" w:hAnsi="Arial" w:cs="Arial"/>
              </w:rPr>
              <w:t>, whereas questions in a fraud investigation have to be effective enough to seek out the truth about any fraudulent activity that may have occurred.</w:t>
            </w:r>
          </w:p>
          <w:p w:rsidR="009B516F" w:rsidRDefault="009B516F" w:rsidP="009B516F">
            <w:pPr>
              <w:ind w:left="337" w:hanging="337"/>
              <w:rPr>
                <w:rFonts w:ascii="Arial" w:hAnsi="Arial" w:cs="Arial"/>
              </w:rPr>
            </w:pPr>
          </w:p>
          <w:p w:rsidR="009B516F" w:rsidRDefault="009B516F" w:rsidP="009B516F">
            <w:pPr>
              <w:ind w:left="337" w:hanging="337"/>
              <w:rPr>
                <w:rFonts w:ascii="Arial" w:hAnsi="Arial" w:cs="Arial"/>
              </w:rPr>
            </w:pPr>
            <w:r>
              <w:rPr>
                <w:rFonts w:ascii="Arial" w:hAnsi="Arial" w:cs="Arial"/>
              </w:rPr>
              <w:t xml:space="preserve">     The questions asked during a fraud interview fall into the category of being introductory, informational, assessment, closing and admission-seeking. The questions asked during a fraud investigation would be more open ended as opposed to “yes” or “no” questions that may be in most audit assignments.</w:t>
            </w:r>
          </w:p>
          <w:p w:rsidR="009B516F" w:rsidRPr="00753503" w:rsidRDefault="009B516F" w:rsidP="009B516F">
            <w:pPr>
              <w:ind w:left="337" w:hanging="337"/>
              <w:rPr>
                <w:rFonts w:ascii="Arial" w:hAnsi="Arial" w:cs="Arial"/>
              </w:rPr>
            </w:pPr>
          </w:p>
        </w:tc>
      </w:tr>
      <w:tr w:rsidR="006615FE" w:rsidTr="00CC2FB3">
        <w:tc>
          <w:tcPr>
            <w:tcW w:w="9242" w:type="dxa"/>
          </w:tcPr>
          <w:p w:rsidR="006615FE" w:rsidRDefault="006615FE" w:rsidP="00A14F5A">
            <w:pPr>
              <w:ind w:left="337" w:hanging="360"/>
              <w:rPr>
                <w:rFonts w:ascii="Arial" w:hAnsi="Arial" w:cs="Arial"/>
              </w:rPr>
            </w:pPr>
            <w:r>
              <w:rPr>
                <w:rFonts w:ascii="Arial" w:hAnsi="Arial" w:cs="Arial"/>
              </w:rPr>
              <w:t>3.</w:t>
            </w:r>
            <w:r w:rsidR="00A14F5A">
              <w:rPr>
                <w:rFonts w:ascii="Arial" w:hAnsi="Arial" w:cs="Arial"/>
              </w:rPr>
              <w:t xml:space="preserve">  </w:t>
            </w:r>
            <w:r w:rsidR="002B11F1">
              <w:rPr>
                <w:rFonts w:ascii="Arial" w:hAnsi="Arial" w:cs="Arial"/>
              </w:rPr>
              <w:t xml:space="preserve"> </w:t>
            </w:r>
            <w:r w:rsidR="00A14F5A">
              <w:rPr>
                <w:rFonts w:ascii="Arial" w:hAnsi="Arial" w:cs="Arial"/>
              </w:rPr>
              <w:t>Interview techniques must be adapted to differing scenarios. The investigator must be cognizant of the dynamics of human behavior and proceed in a non-confrontational way in conducting the interview. A financial savvy victim will speak in terms that are familiar to him but could be unfamiliar to the investigator. Therefore it is important to plan for the interview in advance.</w:t>
            </w:r>
          </w:p>
          <w:p w:rsidR="009B516F" w:rsidRDefault="009B516F" w:rsidP="009214C0">
            <w:pPr>
              <w:ind w:left="337"/>
              <w:rPr>
                <w:rFonts w:ascii="Arial" w:hAnsi="Arial" w:cs="Arial"/>
              </w:rPr>
            </w:pPr>
          </w:p>
          <w:p w:rsidR="009214C0" w:rsidRDefault="009214C0" w:rsidP="009214C0">
            <w:pPr>
              <w:ind w:left="337"/>
              <w:rPr>
                <w:rFonts w:ascii="Arial" w:hAnsi="Arial" w:cs="Arial"/>
              </w:rPr>
            </w:pPr>
            <w:r>
              <w:rPr>
                <w:rFonts w:ascii="Arial" w:hAnsi="Arial" w:cs="Arial"/>
              </w:rPr>
              <w:t>The fraud investigator should be comfortable in their understanding of the varied accounting techniques, tools and terminologies that will may be used by the victim. An understanding of the language and reasoning used by financial professionals will significantly reduce the communications barrier.</w:t>
            </w:r>
          </w:p>
          <w:p w:rsidR="009214C0" w:rsidRDefault="009214C0" w:rsidP="009214C0">
            <w:pPr>
              <w:ind w:left="337"/>
              <w:rPr>
                <w:rFonts w:ascii="Arial" w:hAnsi="Arial" w:cs="Arial"/>
              </w:rPr>
            </w:pPr>
          </w:p>
          <w:p w:rsidR="009214C0" w:rsidRPr="009214C0" w:rsidRDefault="009214C0" w:rsidP="009214C0">
            <w:pPr>
              <w:ind w:left="337"/>
              <w:rPr>
                <w:rFonts w:ascii="Arial" w:hAnsi="Arial" w:cs="Arial"/>
              </w:rPr>
            </w:pPr>
            <w:r>
              <w:rPr>
                <w:rFonts w:ascii="Arial" w:hAnsi="Arial" w:cs="Arial"/>
              </w:rPr>
              <w:t>Planning is critical for interviewing the financially sophisticated victim and it is good for the investigation to have an understanding of the business operations, the day-to-day operations of the company the normal flow of funds/the cash cycle, conduct research on similar companies to gain an understanding of what to listen and look for in the answers from the victim.</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191"/>
        <w:gridCol w:w="1234"/>
        <w:gridCol w:w="2333"/>
      </w:tblGrid>
      <w:tr w:rsidR="00405895" w:rsidRPr="00B0415E" w:rsidTr="008722B7">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3288" w:type="dxa"/>
          </w:tcPr>
          <w:p w:rsidR="00405895" w:rsidRPr="008722B7" w:rsidRDefault="008722B7" w:rsidP="00A851DA">
            <w:pPr>
              <w:rPr>
                <w:rFonts w:ascii="Brush Script MT" w:hAnsi="Brush Script MT" w:cs="Arial"/>
                <w:color w:val="000000"/>
              </w:rPr>
            </w:pPr>
            <w:r w:rsidRPr="008722B7">
              <w:rPr>
                <w:rFonts w:ascii="Brush Script MT" w:hAnsi="Brush Script MT" w:cs="Arial"/>
                <w:color w:val="000000"/>
              </w:rPr>
              <w:t>Burnadene Falconer</w:t>
            </w:r>
          </w:p>
        </w:tc>
        <w:tc>
          <w:tcPr>
            <w:tcW w:w="1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DC6B9A" w:rsidP="004D54DE">
            <w:pPr>
              <w:rPr>
                <w:rFonts w:cs="Bliss-Regular"/>
                <w:color w:val="000000"/>
              </w:rPr>
            </w:pPr>
            <w:r>
              <w:rPr>
                <w:rFonts w:cs="Bliss-Regular"/>
                <w:color w:val="000000"/>
              </w:rPr>
              <w:t>1</w:t>
            </w:r>
            <w:r w:rsidR="004D54DE">
              <w:rPr>
                <w:rFonts w:cs="Bliss-Regular"/>
                <w:color w:val="000000"/>
              </w:rPr>
              <w:t>6</w:t>
            </w:r>
            <w:bookmarkStart w:id="0" w:name="_GoBack"/>
            <w:bookmarkEnd w:id="0"/>
            <w:r w:rsidR="008722B7">
              <w:rPr>
                <w:rFonts w:cs="Bliss-Regular"/>
                <w:color w:val="000000"/>
              </w:rPr>
              <w:t xml:space="preserve"> </w:t>
            </w:r>
            <w:r>
              <w:rPr>
                <w:rFonts w:cs="Bliss-Regular"/>
                <w:color w:val="000000"/>
              </w:rPr>
              <w:t>Novembe</w:t>
            </w:r>
            <w:r w:rsidR="008722B7">
              <w:rPr>
                <w:rFonts w:cs="Bliss-Regular"/>
                <w:color w:val="000000"/>
              </w:rPr>
              <w:t>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D1A" w:rsidRDefault="005B1D1A" w:rsidP="00CB4D0A">
      <w:pPr>
        <w:spacing w:after="0" w:line="240" w:lineRule="auto"/>
      </w:pPr>
      <w:r>
        <w:separator/>
      </w:r>
    </w:p>
  </w:endnote>
  <w:endnote w:type="continuationSeparator" w:id="0">
    <w:p w:rsidR="005B1D1A" w:rsidRDefault="005B1D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D1A" w:rsidRDefault="005B1D1A" w:rsidP="00CB4D0A">
      <w:pPr>
        <w:spacing w:after="0" w:line="240" w:lineRule="auto"/>
      </w:pPr>
      <w:r>
        <w:separator/>
      </w:r>
    </w:p>
  </w:footnote>
  <w:footnote w:type="continuationSeparator" w:id="0">
    <w:p w:rsidR="005B1D1A" w:rsidRDefault="005B1D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D32D5"/>
    <w:multiLevelType w:val="hybridMultilevel"/>
    <w:tmpl w:val="A7EECFF6"/>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 w15:restartNumberingAfterBreak="0">
    <w:nsid w:val="14E713A3"/>
    <w:multiLevelType w:val="hybridMultilevel"/>
    <w:tmpl w:val="06A67D2E"/>
    <w:lvl w:ilvl="0" w:tplc="16787B20">
      <w:start w:val="1"/>
      <w:numFmt w:val="lowerLetter"/>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 w15:restartNumberingAfterBreak="0">
    <w:nsid w:val="18F7746B"/>
    <w:multiLevelType w:val="hybridMultilevel"/>
    <w:tmpl w:val="CED2D4CC"/>
    <w:lvl w:ilvl="0" w:tplc="F162DBE8">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3" w15:restartNumberingAfterBreak="0">
    <w:nsid w:val="1F867DFF"/>
    <w:multiLevelType w:val="hybridMultilevel"/>
    <w:tmpl w:val="C324C606"/>
    <w:lvl w:ilvl="0" w:tplc="04090001">
      <w:start w:val="1"/>
      <w:numFmt w:val="bullet"/>
      <w:lvlText w:val=""/>
      <w:lvlJc w:val="left"/>
      <w:pPr>
        <w:ind w:left="1271" w:hanging="360"/>
      </w:pPr>
      <w:rPr>
        <w:rFonts w:ascii="Symbol" w:hAnsi="Symbol" w:hint="default"/>
      </w:rPr>
    </w:lvl>
    <w:lvl w:ilvl="1" w:tplc="04090003" w:tentative="1">
      <w:start w:val="1"/>
      <w:numFmt w:val="bullet"/>
      <w:lvlText w:val="o"/>
      <w:lvlJc w:val="left"/>
      <w:pPr>
        <w:ind w:left="1991" w:hanging="360"/>
      </w:pPr>
      <w:rPr>
        <w:rFonts w:ascii="Courier New" w:hAnsi="Courier New" w:cs="Courier New" w:hint="default"/>
      </w:rPr>
    </w:lvl>
    <w:lvl w:ilvl="2" w:tplc="04090005" w:tentative="1">
      <w:start w:val="1"/>
      <w:numFmt w:val="bullet"/>
      <w:lvlText w:val=""/>
      <w:lvlJc w:val="left"/>
      <w:pPr>
        <w:ind w:left="2711" w:hanging="360"/>
      </w:pPr>
      <w:rPr>
        <w:rFonts w:ascii="Wingdings" w:hAnsi="Wingdings" w:hint="default"/>
      </w:rPr>
    </w:lvl>
    <w:lvl w:ilvl="3" w:tplc="04090001" w:tentative="1">
      <w:start w:val="1"/>
      <w:numFmt w:val="bullet"/>
      <w:lvlText w:val=""/>
      <w:lvlJc w:val="left"/>
      <w:pPr>
        <w:ind w:left="3431" w:hanging="360"/>
      </w:pPr>
      <w:rPr>
        <w:rFonts w:ascii="Symbol" w:hAnsi="Symbol" w:hint="default"/>
      </w:rPr>
    </w:lvl>
    <w:lvl w:ilvl="4" w:tplc="04090003" w:tentative="1">
      <w:start w:val="1"/>
      <w:numFmt w:val="bullet"/>
      <w:lvlText w:val="o"/>
      <w:lvlJc w:val="left"/>
      <w:pPr>
        <w:ind w:left="4151" w:hanging="360"/>
      </w:pPr>
      <w:rPr>
        <w:rFonts w:ascii="Courier New" w:hAnsi="Courier New" w:cs="Courier New" w:hint="default"/>
      </w:rPr>
    </w:lvl>
    <w:lvl w:ilvl="5" w:tplc="04090005" w:tentative="1">
      <w:start w:val="1"/>
      <w:numFmt w:val="bullet"/>
      <w:lvlText w:val=""/>
      <w:lvlJc w:val="left"/>
      <w:pPr>
        <w:ind w:left="4871" w:hanging="360"/>
      </w:pPr>
      <w:rPr>
        <w:rFonts w:ascii="Wingdings" w:hAnsi="Wingdings" w:hint="default"/>
      </w:rPr>
    </w:lvl>
    <w:lvl w:ilvl="6" w:tplc="04090001" w:tentative="1">
      <w:start w:val="1"/>
      <w:numFmt w:val="bullet"/>
      <w:lvlText w:val=""/>
      <w:lvlJc w:val="left"/>
      <w:pPr>
        <w:ind w:left="5591" w:hanging="360"/>
      </w:pPr>
      <w:rPr>
        <w:rFonts w:ascii="Symbol" w:hAnsi="Symbol" w:hint="default"/>
      </w:rPr>
    </w:lvl>
    <w:lvl w:ilvl="7" w:tplc="04090003" w:tentative="1">
      <w:start w:val="1"/>
      <w:numFmt w:val="bullet"/>
      <w:lvlText w:val="o"/>
      <w:lvlJc w:val="left"/>
      <w:pPr>
        <w:ind w:left="6311" w:hanging="360"/>
      </w:pPr>
      <w:rPr>
        <w:rFonts w:ascii="Courier New" w:hAnsi="Courier New" w:cs="Courier New" w:hint="default"/>
      </w:rPr>
    </w:lvl>
    <w:lvl w:ilvl="8" w:tplc="04090005" w:tentative="1">
      <w:start w:val="1"/>
      <w:numFmt w:val="bullet"/>
      <w:lvlText w:val=""/>
      <w:lvlJc w:val="left"/>
      <w:pPr>
        <w:ind w:left="7031" w:hanging="360"/>
      </w:pPr>
      <w:rPr>
        <w:rFonts w:ascii="Wingdings" w:hAnsi="Wingdings" w:hint="default"/>
      </w:rPr>
    </w:lvl>
  </w:abstractNum>
  <w:abstractNum w:abstractNumId="4" w15:restartNumberingAfterBreak="0">
    <w:nsid w:val="28EB061C"/>
    <w:multiLevelType w:val="hybridMultilevel"/>
    <w:tmpl w:val="04F47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02C6A"/>
    <w:multiLevelType w:val="hybridMultilevel"/>
    <w:tmpl w:val="4DAE8438"/>
    <w:lvl w:ilvl="0" w:tplc="0FBCDB0E">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6" w15:restartNumberingAfterBreak="0">
    <w:nsid w:val="33FF7F2C"/>
    <w:multiLevelType w:val="hybridMultilevel"/>
    <w:tmpl w:val="2FB6AD92"/>
    <w:lvl w:ilvl="0" w:tplc="04090001">
      <w:start w:val="1"/>
      <w:numFmt w:val="bullet"/>
      <w:lvlText w:val=""/>
      <w:lvlJc w:val="left"/>
      <w:pPr>
        <w:ind w:left="1208" w:hanging="360"/>
      </w:pPr>
      <w:rPr>
        <w:rFonts w:ascii="Symbol" w:hAnsi="Symbol" w:hint="default"/>
      </w:rPr>
    </w:lvl>
    <w:lvl w:ilvl="1" w:tplc="04090003" w:tentative="1">
      <w:start w:val="1"/>
      <w:numFmt w:val="bullet"/>
      <w:lvlText w:val="o"/>
      <w:lvlJc w:val="left"/>
      <w:pPr>
        <w:ind w:left="1928" w:hanging="360"/>
      </w:pPr>
      <w:rPr>
        <w:rFonts w:ascii="Courier New" w:hAnsi="Courier New" w:cs="Courier New" w:hint="default"/>
      </w:rPr>
    </w:lvl>
    <w:lvl w:ilvl="2" w:tplc="04090005" w:tentative="1">
      <w:start w:val="1"/>
      <w:numFmt w:val="bullet"/>
      <w:lvlText w:val=""/>
      <w:lvlJc w:val="left"/>
      <w:pPr>
        <w:ind w:left="2648" w:hanging="360"/>
      </w:pPr>
      <w:rPr>
        <w:rFonts w:ascii="Wingdings" w:hAnsi="Wingdings" w:hint="default"/>
      </w:rPr>
    </w:lvl>
    <w:lvl w:ilvl="3" w:tplc="04090001" w:tentative="1">
      <w:start w:val="1"/>
      <w:numFmt w:val="bullet"/>
      <w:lvlText w:val=""/>
      <w:lvlJc w:val="left"/>
      <w:pPr>
        <w:ind w:left="3368" w:hanging="360"/>
      </w:pPr>
      <w:rPr>
        <w:rFonts w:ascii="Symbol" w:hAnsi="Symbol" w:hint="default"/>
      </w:rPr>
    </w:lvl>
    <w:lvl w:ilvl="4" w:tplc="04090003" w:tentative="1">
      <w:start w:val="1"/>
      <w:numFmt w:val="bullet"/>
      <w:lvlText w:val="o"/>
      <w:lvlJc w:val="left"/>
      <w:pPr>
        <w:ind w:left="4088" w:hanging="360"/>
      </w:pPr>
      <w:rPr>
        <w:rFonts w:ascii="Courier New" w:hAnsi="Courier New" w:cs="Courier New" w:hint="default"/>
      </w:rPr>
    </w:lvl>
    <w:lvl w:ilvl="5" w:tplc="04090005" w:tentative="1">
      <w:start w:val="1"/>
      <w:numFmt w:val="bullet"/>
      <w:lvlText w:val=""/>
      <w:lvlJc w:val="left"/>
      <w:pPr>
        <w:ind w:left="4808" w:hanging="360"/>
      </w:pPr>
      <w:rPr>
        <w:rFonts w:ascii="Wingdings" w:hAnsi="Wingdings" w:hint="default"/>
      </w:rPr>
    </w:lvl>
    <w:lvl w:ilvl="6" w:tplc="04090001" w:tentative="1">
      <w:start w:val="1"/>
      <w:numFmt w:val="bullet"/>
      <w:lvlText w:val=""/>
      <w:lvlJc w:val="left"/>
      <w:pPr>
        <w:ind w:left="5528" w:hanging="360"/>
      </w:pPr>
      <w:rPr>
        <w:rFonts w:ascii="Symbol" w:hAnsi="Symbol" w:hint="default"/>
      </w:rPr>
    </w:lvl>
    <w:lvl w:ilvl="7" w:tplc="04090003" w:tentative="1">
      <w:start w:val="1"/>
      <w:numFmt w:val="bullet"/>
      <w:lvlText w:val="o"/>
      <w:lvlJc w:val="left"/>
      <w:pPr>
        <w:ind w:left="6248" w:hanging="360"/>
      </w:pPr>
      <w:rPr>
        <w:rFonts w:ascii="Courier New" w:hAnsi="Courier New" w:cs="Courier New" w:hint="default"/>
      </w:rPr>
    </w:lvl>
    <w:lvl w:ilvl="8" w:tplc="04090005" w:tentative="1">
      <w:start w:val="1"/>
      <w:numFmt w:val="bullet"/>
      <w:lvlText w:val=""/>
      <w:lvlJc w:val="left"/>
      <w:pPr>
        <w:ind w:left="6968" w:hanging="360"/>
      </w:pPr>
      <w:rPr>
        <w:rFonts w:ascii="Wingdings" w:hAnsi="Wingdings" w:hint="default"/>
      </w:rPr>
    </w:lvl>
  </w:abstractNum>
  <w:abstractNum w:abstractNumId="7" w15:restartNumberingAfterBreak="0">
    <w:nsid w:val="4BE83F07"/>
    <w:multiLevelType w:val="hybridMultilevel"/>
    <w:tmpl w:val="228CD5D8"/>
    <w:lvl w:ilvl="0" w:tplc="5220153C">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14B33"/>
    <w:multiLevelType w:val="hybridMultilevel"/>
    <w:tmpl w:val="E984270A"/>
    <w:lvl w:ilvl="0" w:tplc="FE549786">
      <w:start w:val="1"/>
      <w:numFmt w:val="lowerLetter"/>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3"/>
  </w:num>
  <w:num w:numId="5">
    <w:abstractNumId w:val="6"/>
  </w:num>
  <w:num w:numId="6">
    <w:abstractNumId w:val="1"/>
  </w:num>
  <w:num w:numId="7">
    <w:abstractNumId w:val="4"/>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E70"/>
    <w:rsid w:val="00035CDD"/>
    <w:rsid w:val="00040083"/>
    <w:rsid w:val="00055992"/>
    <w:rsid w:val="000820E8"/>
    <w:rsid w:val="00094724"/>
    <w:rsid w:val="001175EE"/>
    <w:rsid w:val="001315C1"/>
    <w:rsid w:val="00134CD0"/>
    <w:rsid w:val="00156A52"/>
    <w:rsid w:val="00157CF6"/>
    <w:rsid w:val="00162A15"/>
    <w:rsid w:val="00182416"/>
    <w:rsid w:val="00187EB4"/>
    <w:rsid w:val="001F0481"/>
    <w:rsid w:val="001F7780"/>
    <w:rsid w:val="0020451E"/>
    <w:rsid w:val="00206B9D"/>
    <w:rsid w:val="0023259C"/>
    <w:rsid w:val="00272A3B"/>
    <w:rsid w:val="002B0BD7"/>
    <w:rsid w:val="002B11F1"/>
    <w:rsid w:val="002B573D"/>
    <w:rsid w:val="002C49B5"/>
    <w:rsid w:val="002C5CB2"/>
    <w:rsid w:val="002F779F"/>
    <w:rsid w:val="00320FD6"/>
    <w:rsid w:val="00371885"/>
    <w:rsid w:val="003B02A8"/>
    <w:rsid w:val="003E2B87"/>
    <w:rsid w:val="00405895"/>
    <w:rsid w:val="004058DF"/>
    <w:rsid w:val="00434B6E"/>
    <w:rsid w:val="00447344"/>
    <w:rsid w:val="004478FA"/>
    <w:rsid w:val="00486F1A"/>
    <w:rsid w:val="00490CB9"/>
    <w:rsid w:val="004A2CE2"/>
    <w:rsid w:val="004D54DE"/>
    <w:rsid w:val="004E3CDA"/>
    <w:rsid w:val="004F040B"/>
    <w:rsid w:val="004F4B4D"/>
    <w:rsid w:val="0050216D"/>
    <w:rsid w:val="00503D7E"/>
    <w:rsid w:val="0050778F"/>
    <w:rsid w:val="00535F31"/>
    <w:rsid w:val="00555A06"/>
    <w:rsid w:val="00574D64"/>
    <w:rsid w:val="00591365"/>
    <w:rsid w:val="005B1D1A"/>
    <w:rsid w:val="005B31E4"/>
    <w:rsid w:val="006034F6"/>
    <w:rsid w:val="00607874"/>
    <w:rsid w:val="00607E77"/>
    <w:rsid w:val="006131F8"/>
    <w:rsid w:val="00617BB3"/>
    <w:rsid w:val="00645CDD"/>
    <w:rsid w:val="006615FE"/>
    <w:rsid w:val="00665CC5"/>
    <w:rsid w:val="006823A7"/>
    <w:rsid w:val="006C5835"/>
    <w:rsid w:val="006D16F0"/>
    <w:rsid w:val="0070347F"/>
    <w:rsid w:val="0070678E"/>
    <w:rsid w:val="00753503"/>
    <w:rsid w:val="00790F9C"/>
    <w:rsid w:val="00793B17"/>
    <w:rsid w:val="00793E7C"/>
    <w:rsid w:val="00831C11"/>
    <w:rsid w:val="008722B7"/>
    <w:rsid w:val="008A288C"/>
    <w:rsid w:val="008A60B4"/>
    <w:rsid w:val="008B3C31"/>
    <w:rsid w:val="008B64FE"/>
    <w:rsid w:val="008C0C45"/>
    <w:rsid w:val="008E25D7"/>
    <w:rsid w:val="009214C0"/>
    <w:rsid w:val="00931816"/>
    <w:rsid w:val="00935BF7"/>
    <w:rsid w:val="0095442C"/>
    <w:rsid w:val="00964E49"/>
    <w:rsid w:val="00973F7C"/>
    <w:rsid w:val="00983942"/>
    <w:rsid w:val="00994403"/>
    <w:rsid w:val="009B516F"/>
    <w:rsid w:val="009C37E0"/>
    <w:rsid w:val="00A14B66"/>
    <w:rsid w:val="00A14F5A"/>
    <w:rsid w:val="00A2159B"/>
    <w:rsid w:val="00A656B5"/>
    <w:rsid w:val="00A65CF7"/>
    <w:rsid w:val="00A67FB7"/>
    <w:rsid w:val="00A74140"/>
    <w:rsid w:val="00A851DA"/>
    <w:rsid w:val="00AA0CA4"/>
    <w:rsid w:val="00AC7AA2"/>
    <w:rsid w:val="00AC7D5B"/>
    <w:rsid w:val="00AE1481"/>
    <w:rsid w:val="00AE5474"/>
    <w:rsid w:val="00B02A6D"/>
    <w:rsid w:val="00B0415E"/>
    <w:rsid w:val="00B04678"/>
    <w:rsid w:val="00BC46DF"/>
    <w:rsid w:val="00C03577"/>
    <w:rsid w:val="00C1006B"/>
    <w:rsid w:val="00C65FEA"/>
    <w:rsid w:val="00C83C1C"/>
    <w:rsid w:val="00CA0AC2"/>
    <w:rsid w:val="00CB4D0A"/>
    <w:rsid w:val="00CC2FB3"/>
    <w:rsid w:val="00CC499A"/>
    <w:rsid w:val="00CC575A"/>
    <w:rsid w:val="00D039AC"/>
    <w:rsid w:val="00D17DA7"/>
    <w:rsid w:val="00D427DE"/>
    <w:rsid w:val="00D5587D"/>
    <w:rsid w:val="00D707CC"/>
    <w:rsid w:val="00D821FE"/>
    <w:rsid w:val="00DB0793"/>
    <w:rsid w:val="00DC6B9A"/>
    <w:rsid w:val="00DD1260"/>
    <w:rsid w:val="00E00821"/>
    <w:rsid w:val="00E04DB4"/>
    <w:rsid w:val="00E30679"/>
    <w:rsid w:val="00E424D7"/>
    <w:rsid w:val="00E4597D"/>
    <w:rsid w:val="00E54832"/>
    <w:rsid w:val="00E56A90"/>
    <w:rsid w:val="00E641CC"/>
    <w:rsid w:val="00EA03CF"/>
    <w:rsid w:val="00EA30AB"/>
    <w:rsid w:val="00EB3925"/>
    <w:rsid w:val="00F33D94"/>
    <w:rsid w:val="00F93640"/>
    <w:rsid w:val="00FA4EB5"/>
    <w:rsid w:val="00FB4E7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81DC7E-D000-4658-8C35-E1DA5E06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87FE3-D9DE-4362-9346-26A0CB2E4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3</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6023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Burnadene C. Falconer</cp:lastModifiedBy>
  <cp:revision>19</cp:revision>
  <dcterms:created xsi:type="dcterms:W3CDTF">2016-11-07T23:51:00Z</dcterms:created>
  <dcterms:modified xsi:type="dcterms:W3CDTF">2016-11-16T23:13:00Z</dcterms:modified>
</cp:coreProperties>
</file>