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6A7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4A7C">
            <w:pPr>
              <w:pStyle w:val="Default"/>
              <w:rPr>
                <w:rFonts w:asciiTheme="minorHAnsi" w:hAnsiTheme="minorHAnsi"/>
              </w:rPr>
            </w:pPr>
            <w:r>
              <w:rPr>
                <w:rFonts w:asciiTheme="minorHAnsi" w:hAnsiTheme="minorHAnsi"/>
              </w:rPr>
              <w:t>POPOOLA Olusegun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4A7C">
            <w:pPr>
              <w:pStyle w:val="Default"/>
              <w:rPr>
                <w:rFonts w:asciiTheme="minorHAnsi" w:hAnsiTheme="minorHAnsi"/>
              </w:rPr>
            </w:pPr>
            <w:r>
              <w:rPr>
                <w:rFonts w:asciiTheme="minorHAnsi" w:hAnsiTheme="minorHAnsi"/>
              </w:rPr>
              <w:t>5027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4A7C">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4A7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E14A7C">
              <w:rPr>
                <w:rFonts w:ascii="Arial" w:hAnsi="Arial" w:cs="Arial"/>
                <w:sz w:val="24"/>
                <w:szCs w:val="24"/>
              </w:rPr>
              <w:t>(in</w:t>
            </w:r>
            <w:r w:rsidR="002F779F">
              <w:rPr>
                <w:rFonts w:ascii="Arial" w:hAnsi="Arial" w:cs="Arial"/>
                <w:sz w:val="24"/>
                <w:szCs w:val="24"/>
              </w:rPr>
              <w:t xml:space="preserve"> word </w:t>
            </w:r>
            <w:r w:rsidR="00E14A7C">
              <w:rPr>
                <w:rFonts w:ascii="Arial" w:hAnsi="Arial" w:cs="Arial"/>
                <w:sz w:val="24"/>
                <w:szCs w:val="24"/>
              </w:rPr>
              <w:t xml:space="preserve">format) </w:t>
            </w:r>
            <w:r w:rsidR="00E14A7C" w:rsidRPr="00CC2FB3">
              <w:rPr>
                <w:rFonts w:ascii="Arial" w:hAnsi="Arial" w:cs="Arial"/>
                <w:sz w:val="24"/>
                <w:szCs w:val="24"/>
              </w:rPr>
              <w:t>here</w:t>
            </w:r>
            <w:r w:rsidRPr="00CC2FB3">
              <w:rPr>
                <w:rFonts w:ascii="Arial" w:hAnsi="Arial" w:cs="Arial"/>
                <w:sz w:val="24"/>
                <w:szCs w:val="24"/>
              </w:rPr>
              <w:t>:</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1</w:t>
            </w:r>
          </w:p>
          <w:p w:rsidR="00E14A7C" w:rsidRPr="007A67E7" w:rsidRDefault="00E14A7C" w:rsidP="00E14A7C">
            <w:pPr>
              <w:pStyle w:val="ListParagraph"/>
              <w:numPr>
                <w:ilvl w:val="0"/>
                <w:numId w:val="2"/>
              </w:numPr>
              <w:spacing w:after="160" w:line="360" w:lineRule="auto"/>
              <w:jc w:val="both"/>
              <w:rPr>
                <w:rFonts w:ascii="Arial" w:hAnsi="Arial" w:cs="Arial"/>
                <w:sz w:val="24"/>
                <w:szCs w:val="24"/>
              </w:rPr>
            </w:pPr>
            <w:r w:rsidRPr="007A67E7">
              <w:rPr>
                <w:rFonts w:ascii="Arial" w:hAnsi="Arial" w:cs="Arial"/>
                <w:sz w:val="24"/>
                <w:szCs w:val="24"/>
              </w:rPr>
              <w:t>In what way do the effects of crime influence economy?</w:t>
            </w:r>
          </w:p>
          <w:p w:rsidR="00E14A7C" w:rsidRPr="007A67E7" w:rsidRDefault="00E14A7C" w:rsidP="00E14A7C">
            <w:pPr>
              <w:pStyle w:val="NormalWeb"/>
              <w:spacing w:line="360" w:lineRule="auto"/>
              <w:jc w:val="both"/>
              <w:rPr>
                <w:rFonts w:ascii="Arial" w:hAnsi="Arial" w:cs="Arial"/>
                <w:spacing w:val="3"/>
              </w:rPr>
            </w:pPr>
            <w:r w:rsidRPr="007A67E7">
              <w:rPr>
                <w:rFonts w:ascii="Arial" w:hAnsi="Arial" w:cs="Arial"/>
                <w:spacing w:val="3"/>
              </w:rPr>
              <w:t xml:space="preserve">Criminologists tend to say that </w:t>
            </w:r>
            <w:r w:rsidRPr="007A67E7">
              <w:rPr>
                <w:rFonts w:ascii="Arial" w:hAnsi="Arial" w:cs="Arial"/>
                <w:i/>
                <w:iCs/>
                <w:spacing w:val="3"/>
              </w:rPr>
              <w:t xml:space="preserve">tough </w:t>
            </w:r>
            <w:r w:rsidRPr="007A67E7">
              <w:rPr>
                <w:rFonts w:ascii="Arial" w:hAnsi="Arial" w:cs="Arial"/>
                <w:spacing w:val="3"/>
              </w:rPr>
              <w:t xml:space="preserve">economic times make more people willing to commit crimes. Bad economies lead to more property crimes and robberies as criminals steal coveted items they cannot afford. The economic anxiety of bad times leads to more domestic violence and greater consumption of mind-altering substances, leading to more violence in general while Economists tend to argue the opposite, that </w:t>
            </w:r>
            <w:r w:rsidRPr="007A67E7">
              <w:rPr>
                <w:rFonts w:ascii="Arial" w:hAnsi="Arial" w:cs="Arial"/>
                <w:iCs/>
                <w:spacing w:val="3"/>
              </w:rPr>
              <w:t>better</w:t>
            </w:r>
            <w:r w:rsidRPr="007A67E7">
              <w:rPr>
                <w:rFonts w:ascii="Arial" w:hAnsi="Arial" w:cs="Arial"/>
                <w:spacing w:val="3"/>
              </w:rPr>
              <w:t xml:space="preserve"> economic times increase crime. More people are out and about flashing their shiny new smartphones and tablets, more new cars sit unattended in parking lots, and there are more big-screen TVs in homes to steal. Better economic times also mean more demand for drugs and alcohol, and the attendant violence that often accompanies their consumption.</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Therefore, the effect of crime influence economy in two ways: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Microeconomics which explain the effect of crimes on economy agents; such as individuals, consumer and businesses—it directly impacted the agents through loss of money or properties. Other approach is Macroeconomics which explain the effect </w:t>
            </w:r>
            <w:r w:rsidRPr="007A67E7">
              <w:rPr>
                <w:rFonts w:ascii="Arial" w:hAnsi="Arial" w:cs="Arial"/>
                <w:sz w:val="24"/>
                <w:szCs w:val="24"/>
              </w:rPr>
              <w:lastRenderedPageBreak/>
              <w:t>of crime on whole aggregate of economy such as regional, national and international levels rather than small segments of the economy and it could lead to economy inflation, unemployment, government borrowing etc.</w:t>
            </w:r>
          </w:p>
          <w:p w:rsidR="00E14A7C" w:rsidRPr="007A67E7" w:rsidRDefault="00E14A7C" w:rsidP="00E14A7C">
            <w:pPr>
              <w:pStyle w:val="ListParagraph"/>
              <w:numPr>
                <w:ilvl w:val="0"/>
                <w:numId w:val="2"/>
              </w:numPr>
              <w:spacing w:after="160" w:line="360" w:lineRule="auto"/>
              <w:jc w:val="both"/>
              <w:rPr>
                <w:rFonts w:ascii="Arial" w:hAnsi="Arial" w:cs="Arial"/>
                <w:sz w:val="24"/>
                <w:szCs w:val="24"/>
              </w:rPr>
            </w:pPr>
            <w:r w:rsidRPr="007A67E7">
              <w:rPr>
                <w:rFonts w:ascii="Arial" w:hAnsi="Arial" w:cs="Arial"/>
                <w:sz w:val="24"/>
                <w:szCs w:val="24"/>
              </w:rPr>
              <w:t>How does crime cost economy and tax payers?</w:t>
            </w:r>
          </w:p>
          <w:p w:rsidR="00E14A7C"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Crime is not profitable but a cost to society and government which could be a direct or indirect cost with too huge burden to economy and its agents. Government expended cost on training and maintaining polices, equipment, buildings and police support staffs. Other includes community’s programs developed to prevent the occurrence of crimes paid by the tax payer and local community, cost expended on operating and maintenance of legal system and judicial arms of government; such as Judges, court reporters, clerks and building; Expenditures; such as food, housing, clothing, medical care, supervision and training; and facilities provided to prisoners are burden by tax payers; thus cost </w:t>
            </w:r>
          </w:p>
          <w:p w:rsidR="00E14A7C"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economy. For example, more than $50 billion are expended by federal, state and local government on jail and prisons a year in USA according to</w:t>
            </w:r>
            <w:r>
              <w:rPr>
                <w:rFonts w:ascii="Arial" w:hAnsi="Arial" w:cs="Arial"/>
                <w:sz w:val="24"/>
                <w:szCs w:val="24"/>
              </w:rPr>
              <w:t xml:space="preserve"> Pew economy mobility project.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Another vital crime cost economy and tax payers is the health care expenses including Medicaid and Medicare in U.S.A are being use as healthcare program to care for convicted criminals; criminal’s victims and other working in judicial system and some deadly diseases. There are some other programs supported by publics and private funds to deter drugs and alcohol abuse; including rehabilitation facilities maintained cost which burden by tax payers and economy as well. We also have cost of prosecutors like lawyers, supporting staffs and their operational cost which crime rate cost to economy and tax revenue in federal, state and municipals. In addition, any case that might involve huge cost of employing an attorneys and defendants could not afford to shoulder the cost resulted to be paid by tax payers and cost to economy of such country—these include fees, operational cost and salary of their supporting staffs.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Embezzlement and skimming in a corporate firm could lead to price increment, restructuring and re-engineering as a measure to survive the fraudulent act and as such has a greater impact on the economy. Conclusively, an individual and business corporate obtain insurance to transfer the risk of crime by filling a claims on the </w:t>
            </w:r>
            <w:r w:rsidRPr="007A67E7">
              <w:rPr>
                <w:rFonts w:ascii="Arial" w:hAnsi="Arial" w:cs="Arial"/>
                <w:sz w:val="24"/>
                <w:szCs w:val="24"/>
              </w:rPr>
              <w:lastRenderedPageBreak/>
              <w:t>perils—this could lead to higher insurance premium to their customers; thus cost the economy in aggregate.</w:t>
            </w:r>
          </w:p>
          <w:p w:rsidR="00E14A7C" w:rsidRPr="007A67E7" w:rsidRDefault="00E14A7C" w:rsidP="00E14A7C">
            <w:pPr>
              <w:pStyle w:val="ListParagraph"/>
              <w:numPr>
                <w:ilvl w:val="0"/>
                <w:numId w:val="2"/>
              </w:numPr>
              <w:spacing w:after="160" w:line="360" w:lineRule="auto"/>
              <w:jc w:val="both"/>
              <w:rPr>
                <w:rFonts w:ascii="Arial" w:hAnsi="Arial" w:cs="Arial"/>
                <w:sz w:val="24"/>
                <w:szCs w:val="24"/>
              </w:rPr>
            </w:pPr>
            <w:r w:rsidRPr="007A67E7">
              <w:rPr>
                <w:rFonts w:ascii="Arial" w:hAnsi="Arial" w:cs="Arial"/>
                <w:sz w:val="24"/>
                <w:szCs w:val="24"/>
              </w:rPr>
              <w:t>What is Arson?</w:t>
            </w:r>
          </w:p>
          <w:p w:rsidR="00E14A7C" w:rsidRPr="007A67E7" w:rsidRDefault="00E14A7C" w:rsidP="00E14A7C">
            <w:pPr>
              <w:spacing w:before="100" w:beforeAutospacing="1" w:after="100" w:afterAutospacing="1" w:line="360" w:lineRule="auto"/>
              <w:ind w:left="360"/>
              <w:jc w:val="both"/>
              <w:rPr>
                <w:rFonts w:ascii="Arial" w:eastAsia="Times New Roman" w:hAnsi="Arial" w:cs="Arial"/>
                <w:sz w:val="24"/>
                <w:szCs w:val="24"/>
                <w:lang w:val="en"/>
              </w:rPr>
            </w:pPr>
            <w:r w:rsidRPr="007A67E7">
              <w:rPr>
                <w:rFonts w:ascii="Arial" w:hAnsi="Arial" w:cs="Arial"/>
                <w:sz w:val="24"/>
                <w:szCs w:val="24"/>
              </w:rPr>
              <w:t>Arson is defining as a malicious and intentional burning of another person’s dwelling; such as building, wildland, dumpsters and vehicles with intent to cause damage. The financial crime is committed by some people with the aim of collecting insurance compensation; however certain elements had to be in place before arson crime could be established in court of law; such as,</w:t>
            </w:r>
            <w:r w:rsidRPr="007A67E7">
              <w:rPr>
                <w:rFonts w:ascii="Arial" w:eastAsia="Times New Roman" w:hAnsi="Arial" w:cs="Arial"/>
                <w:sz w:val="24"/>
                <w:szCs w:val="24"/>
                <w:lang w:val="en"/>
              </w:rPr>
              <w:t xml:space="preserve"> malicious, burning, of the dwelling, of another.</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Example of Arson case in USA according to (Justice.gov/usao-ndil/pr/Joliet-man-arson, April 29</w:t>
            </w:r>
            <w:r w:rsidRPr="007A67E7">
              <w:rPr>
                <w:rFonts w:ascii="Arial" w:hAnsi="Arial" w:cs="Arial"/>
                <w:sz w:val="24"/>
                <w:szCs w:val="24"/>
                <w:vertAlign w:val="superscript"/>
              </w:rPr>
              <w:t>th</w:t>
            </w:r>
            <w:r w:rsidRPr="007A67E7">
              <w:rPr>
                <w:rFonts w:ascii="Arial" w:hAnsi="Arial" w:cs="Arial"/>
                <w:sz w:val="24"/>
                <w:szCs w:val="24"/>
              </w:rPr>
              <w:t>, 2016) was the Joliet man charged with Arson fo</w:t>
            </w:r>
            <w:r>
              <w:rPr>
                <w:rFonts w:ascii="Arial" w:hAnsi="Arial" w:cs="Arial"/>
                <w:sz w:val="24"/>
                <w:szCs w:val="24"/>
              </w:rPr>
              <w:t>r allegedly setting fire to his e</w:t>
            </w:r>
            <w:r w:rsidRPr="007A67E7">
              <w:rPr>
                <w:rFonts w:ascii="Arial" w:hAnsi="Arial" w:cs="Arial"/>
                <w:sz w:val="24"/>
                <w:szCs w:val="24"/>
              </w:rPr>
              <w:t>mployer’s warehouse in Woodridge.  Title 18 part 1 chapter 5 section 81 of united states codes provides</w:t>
            </w:r>
            <w:r w:rsidRPr="007A67E7">
              <w:rPr>
                <w:rFonts w:ascii="Arial" w:hAnsi="Arial" w:cs="Arial"/>
                <w:sz w:val="24"/>
                <w:szCs w:val="24"/>
                <w:lang w:val="en"/>
              </w:rPr>
              <w:t xml:space="preserve"> a penalty of imprisonment for up to 25 years.</w:t>
            </w:r>
          </w:p>
          <w:p w:rsidR="00E14A7C" w:rsidRPr="007A67E7" w:rsidRDefault="00E14A7C" w:rsidP="00E14A7C">
            <w:pPr>
              <w:pStyle w:val="ListParagraph"/>
              <w:spacing w:line="360" w:lineRule="auto"/>
              <w:ind w:left="780"/>
              <w:jc w:val="both"/>
              <w:rPr>
                <w:rFonts w:ascii="Arial" w:hAnsi="Arial" w:cs="Arial"/>
                <w:sz w:val="24"/>
                <w:szCs w:val="24"/>
              </w:rPr>
            </w:pPr>
          </w:p>
          <w:p w:rsidR="00E14A7C" w:rsidRPr="007A67E7" w:rsidRDefault="00E14A7C" w:rsidP="00E14A7C">
            <w:pPr>
              <w:pStyle w:val="ListParagraph"/>
              <w:spacing w:line="360" w:lineRule="auto"/>
              <w:ind w:left="780"/>
              <w:jc w:val="both"/>
              <w:rPr>
                <w:rFonts w:ascii="Arial" w:hAnsi="Arial" w:cs="Arial"/>
                <w:sz w:val="24"/>
                <w:szCs w:val="24"/>
              </w:rPr>
            </w:pPr>
          </w:p>
          <w:p w:rsidR="00E14A7C" w:rsidRPr="007A67E7" w:rsidRDefault="00E14A7C" w:rsidP="00E14A7C">
            <w:pPr>
              <w:pStyle w:val="ListParagraph"/>
              <w:numPr>
                <w:ilvl w:val="0"/>
                <w:numId w:val="2"/>
              </w:numPr>
              <w:spacing w:after="160" w:line="360" w:lineRule="auto"/>
              <w:jc w:val="both"/>
              <w:rPr>
                <w:rFonts w:ascii="Arial" w:hAnsi="Arial" w:cs="Arial"/>
                <w:sz w:val="24"/>
                <w:szCs w:val="24"/>
              </w:rPr>
            </w:pPr>
            <w:r w:rsidRPr="007A67E7">
              <w:rPr>
                <w:rFonts w:ascii="Arial" w:hAnsi="Arial" w:cs="Arial"/>
                <w:sz w:val="24"/>
                <w:szCs w:val="24"/>
              </w:rPr>
              <w:t>What is money laundering? Point out some activities which encompass money laundering.</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Money laundering is defined as a concealing of gains, proceeds and nature of unlawful transactions or activities of various methods by person or business entities. </w:t>
            </w:r>
            <w:r w:rsidRPr="007A67E7">
              <w:rPr>
                <w:rFonts w:ascii="Arial" w:hAnsi="Arial" w:cs="Arial"/>
                <w:color w:val="2A2A2A"/>
                <w:sz w:val="24"/>
                <w:szCs w:val="24"/>
              </w:rPr>
              <w:t>Money laundering facilitates a broad range of serious underlying criminal offenses and ultimately threatens the integrity of the global financial system—and negatively impacting the economy. Different methods are being used to do money laundering such as banking, money services business, money transmitter, check cashers, money orders services—all these services are provided as an alternative way for those who could not use banking services and casino activities.</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US department of Treasury has an office of terrorism and financial intelligence utilizing various departmental resources; such as diverse legal authorities, core financial expertise,</w:t>
            </w:r>
            <w:r w:rsidRPr="007A67E7">
              <w:rPr>
                <w:rFonts w:ascii="Arial" w:hAnsi="Arial" w:cs="Arial"/>
                <w:color w:val="2A2A2A"/>
                <w:sz w:val="24"/>
                <w:szCs w:val="24"/>
              </w:rPr>
              <w:t xml:space="preserve"> operational resources, and expansive relationships with the private sector, interagency; and international communities</w:t>
            </w:r>
            <w:r w:rsidRPr="007A67E7">
              <w:rPr>
                <w:rFonts w:ascii="Arial" w:hAnsi="Arial" w:cs="Arial"/>
                <w:sz w:val="24"/>
                <w:szCs w:val="24"/>
              </w:rPr>
              <w:t xml:space="preserve"> to combat the activities of money laundering in both home and abroad. U.S Constitutional code guiding, protecting other regulations—and which prohibit money laundering activities is </w:t>
            </w:r>
            <w:r w:rsidRPr="007A67E7">
              <w:rPr>
                <w:rStyle w:val="Strong"/>
                <w:rFonts w:ascii="Arial" w:hAnsi="Arial" w:cs="Arial"/>
                <w:color w:val="000000"/>
                <w:sz w:val="24"/>
                <w:szCs w:val="24"/>
              </w:rPr>
              <w:lastRenderedPageBreak/>
              <w:t>Money Laundering Control Act of 1986</w:t>
            </w:r>
            <w:r w:rsidRPr="007A67E7">
              <w:rPr>
                <w:rFonts w:ascii="Arial" w:hAnsi="Arial" w:cs="Arial"/>
                <w:color w:val="000000"/>
                <w:sz w:val="24"/>
                <w:szCs w:val="24"/>
              </w:rPr>
              <w:t xml:space="preserve"> – Criminal Investigation investigates and recommends criminal prosecution for violations of Title 18, USC, Sections 1956 and 1957. These statutes make it illegal to conduct certain financial transactions with proceeds generated through specified unlawful activities, such as narcotics trafficking, Medicare fraud and embezzlement, among others.</w:t>
            </w:r>
          </w:p>
          <w:p w:rsidR="00E14A7C" w:rsidRDefault="00E14A7C" w:rsidP="00E14A7C">
            <w:pPr>
              <w:spacing w:line="360" w:lineRule="auto"/>
              <w:ind w:firstLine="720"/>
              <w:jc w:val="both"/>
              <w:rPr>
                <w:rFonts w:ascii="Arial" w:hAnsi="Arial" w:cs="Arial"/>
                <w:b/>
                <w:bCs/>
                <w:color w:val="000000"/>
                <w:sz w:val="24"/>
                <w:szCs w:val="24"/>
              </w:rPr>
            </w:pPr>
          </w:p>
          <w:p w:rsidR="00E14A7C" w:rsidRPr="007A67E7" w:rsidRDefault="00E14A7C" w:rsidP="00E14A7C">
            <w:pPr>
              <w:spacing w:line="360" w:lineRule="auto"/>
              <w:ind w:firstLine="720"/>
              <w:jc w:val="both"/>
              <w:rPr>
                <w:rFonts w:ascii="Arial" w:hAnsi="Arial" w:cs="Arial"/>
                <w:b/>
                <w:bCs/>
                <w:color w:val="000000"/>
                <w:sz w:val="24"/>
                <w:szCs w:val="24"/>
              </w:rPr>
            </w:pPr>
            <w:r w:rsidRPr="007A67E7">
              <w:rPr>
                <w:rFonts w:ascii="Arial" w:hAnsi="Arial" w:cs="Arial"/>
                <w:b/>
                <w:bCs/>
                <w:color w:val="000000"/>
                <w:sz w:val="24"/>
                <w:szCs w:val="24"/>
              </w:rPr>
              <w:t>Recent Money laundering case as an example:</w:t>
            </w:r>
          </w:p>
          <w:p w:rsidR="00E14A7C" w:rsidRPr="007A67E7" w:rsidRDefault="00E14A7C" w:rsidP="00E14A7C">
            <w:pPr>
              <w:spacing w:line="360" w:lineRule="auto"/>
              <w:jc w:val="both"/>
              <w:rPr>
                <w:rFonts w:ascii="Arial" w:hAnsi="Arial" w:cs="Arial"/>
                <w:color w:val="000000"/>
                <w:sz w:val="24"/>
                <w:szCs w:val="24"/>
              </w:rPr>
            </w:pPr>
            <w:r w:rsidRPr="007A67E7">
              <w:rPr>
                <w:rFonts w:ascii="Arial" w:hAnsi="Arial" w:cs="Arial"/>
                <w:bCs/>
                <w:color w:val="000000"/>
                <w:sz w:val="24"/>
                <w:szCs w:val="24"/>
              </w:rPr>
              <w:t xml:space="preserve"> Kofi Ohene Agyekum, Former Pharmacy Owner Sentenced for Structuring Bank Deposits.</w:t>
            </w:r>
            <w:r w:rsidRPr="007A67E7">
              <w:rPr>
                <w:rFonts w:ascii="Arial" w:hAnsi="Arial" w:cs="Arial"/>
                <w:color w:val="000000"/>
                <w:sz w:val="24"/>
                <w:szCs w:val="24"/>
              </w:rPr>
              <w:br/>
              <w:t>On Aug. 3, 2015 in Huntington, West Virginia, Kofi Ohene Agyekum, former owner and operator of A+ Care Pharmacy in Barboursville, West Virginia, was sentenced to 64 months in prison. Agyekum also agreed to forfeit to the United States more than $2.3 million plus a Lexus. Agyekum pleaded guilty in May 2015 and admitted to avoiding the federal reporting requirement by making deposits in an amount less than $10,000 and making the deposits in multiple bank accounts in various area banks. Federal banking laws aimed at identifying criminal activity require financial institutions to report cash transactions of more than $10,000 to federal authorities. Structuring, or dividing cash transactions into amounts less than $10,000, is a common technique used by criminals to avoid triggering the reporting requirements and the detection of the underlying crimes. It was found that the funds Agyekum structured were derived from the illegal distribution of oxycodone from A+ Care Pharmacy.</w:t>
            </w:r>
          </w:p>
          <w:p w:rsidR="00E14A7C" w:rsidRPr="007A67E7" w:rsidRDefault="00E14A7C" w:rsidP="00E14A7C">
            <w:pPr>
              <w:spacing w:line="360" w:lineRule="auto"/>
              <w:jc w:val="both"/>
              <w:rPr>
                <w:rFonts w:ascii="Arial" w:hAnsi="Arial" w:cs="Arial"/>
                <w:b/>
                <w:color w:val="000000"/>
                <w:sz w:val="24"/>
                <w:szCs w:val="24"/>
              </w:rPr>
            </w:pPr>
            <w:r w:rsidRPr="007A67E7">
              <w:rPr>
                <w:rFonts w:ascii="Arial" w:hAnsi="Arial" w:cs="Arial"/>
                <w:b/>
                <w:color w:val="000000"/>
                <w:sz w:val="24"/>
                <w:szCs w:val="24"/>
              </w:rPr>
              <w:t>Some of the activities of money laundering are as follows:</w:t>
            </w:r>
          </w:p>
          <w:p w:rsidR="00E14A7C" w:rsidRPr="007A67E7" w:rsidRDefault="00E14A7C" w:rsidP="00E14A7C">
            <w:pPr>
              <w:pStyle w:val="ListParagraph"/>
              <w:numPr>
                <w:ilvl w:val="0"/>
                <w:numId w:val="3"/>
              </w:numPr>
              <w:spacing w:after="160" w:line="360" w:lineRule="auto"/>
              <w:jc w:val="both"/>
              <w:rPr>
                <w:rFonts w:ascii="Arial" w:hAnsi="Arial" w:cs="Arial"/>
                <w:color w:val="000000"/>
                <w:sz w:val="24"/>
                <w:szCs w:val="24"/>
              </w:rPr>
            </w:pPr>
            <w:r w:rsidRPr="007A67E7">
              <w:rPr>
                <w:rFonts w:ascii="Arial" w:hAnsi="Arial" w:cs="Arial"/>
                <w:color w:val="000000"/>
                <w:sz w:val="24"/>
                <w:szCs w:val="24"/>
              </w:rPr>
              <w:t>Procurement of assets with huge amount of cash.</w:t>
            </w:r>
          </w:p>
          <w:p w:rsidR="00E14A7C" w:rsidRPr="007A67E7" w:rsidRDefault="00E14A7C" w:rsidP="00E14A7C">
            <w:pPr>
              <w:pStyle w:val="ListParagraph"/>
              <w:numPr>
                <w:ilvl w:val="0"/>
                <w:numId w:val="3"/>
              </w:numPr>
              <w:spacing w:after="160" w:line="360" w:lineRule="auto"/>
              <w:jc w:val="both"/>
              <w:rPr>
                <w:rFonts w:ascii="Arial" w:hAnsi="Arial" w:cs="Arial"/>
                <w:color w:val="000000"/>
                <w:sz w:val="24"/>
                <w:szCs w:val="24"/>
              </w:rPr>
            </w:pPr>
            <w:r w:rsidRPr="007A67E7">
              <w:rPr>
                <w:rFonts w:ascii="Arial" w:hAnsi="Arial" w:cs="Arial"/>
                <w:color w:val="000000"/>
                <w:sz w:val="24"/>
                <w:szCs w:val="24"/>
              </w:rPr>
              <w:t>Maintaining different accounts for depositing large amount of money with different banking organization.</w:t>
            </w:r>
          </w:p>
          <w:p w:rsidR="00E14A7C" w:rsidRPr="007A67E7" w:rsidRDefault="00E14A7C" w:rsidP="00E14A7C">
            <w:pPr>
              <w:pStyle w:val="ListParagraph"/>
              <w:numPr>
                <w:ilvl w:val="0"/>
                <w:numId w:val="3"/>
              </w:numPr>
              <w:spacing w:after="160" w:line="360" w:lineRule="auto"/>
              <w:jc w:val="both"/>
              <w:rPr>
                <w:rFonts w:ascii="Arial" w:hAnsi="Arial" w:cs="Arial"/>
                <w:color w:val="000000"/>
                <w:sz w:val="24"/>
                <w:szCs w:val="24"/>
              </w:rPr>
            </w:pPr>
            <w:r w:rsidRPr="007A67E7">
              <w:rPr>
                <w:rFonts w:ascii="Arial" w:hAnsi="Arial" w:cs="Arial"/>
                <w:color w:val="000000"/>
                <w:sz w:val="24"/>
                <w:szCs w:val="24"/>
              </w:rPr>
              <w:t>Offshore and onshore money and other monetary instrument transfer.</w:t>
            </w:r>
          </w:p>
          <w:p w:rsidR="00E14A7C" w:rsidRPr="007A67E7" w:rsidRDefault="00E14A7C" w:rsidP="00E14A7C">
            <w:pPr>
              <w:pStyle w:val="ListParagraph"/>
              <w:numPr>
                <w:ilvl w:val="0"/>
                <w:numId w:val="3"/>
              </w:numPr>
              <w:spacing w:after="160" w:line="360" w:lineRule="auto"/>
              <w:jc w:val="both"/>
              <w:rPr>
                <w:rFonts w:ascii="Arial" w:hAnsi="Arial" w:cs="Arial"/>
                <w:color w:val="000000"/>
                <w:sz w:val="24"/>
                <w:szCs w:val="24"/>
              </w:rPr>
            </w:pPr>
            <w:r w:rsidRPr="007A67E7">
              <w:rPr>
                <w:rFonts w:ascii="Arial" w:hAnsi="Arial" w:cs="Arial"/>
                <w:color w:val="000000"/>
                <w:sz w:val="24"/>
                <w:szCs w:val="24"/>
              </w:rPr>
              <w:t>Money or proceeds derived from illicit activities.</w:t>
            </w:r>
          </w:p>
          <w:p w:rsidR="00E14A7C" w:rsidRPr="007A67E7" w:rsidRDefault="00E14A7C" w:rsidP="00E14A7C">
            <w:pPr>
              <w:pStyle w:val="ListParagraph"/>
              <w:numPr>
                <w:ilvl w:val="0"/>
                <w:numId w:val="3"/>
              </w:numPr>
              <w:spacing w:after="160" w:line="360" w:lineRule="auto"/>
              <w:jc w:val="both"/>
              <w:rPr>
                <w:rFonts w:ascii="Arial" w:hAnsi="Arial" w:cs="Arial"/>
                <w:color w:val="000000"/>
                <w:sz w:val="24"/>
                <w:szCs w:val="24"/>
              </w:rPr>
            </w:pPr>
            <w:r w:rsidRPr="007A67E7">
              <w:rPr>
                <w:rFonts w:ascii="Arial" w:hAnsi="Arial" w:cs="Arial"/>
                <w:color w:val="000000"/>
                <w:sz w:val="24"/>
                <w:szCs w:val="24"/>
              </w:rPr>
              <w:t>Maintaining oversees bank accounts with huge balance.</w:t>
            </w:r>
          </w:p>
          <w:p w:rsidR="00E14A7C" w:rsidRPr="007A67E7" w:rsidRDefault="00E14A7C" w:rsidP="00E14A7C">
            <w:pPr>
              <w:pStyle w:val="ListParagraph"/>
              <w:numPr>
                <w:ilvl w:val="0"/>
                <w:numId w:val="3"/>
              </w:numPr>
              <w:spacing w:after="160" w:line="360" w:lineRule="auto"/>
              <w:jc w:val="both"/>
              <w:rPr>
                <w:rFonts w:ascii="Arial" w:hAnsi="Arial" w:cs="Arial"/>
                <w:color w:val="000000"/>
                <w:sz w:val="24"/>
                <w:szCs w:val="24"/>
              </w:rPr>
            </w:pPr>
            <w:r w:rsidRPr="007A67E7">
              <w:rPr>
                <w:rFonts w:ascii="Arial" w:hAnsi="Arial" w:cs="Arial"/>
                <w:color w:val="000000"/>
                <w:sz w:val="24"/>
                <w:szCs w:val="24"/>
              </w:rPr>
              <w:t>Transmitting money on the public’s behalf which could be onshore or offshore.</w:t>
            </w:r>
          </w:p>
          <w:p w:rsidR="00E14A7C" w:rsidRPr="007A67E7" w:rsidRDefault="00E14A7C" w:rsidP="00E14A7C">
            <w:pPr>
              <w:spacing w:line="360" w:lineRule="auto"/>
              <w:jc w:val="both"/>
              <w:rPr>
                <w:rFonts w:ascii="Arial" w:hAnsi="Arial" w:cs="Arial"/>
                <w:color w:val="000000"/>
                <w:sz w:val="24"/>
                <w:szCs w:val="24"/>
              </w:rPr>
            </w:pP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2, What do you understand by the term ‘embezzlement’? Why it is considered a financial crime?</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The term ‘embezzlement” is one of the financial crimes rampart in corporate organization, federal, state and local governments; especially, petty cash, cashier and account receivable offices—and most victim firms are, operating coin machines, nightclubs, car wash company, liquor stores, grocery stores including gas station and bars. Embezzlement emerging when business income or revenue is diverted to one’ personal usage—and it has to be done by a member of staff or an employee.</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In other to categorize a financial crime as an embezzlement, the following attributes must have occurred.</w:t>
            </w:r>
          </w:p>
          <w:p w:rsidR="00E14A7C" w:rsidRPr="007A67E7" w:rsidRDefault="00E14A7C" w:rsidP="00E14A7C">
            <w:pPr>
              <w:pStyle w:val="ListParagraph"/>
              <w:numPr>
                <w:ilvl w:val="0"/>
                <w:numId w:val="4"/>
              </w:numPr>
              <w:spacing w:after="160" w:line="360" w:lineRule="auto"/>
              <w:jc w:val="both"/>
              <w:rPr>
                <w:rFonts w:ascii="Arial" w:hAnsi="Arial" w:cs="Arial"/>
                <w:sz w:val="24"/>
                <w:szCs w:val="24"/>
              </w:rPr>
            </w:pPr>
            <w:r w:rsidRPr="007A67E7">
              <w:rPr>
                <w:rFonts w:ascii="Arial" w:hAnsi="Arial" w:cs="Arial"/>
                <w:sz w:val="24"/>
                <w:szCs w:val="24"/>
              </w:rPr>
              <w:t>A Fiduciary relationship between the defendant and aggrieved party.</w:t>
            </w:r>
          </w:p>
          <w:p w:rsidR="00E14A7C" w:rsidRPr="007A67E7" w:rsidRDefault="00E14A7C" w:rsidP="00E14A7C">
            <w:pPr>
              <w:pStyle w:val="ListParagraph"/>
              <w:numPr>
                <w:ilvl w:val="0"/>
                <w:numId w:val="4"/>
              </w:numPr>
              <w:spacing w:after="160" w:line="360" w:lineRule="auto"/>
              <w:jc w:val="both"/>
              <w:rPr>
                <w:rFonts w:ascii="Arial" w:hAnsi="Arial" w:cs="Arial"/>
                <w:sz w:val="24"/>
                <w:szCs w:val="24"/>
              </w:rPr>
            </w:pPr>
            <w:r w:rsidRPr="007A67E7">
              <w:rPr>
                <w:rFonts w:ascii="Arial" w:hAnsi="Arial" w:cs="Arial"/>
                <w:sz w:val="24"/>
                <w:szCs w:val="24"/>
              </w:rPr>
              <w:t>The fund or items came into the defendant’s possession through fiduciary relationship.</w:t>
            </w:r>
          </w:p>
          <w:p w:rsidR="00E14A7C" w:rsidRPr="007A67E7" w:rsidRDefault="00E14A7C" w:rsidP="00E14A7C">
            <w:pPr>
              <w:pStyle w:val="ListParagraph"/>
              <w:numPr>
                <w:ilvl w:val="0"/>
                <w:numId w:val="4"/>
              </w:numPr>
              <w:spacing w:after="160" w:line="360" w:lineRule="auto"/>
              <w:jc w:val="both"/>
              <w:rPr>
                <w:rFonts w:ascii="Arial" w:hAnsi="Arial" w:cs="Arial"/>
                <w:sz w:val="24"/>
                <w:szCs w:val="24"/>
              </w:rPr>
            </w:pPr>
            <w:r w:rsidRPr="007A67E7">
              <w:rPr>
                <w:rFonts w:ascii="Arial" w:hAnsi="Arial" w:cs="Arial"/>
                <w:sz w:val="24"/>
                <w:szCs w:val="24"/>
              </w:rPr>
              <w:t>The defendant fraudulent assumed the ownership of the fund or aggrieved party’s item or transfer it to another party.</w:t>
            </w:r>
          </w:p>
          <w:p w:rsidR="00E14A7C" w:rsidRPr="007A67E7" w:rsidRDefault="00E14A7C" w:rsidP="00E14A7C">
            <w:pPr>
              <w:pStyle w:val="ListParagraph"/>
              <w:numPr>
                <w:ilvl w:val="0"/>
                <w:numId w:val="4"/>
              </w:numPr>
              <w:spacing w:after="160" w:line="360" w:lineRule="auto"/>
              <w:jc w:val="both"/>
              <w:rPr>
                <w:rFonts w:ascii="Arial" w:hAnsi="Arial" w:cs="Arial"/>
                <w:sz w:val="24"/>
                <w:szCs w:val="24"/>
              </w:rPr>
            </w:pPr>
            <w:r w:rsidRPr="007A67E7">
              <w:rPr>
                <w:rFonts w:ascii="Arial" w:hAnsi="Arial" w:cs="Arial"/>
                <w:sz w:val="24"/>
                <w:szCs w:val="24"/>
              </w:rPr>
              <w:t>The defendant misappropriation of funds was done intentionally.</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U.S code Title 18 part 1 chapter 31 section 641-670 prohibit embezzlement and stipulate a penalty for convicted perpetrators.</w:t>
            </w:r>
          </w:p>
          <w:p w:rsidR="00E14A7C" w:rsidRPr="007A67E7" w:rsidRDefault="00E14A7C" w:rsidP="00E14A7C">
            <w:pPr>
              <w:spacing w:line="360" w:lineRule="auto"/>
              <w:jc w:val="both"/>
              <w:rPr>
                <w:rFonts w:ascii="Arial" w:hAnsi="Arial" w:cs="Arial"/>
                <w:b/>
                <w:sz w:val="24"/>
                <w:szCs w:val="24"/>
              </w:rPr>
            </w:pPr>
            <w:r w:rsidRPr="007A67E7">
              <w:rPr>
                <w:rFonts w:ascii="Arial" w:hAnsi="Arial" w:cs="Arial"/>
                <w:b/>
                <w:sz w:val="24"/>
                <w:szCs w:val="24"/>
              </w:rPr>
              <w:t>Example of Embezzlement case in United States:</w:t>
            </w:r>
          </w:p>
          <w:p w:rsidR="00E14A7C" w:rsidRPr="007A67E7" w:rsidRDefault="00E14A7C" w:rsidP="00E14A7C">
            <w:pPr>
              <w:spacing w:line="360" w:lineRule="auto"/>
              <w:jc w:val="both"/>
              <w:rPr>
                <w:rFonts w:ascii="Arial" w:hAnsi="Arial" w:cs="Arial"/>
                <w:sz w:val="24"/>
                <w:szCs w:val="24"/>
              </w:rPr>
            </w:pPr>
            <w:r w:rsidRPr="007A67E7">
              <w:rPr>
                <w:rFonts w:ascii="Arial" w:hAnsi="Arial" w:cs="Arial"/>
                <w:b/>
                <w:sz w:val="24"/>
                <w:szCs w:val="24"/>
              </w:rPr>
              <w:t>Victim Organization</w:t>
            </w:r>
            <w:r w:rsidRPr="007A67E7">
              <w:rPr>
                <w:rFonts w:ascii="Arial" w:hAnsi="Arial" w:cs="Arial"/>
                <w:sz w:val="24"/>
                <w:szCs w:val="24"/>
              </w:rPr>
              <w:t xml:space="preserve">: Tenens Corp., dba Essex Street Associates, Beverly, Massachusetts </w:t>
            </w:r>
          </w:p>
          <w:p w:rsidR="00E14A7C" w:rsidRPr="007A67E7" w:rsidRDefault="00E14A7C" w:rsidP="00E14A7C">
            <w:pPr>
              <w:spacing w:line="360" w:lineRule="auto"/>
              <w:jc w:val="both"/>
              <w:rPr>
                <w:rFonts w:ascii="Arial" w:hAnsi="Arial" w:cs="Arial"/>
                <w:sz w:val="24"/>
                <w:szCs w:val="24"/>
              </w:rPr>
            </w:pPr>
            <w:r w:rsidRPr="007A67E7">
              <w:rPr>
                <w:rFonts w:ascii="Arial" w:hAnsi="Arial" w:cs="Arial"/>
                <w:b/>
                <w:sz w:val="24"/>
                <w:szCs w:val="24"/>
              </w:rPr>
              <w:t>Amount:</w:t>
            </w:r>
            <w:r w:rsidRPr="007A67E7">
              <w:rPr>
                <w:rFonts w:ascii="Arial" w:hAnsi="Arial" w:cs="Arial"/>
                <w:sz w:val="24"/>
                <w:szCs w:val="24"/>
              </w:rPr>
              <w:t xml:space="preserve"> $72.3 million in 2010 dollars ($61 million actual) </w:t>
            </w:r>
          </w:p>
          <w:p w:rsidR="00E14A7C" w:rsidRPr="007A67E7" w:rsidRDefault="00E14A7C" w:rsidP="00E14A7C">
            <w:pPr>
              <w:spacing w:line="360" w:lineRule="auto"/>
              <w:jc w:val="both"/>
              <w:rPr>
                <w:rFonts w:ascii="Arial" w:hAnsi="Arial" w:cs="Arial"/>
                <w:sz w:val="24"/>
                <w:szCs w:val="24"/>
              </w:rPr>
            </w:pPr>
            <w:r w:rsidRPr="007A67E7">
              <w:rPr>
                <w:rFonts w:ascii="Arial" w:hAnsi="Arial" w:cs="Arial"/>
                <w:b/>
                <w:sz w:val="24"/>
                <w:szCs w:val="24"/>
              </w:rPr>
              <w:t>Perpetrator:</w:t>
            </w:r>
            <w:r w:rsidRPr="007A67E7">
              <w:rPr>
                <w:rFonts w:ascii="Arial" w:hAnsi="Arial" w:cs="Arial"/>
                <w:sz w:val="24"/>
                <w:szCs w:val="24"/>
              </w:rPr>
              <w:t xml:space="preserve"> John F. “Jack” Doorly, </w:t>
            </w:r>
          </w:p>
          <w:p w:rsidR="00E14A7C" w:rsidRPr="007A67E7" w:rsidRDefault="00E14A7C" w:rsidP="00E14A7C">
            <w:pPr>
              <w:spacing w:line="360" w:lineRule="auto"/>
              <w:jc w:val="both"/>
              <w:rPr>
                <w:rFonts w:ascii="Arial" w:hAnsi="Arial" w:cs="Arial"/>
                <w:sz w:val="24"/>
                <w:szCs w:val="24"/>
              </w:rPr>
            </w:pPr>
            <w:r w:rsidRPr="007A67E7">
              <w:rPr>
                <w:rFonts w:ascii="Arial" w:hAnsi="Arial" w:cs="Arial"/>
                <w:b/>
                <w:sz w:val="24"/>
                <w:szCs w:val="24"/>
              </w:rPr>
              <w:t>Position:</w:t>
            </w:r>
            <w:r w:rsidRPr="007A67E7">
              <w:rPr>
                <w:rFonts w:ascii="Arial" w:hAnsi="Arial" w:cs="Arial"/>
                <w:sz w:val="24"/>
                <w:szCs w:val="24"/>
              </w:rPr>
              <w:t xml:space="preserve"> Chief Operating Officer </w:t>
            </w:r>
            <w:r w:rsidRPr="007A67E7">
              <w:rPr>
                <w:rFonts w:ascii="Arial" w:hAnsi="Arial" w:cs="Arial"/>
                <w:b/>
                <w:sz w:val="24"/>
                <w:szCs w:val="24"/>
              </w:rPr>
              <w:t>Year Discovered:</w:t>
            </w:r>
            <w:r w:rsidRPr="007A67E7">
              <w:rPr>
                <w:rFonts w:ascii="Arial" w:hAnsi="Arial" w:cs="Arial"/>
                <w:sz w:val="24"/>
                <w:szCs w:val="24"/>
              </w:rPr>
              <w:t xml:space="preserve"> March 2006 Duration: 7 years (1999 – 2006) </w:t>
            </w:r>
          </w:p>
          <w:p w:rsidR="00E14A7C" w:rsidRPr="007A67E7" w:rsidRDefault="00E14A7C" w:rsidP="00E14A7C">
            <w:pPr>
              <w:spacing w:line="360" w:lineRule="auto"/>
              <w:jc w:val="both"/>
              <w:rPr>
                <w:rFonts w:ascii="Arial" w:hAnsi="Arial" w:cs="Arial"/>
                <w:sz w:val="24"/>
                <w:szCs w:val="24"/>
              </w:rPr>
            </w:pPr>
            <w:r w:rsidRPr="007A67E7">
              <w:rPr>
                <w:rFonts w:ascii="Arial" w:hAnsi="Arial" w:cs="Arial"/>
                <w:b/>
                <w:sz w:val="24"/>
                <w:szCs w:val="24"/>
              </w:rPr>
              <w:t>Scheme:</w:t>
            </w:r>
            <w:r w:rsidRPr="007A67E7">
              <w:rPr>
                <w:rFonts w:ascii="Arial" w:hAnsi="Arial" w:cs="Arial"/>
                <w:sz w:val="24"/>
                <w:szCs w:val="24"/>
              </w:rPr>
              <w:t xml:space="preserve"> Fraudulent transfers and vendor fraud</w:t>
            </w:r>
          </w:p>
          <w:p w:rsidR="00E14A7C"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 Court records reflected that,</w:t>
            </w:r>
            <w:r>
              <w:rPr>
                <w:rFonts w:ascii="Arial" w:hAnsi="Arial" w:cs="Arial"/>
                <w:sz w:val="24"/>
                <w:szCs w:val="24"/>
              </w:rPr>
              <w:t xml:space="preserve"> retrieved from,</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(http://plus.eagletribune.com/content/news/salem/benstuff/doorly.pdf)</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over a period of at least 7 years, Doorly systematically transferred trust funds to his own accounts, had personal credit cards paid for by the company and overcharged </w:t>
            </w:r>
            <w:r w:rsidRPr="007A67E7">
              <w:rPr>
                <w:rFonts w:ascii="Arial" w:hAnsi="Arial" w:cs="Arial"/>
                <w:sz w:val="24"/>
                <w:szCs w:val="24"/>
              </w:rPr>
              <w:lastRenderedPageBreak/>
              <w:t>the trusts for his services and expenses to the tune of $61 million. On March 4, 2009, Doorly was indicted on federal fraud charges, including 12 counts of mail fraud and 4 counts of money laundering, seeking forfeiture of “at least $20 million in US currency” plus homes and other assets. Doorly pleaded guilty to the charges in December 2009 and in March 2010, was sentenced to 17 ½ years in prison.</w:t>
            </w:r>
          </w:p>
          <w:p w:rsidR="00E14A7C" w:rsidRDefault="00E14A7C" w:rsidP="00E14A7C">
            <w:pPr>
              <w:spacing w:line="360" w:lineRule="auto"/>
              <w:jc w:val="both"/>
              <w:rPr>
                <w:rFonts w:ascii="Arial" w:hAnsi="Arial" w:cs="Arial"/>
                <w:b/>
                <w:sz w:val="24"/>
                <w:szCs w:val="24"/>
              </w:rPr>
            </w:pPr>
          </w:p>
          <w:p w:rsidR="00E14A7C" w:rsidRPr="007A67E7" w:rsidRDefault="00E14A7C" w:rsidP="00E14A7C">
            <w:pPr>
              <w:spacing w:line="360" w:lineRule="auto"/>
              <w:jc w:val="both"/>
              <w:rPr>
                <w:rFonts w:ascii="Arial" w:hAnsi="Arial" w:cs="Arial"/>
                <w:b/>
                <w:sz w:val="24"/>
                <w:szCs w:val="24"/>
              </w:rPr>
            </w:pPr>
            <w:r w:rsidRPr="007A67E7">
              <w:rPr>
                <w:rFonts w:ascii="Arial" w:hAnsi="Arial" w:cs="Arial"/>
                <w:b/>
                <w:sz w:val="24"/>
                <w:szCs w:val="24"/>
              </w:rPr>
              <w:t>Why Embezzlement is considered a financial crime?</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Embezzlement is considered as a financial crime because it involved some attributes or factors of financial crimes such as diversion of valuable items like funds and properties etc.; embezzlers use an opportunity to divert without being detected and willingness of perpetrators to commit such offence.</w:t>
            </w: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3, What is forgery?</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Forgery is a material modification of any kind with the usage of ink, pencil, typewriter, printing and changing of one’s name by another with the intention to deceive or harm another person’s right. Examples of forgery are, signature forgery, counterfeiting items, art forgery, fake passport, fake memoirs, music forgery and prescription forgery.</w:t>
            </w:r>
          </w:p>
          <w:p w:rsidR="00E14A7C" w:rsidRDefault="00E14A7C" w:rsidP="00E14A7C">
            <w:pPr>
              <w:spacing w:line="360" w:lineRule="auto"/>
              <w:jc w:val="both"/>
              <w:rPr>
                <w:rFonts w:ascii="Arial" w:hAnsi="Arial" w:cs="Arial"/>
                <w:color w:val="3C3C3C"/>
                <w:sz w:val="24"/>
                <w:szCs w:val="24"/>
              </w:rPr>
            </w:pPr>
            <w:r w:rsidRPr="007A67E7">
              <w:rPr>
                <w:rFonts w:ascii="Arial" w:hAnsi="Arial" w:cs="Arial"/>
                <w:color w:val="3C3C3C"/>
                <w:sz w:val="24"/>
                <w:szCs w:val="24"/>
              </w:rPr>
              <w:t xml:space="preserve">In most jurisdictions, the crime of forgery is not charged if the legal liability of the party concern is not affected—and the forgery is not done with intent to deceive. For instance, works of arts can be replicated without any crime being committed unless an attempt is made to sell or represent the copies as originals. In these cases, the copies would become illegal forgeries. The most common form of forgery is signing someone else's name to a check and it must have the following attributes before it could be a crime of forgery. (1) The attestation has not been made by person whose has the authority to do </w:t>
            </w:r>
          </w:p>
          <w:p w:rsidR="00E14A7C" w:rsidRDefault="00E14A7C" w:rsidP="00E14A7C">
            <w:pPr>
              <w:spacing w:line="360" w:lineRule="auto"/>
              <w:jc w:val="both"/>
              <w:rPr>
                <w:rFonts w:ascii="Arial" w:hAnsi="Arial" w:cs="Arial"/>
                <w:color w:val="3C3C3C"/>
                <w:sz w:val="24"/>
                <w:szCs w:val="24"/>
              </w:rPr>
            </w:pPr>
          </w:p>
          <w:p w:rsidR="00E14A7C" w:rsidRPr="007A67E7" w:rsidRDefault="00E14A7C" w:rsidP="00E14A7C">
            <w:pPr>
              <w:spacing w:line="360" w:lineRule="auto"/>
              <w:jc w:val="both"/>
              <w:rPr>
                <w:rFonts w:ascii="Arial" w:hAnsi="Arial" w:cs="Arial"/>
                <w:color w:val="3C3C3C"/>
                <w:sz w:val="24"/>
                <w:szCs w:val="24"/>
              </w:rPr>
            </w:pPr>
            <w:r w:rsidRPr="007A67E7">
              <w:rPr>
                <w:rFonts w:ascii="Arial" w:hAnsi="Arial" w:cs="Arial"/>
                <w:color w:val="3C3C3C"/>
                <w:sz w:val="24"/>
                <w:szCs w:val="24"/>
              </w:rPr>
              <w:t>so. And (2) Someone made the signature illegally. The U.S. Code prohibited crime of forgery is Title 18 part 1 chapter 25 section 470-514.</w:t>
            </w:r>
          </w:p>
          <w:p w:rsidR="00E14A7C" w:rsidRPr="007A67E7" w:rsidRDefault="00E14A7C" w:rsidP="00E14A7C">
            <w:pPr>
              <w:spacing w:line="360" w:lineRule="auto"/>
              <w:jc w:val="both"/>
              <w:rPr>
                <w:rFonts w:ascii="Arial" w:hAnsi="Arial" w:cs="Arial"/>
                <w:color w:val="3C3C3C"/>
                <w:sz w:val="24"/>
                <w:szCs w:val="24"/>
              </w:rPr>
            </w:pPr>
            <w:r w:rsidRPr="007A67E7">
              <w:rPr>
                <w:rFonts w:ascii="Arial" w:hAnsi="Arial" w:cs="Arial"/>
                <w:b/>
                <w:color w:val="3C3C3C"/>
                <w:sz w:val="24"/>
                <w:szCs w:val="24"/>
              </w:rPr>
              <w:t>Example of forgery case in U.S</w:t>
            </w:r>
            <w:r w:rsidRPr="007A67E7">
              <w:rPr>
                <w:rFonts w:ascii="Arial" w:hAnsi="Arial" w:cs="Arial"/>
                <w:color w:val="3C3C3C"/>
                <w:sz w:val="24"/>
                <w:szCs w:val="24"/>
              </w:rPr>
              <w:t>.  retrieved from Justice.gov/usao-wdwa/pr/three-arrested-connection-pharmacy-forgery-ring.</w:t>
            </w:r>
          </w:p>
          <w:p w:rsidR="00E14A7C" w:rsidRPr="007A67E7" w:rsidRDefault="00E14A7C" w:rsidP="00E14A7C">
            <w:pPr>
              <w:spacing w:line="360" w:lineRule="auto"/>
              <w:jc w:val="both"/>
              <w:rPr>
                <w:rFonts w:ascii="Arial" w:hAnsi="Arial" w:cs="Arial"/>
                <w:color w:val="3C3C3C"/>
                <w:sz w:val="24"/>
                <w:szCs w:val="24"/>
              </w:rPr>
            </w:pPr>
            <w:r w:rsidRPr="007A67E7">
              <w:rPr>
                <w:rFonts w:ascii="Arial" w:hAnsi="Arial" w:cs="Arial"/>
                <w:color w:val="3C3C3C"/>
                <w:sz w:val="24"/>
                <w:szCs w:val="24"/>
              </w:rPr>
              <w:t xml:space="preserve">The perpetrators like Erik Roan, Christopher Lovata and Lea Espy engaged in forgery scheme to obtain narcotic drugs by using forged prescription both online and </w:t>
            </w:r>
            <w:r w:rsidRPr="007A67E7">
              <w:rPr>
                <w:rFonts w:ascii="Arial" w:hAnsi="Arial" w:cs="Arial"/>
                <w:color w:val="3C3C3C"/>
                <w:sz w:val="24"/>
                <w:szCs w:val="24"/>
              </w:rPr>
              <w:lastRenderedPageBreak/>
              <w:t>in person; phone number and fake address with stolen DEA registration number to create phony prescription while using online tools to make it legitimate from the provider e.g. oxycodone. The conspirators were individually charged with three counts of obtaining a controlled substance by misrepresentation, fraud, forgery deception and each of the charges is punishable by up to 4 years in prison and $250,000 fine.</w:t>
            </w:r>
          </w:p>
          <w:p w:rsidR="00E14A7C" w:rsidRPr="007A67E7" w:rsidRDefault="00E14A7C" w:rsidP="00E14A7C">
            <w:pPr>
              <w:spacing w:line="360" w:lineRule="auto"/>
              <w:jc w:val="both"/>
              <w:rPr>
                <w:rFonts w:ascii="Arial" w:hAnsi="Arial" w:cs="Arial"/>
                <w:b/>
                <w:sz w:val="24"/>
                <w:szCs w:val="24"/>
              </w:rPr>
            </w:pPr>
            <w:r w:rsidRPr="007A67E7">
              <w:rPr>
                <w:rFonts w:ascii="Arial" w:hAnsi="Arial" w:cs="Arial"/>
                <w:b/>
                <w:sz w:val="24"/>
                <w:szCs w:val="24"/>
              </w:rPr>
              <w:t>Difference between Forgery and Uttering.</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Forgery is a modification of object, data or instrument with ink, pencil and typewriter with aim of deceiving or harm the right of another person while Uttering is an offering of modification or fictitious or forged instrument with aim of deceiving.</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Conclusively, forgery is making the false document, and uttering is passing it off as real. For instance, if you write(Forgery) a check from someone else’s account without their permission, and then cash it (Uttering), that is forgery and uttering. Other examples are, presenting a forged instrument in court, obtaining certification of a forged will and presentation of a fake license as an evidence to receive compensation.  Both crimes are carry potential jail sentences.</w:t>
            </w: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b/>
                <w:sz w:val="24"/>
                <w:szCs w:val="24"/>
              </w:rPr>
            </w:pPr>
            <w:r w:rsidRPr="007A67E7">
              <w:rPr>
                <w:rFonts w:ascii="Arial" w:hAnsi="Arial" w:cs="Arial"/>
                <w:b/>
                <w:sz w:val="24"/>
                <w:szCs w:val="24"/>
              </w:rPr>
              <w:t>Case Study</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Perpetrator: Husband and Wife</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Allegation: Large quantity of cash kept in at home</w:t>
            </w:r>
          </w:p>
          <w:p w:rsidR="00E14A7C" w:rsidRDefault="00E14A7C" w:rsidP="00E14A7C">
            <w:pPr>
              <w:spacing w:line="360" w:lineRule="auto"/>
              <w:jc w:val="both"/>
              <w:rPr>
                <w:rFonts w:ascii="Arial" w:hAnsi="Arial" w:cs="Arial"/>
                <w:sz w:val="24"/>
                <w:szCs w:val="24"/>
              </w:rPr>
            </w:pPr>
            <w:r w:rsidRPr="007A67E7">
              <w:rPr>
                <w:rFonts w:ascii="Arial" w:hAnsi="Arial" w:cs="Arial"/>
                <w:sz w:val="24"/>
                <w:szCs w:val="24"/>
              </w:rPr>
              <w:t>Scheme: Money laundering</w:t>
            </w:r>
          </w:p>
          <w:p w:rsidR="00E14A7C"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Forensic accountants possessed with skill and ability; and better knowledge to investigate, audit and analyze transactions with the aim of detecting fraudulent act and illicit event in a business environment than traditional auditor and accountants—and money laundering involve concealing of proceeds or gain from illicit activities, therefore, the forensic accountant would have gone beyond confession or testimony by assessing the couple’s bank statement of account which would had reflected both payment and income including and its source.</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The Forensic accountant was able to conclude due to couple’s spending and received differences—the spending is more than revenue; as such the couple should </w:t>
            </w:r>
            <w:r w:rsidRPr="007A67E7">
              <w:rPr>
                <w:rFonts w:ascii="Arial" w:hAnsi="Arial" w:cs="Arial"/>
                <w:sz w:val="24"/>
                <w:szCs w:val="24"/>
              </w:rPr>
              <w:lastRenderedPageBreak/>
              <w:t xml:space="preserve">not have huge amount of money keeping in their dwelling and couple statement could not reflect source of the huge cash kept at house.  </w:t>
            </w:r>
          </w:p>
          <w:p w:rsidR="00E14A7C" w:rsidRPr="007A67E7" w:rsidRDefault="00E14A7C" w:rsidP="00E14A7C">
            <w:pPr>
              <w:spacing w:line="360" w:lineRule="auto"/>
              <w:jc w:val="both"/>
              <w:rPr>
                <w:rFonts w:ascii="Arial" w:hAnsi="Arial" w:cs="Arial"/>
                <w:b/>
                <w:sz w:val="24"/>
                <w:szCs w:val="24"/>
              </w:rPr>
            </w:pPr>
            <w:r w:rsidRPr="007A67E7">
              <w:rPr>
                <w:rFonts w:ascii="Arial" w:hAnsi="Arial" w:cs="Arial"/>
                <w:b/>
                <w:sz w:val="24"/>
                <w:szCs w:val="24"/>
              </w:rPr>
              <w:t xml:space="preserve">Example of money laundering case as retrieved from irs.gov/uac/examples-of-money-laudering-investigations-fiscal-year-2015.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Perpetrator: Michael Elcox</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Allegation: Conspiracy to launder on illegal marijuana proceed</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Amount: $300,000.00 Cash</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Scheme: Money laundering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Date: July 3, 2015; Albany, New York.</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Court verdict: </w:t>
            </w:r>
            <w:r w:rsidRPr="007A67E7">
              <w:rPr>
                <w:rFonts w:ascii="Arial" w:hAnsi="Arial" w:cs="Arial"/>
                <w:color w:val="000000"/>
                <w:sz w:val="24"/>
                <w:szCs w:val="24"/>
              </w:rPr>
              <w:t xml:space="preserve"> Michael Elcox, of Ghent, was sentenced to 37 months in prison and three years of supervised release.</w:t>
            </w: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Reference:</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Embezzlement case, Retrieved from,</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(http://plus.eagletribune.com/content/news/salem/benstuff/doorly.pdf)</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Crime cost, Retrieved from,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(http://www.slate.com/articles/arts/everyday_economics/2010/10/true_crime_cost.html)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U.S. Codes, Retrieved from,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(https://www.law.cornell.edu/uscode/text/18/part-1)</w:t>
            </w:r>
          </w:p>
          <w:p w:rsidR="00E14A7C" w:rsidRPr="007A67E7" w:rsidRDefault="00E14A7C" w:rsidP="00E14A7C">
            <w:pPr>
              <w:spacing w:line="360" w:lineRule="auto"/>
              <w:jc w:val="both"/>
              <w:rPr>
                <w:rFonts w:ascii="Arial" w:hAnsi="Arial" w:cs="Arial"/>
                <w:color w:val="3C3C3C"/>
                <w:sz w:val="24"/>
                <w:szCs w:val="24"/>
              </w:rPr>
            </w:pPr>
            <w:r w:rsidRPr="007A67E7">
              <w:rPr>
                <w:rFonts w:ascii="Arial" w:hAnsi="Arial" w:cs="Arial"/>
                <w:color w:val="3C3C3C"/>
                <w:sz w:val="24"/>
                <w:szCs w:val="24"/>
              </w:rPr>
              <w:t>Prescription forgery, retrieved from,</w:t>
            </w:r>
          </w:p>
          <w:p w:rsidR="00E14A7C" w:rsidRPr="007A67E7" w:rsidRDefault="00E14A7C" w:rsidP="00E14A7C">
            <w:pPr>
              <w:spacing w:line="360" w:lineRule="auto"/>
              <w:jc w:val="both"/>
              <w:rPr>
                <w:rFonts w:ascii="Arial" w:hAnsi="Arial" w:cs="Arial"/>
                <w:color w:val="3C3C3C"/>
                <w:sz w:val="24"/>
                <w:szCs w:val="24"/>
              </w:rPr>
            </w:pPr>
            <w:r w:rsidRPr="007A67E7">
              <w:rPr>
                <w:rFonts w:ascii="Arial" w:hAnsi="Arial" w:cs="Arial"/>
                <w:color w:val="3C3C3C"/>
                <w:sz w:val="24"/>
                <w:szCs w:val="24"/>
              </w:rPr>
              <w:t xml:space="preserve"> (Justice.gov/usao-wdwa/pr/three-arrested-connection-pharmacy-forgery-ring., (2016)</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Money laundering, retrieved from,</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 xml:space="preserve"> (irs.gov/uac/examples-of-money-laudering-investigations-fiscal-year-(2015).  </w:t>
            </w:r>
          </w:p>
          <w:p w:rsidR="00E14A7C" w:rsidRPr="007A67E7" w:rsidRDefault="00E14A7C" w:rsidP="00E14A7C">
            <w:pPr>
              <w:spacing w:line="360" w:lineRule="auto"/>
              <w:jc w:val="both"/>
              <w:rPr>
                <w:rFonts w:ascii="Arial" w:hAnsi="Arial" w:cs="Arial"/>
                <w:sz w:val="24"/>
                <w:szCs w:val="24"/>
              </w:rPr>
            </w:pPr>
            <w:r w:rsidRPr="007A67E7">
              <w:rPr>
                <w:rFonts w:ascii="Arial" w:hAnsi="Arial" w:cs="Arial"/>
                <w:sz w:val="24"/>
                <w:szCs w:val="24"/>
              </w:rPr>
              <w:t>Frimette Kass-shraibman; Vijay S. Sampath</w:t>
            </w:r>
            <w:bookmarkStart w:id="0" w:name="_GoBack"/>
            <w:bookmarkEnd w:id="0"/>
            <w:r w:rsidRPr="007A67E7">
              <w:rPr>
                <w:rFonts w:ascii="Arial" w:hAnsi="Arial" w:cs="Arial"/>
                <w:sz w:val="24"/>
                <w:szCs w:val="24"/>
              </w:rPr>
              <w:t>, Forensic accounting for Dummies, (2011)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4A7C" w:rsidP="00A851DA">
            <w:pPr>
              <w:rPr>
                <w:rFonts w:cs="Bliss-Regular"/>
                <w:color w:val="000000"/>
              </w:rPr>
            </w:pPr>
            <w:r>
              <w:rPr>
                <w:rFonts w:cs="Bliss-Regular"/>
                <w:color w:val="000000"/>
              </w:rPr>
              <w:t>POPOOLA Olusegun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4A7C" w:rsidP="00A851DA">
            <w:pPr>
              <w:rPr>
                <w:rFonts w:cs="Bliss-Regular"/>
                <w:color w:val="000000"/>
              </w:rPr>
            </w:pPr>
            <w:r>
              <w:rPr>
                <w:rFonts w:cs="Bliss-Regular"/>
                <w:color w:val="000000"/>
              </w:rPr>
              <w:t>Jan 11</w:t>
            </w:r>
            <w:r w:rsidRPr="00E14A7C">
              <w:rPr>
                <w:rFonts w:cs="Bliss-Regular"/>
                <w:color w:val="000000"/>
                <w:vertAlign w:val="superscript"/>
              </w:rPr>
              <w:t>th</w:t>
            </w:r>
            <w:r>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A7C" w:rsidRDefault="00DC6A7C" w:rsidP="00CB4D0A">
      <w:pPr>
        <w:spacing w:after="0" w:line="240" w:lineRule="auto"/>
      </w:pPr>
      <w:r>
        <w:separator/>
      </w:r>
    </w:p>
  </w:endnote>
  <w:endnote w:type="continuationSeparator" w:id="0">
    <w:p w:rsidR="00DC6A7C" w:rsidRDefault="00DC6A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A7C" w:rsidRDefault="00DC6A7C" w:rsidP="00CB4D0A">
      <w:pPr>
        <w:spacing w:after="0" w:line="240" w:lineRule="auto"/>
      </w:pPr>
      <w:r>
        <w:separator/>
      </w:r>
    </w:p>
  </w:footnote>
  <w:footnote w:type="continuationSeparator" w:id="0">
    <w:p w:rsidR="00DC6A7C" w:rsidRDefault="00DC6A7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5833"/>
    <w:multiLevelType w:val="hybridMultilevel"/>
    <w:tmpl w:val="F09AC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7502C6"/>
    <w:multiLevelType w:val="hybridMultilevel"/>
    <w:tmpl w:val="48568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EB01C9"/>
    <w:multiLevelType w:val="hybridMultilevel"/>
    <w:tmpl w:val="54409508"/>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7EFF"/>
    <w:rsid w:val="0070347F"/>
    <w:rsid w:val="0070678E"/>
    <w:rsid w:val="00831C11"/>
    <w:rsid w:val="008A60B4"/>
    <w:rsid w:val="008B3C31"/>
    <w:rsid w:val="008B64FE"/>
    <w:rsid w:val="00935BF7"/>
    <w:rsid w:val="0095442C"/>
    <w:rsid w:val="00983942"/>
    <w:rsid w:val="009C37E0"/>
    <w:rsid w:val="009E41F4"/>
    <w:rsid w:val="009E7732"/>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6A7C"/>
    <w:rsid w:val="00E00821"/>
    <w:rsid w:val="00E04DB4"/>
    <w:rsid w:val="00E14A7C"/>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E877D8-C0CC-4A45-8405-ADA5A3FD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14A7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E14A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39965-346C-4BF3-AD1B-97FC8396F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2313</Words>
  <Characters>13185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GEORGE POPOOLA</cp:lastModifiedBy>
  <cp:revision>4</cp:revision>
  <dcterms:created xsi:type="dcterms:W3CDTF">2015-01-26T12:24:00Z</dcterms:created>
  <dcterms:modified xsi:type="dcterms:W3CDTF">2017-01-11T07:34:00Z</dcterms:modified>
</cp:coreProperties>
</file>