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5D6DA7" w:rsidRDefault="00607874" w:rsidP="00A851DA">
      <w:pPr>
        <w:pStyle w:val="Default"/>
        <w:rPr>
          <w:rFonts w:asciiTheme="minorHAnsi" w:hAnsiTheme="minorHAnsi"/>
          <w:color w:val="auto"/>
        </w:rPr>
      </w:pPr>
      <w:r w:rsidRPr="005D6DA7">
        <w:rPr>
          <w:rFonts w:asciiTheme="minorHAnsi" w:hAnsiTheme="minorHAnsi"/>
          <w:noProof/>
          <w:color w:val="auto"/>
        </w:rPr>
        <w:drawing>
          <wp:anchor distT="0" distB="0" distL="114300" distR="114300" simplePos="0" relativeHeight="251658240" behindDoc="0" locked="0" layoutInCell="1" allowOverlap="1" wp14:anchorId="435053B0" wp14:editId="7BA754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D6DA7">
        <w:rPr>
          <w:rFonts w:asciiTheme="minorHAnsi" w:hAnsiTheme="minorHAnsi"/>
          <w:color w:val="auto"/>
        </w:rPr>
        <w:t xml:space="preserve">                                                             </w:t>
      </w:r>
      <w:r w:rsidR="00405895" w:rsidRPr="005D6DA7">
        <w:rPr>
          <w:rFonts w:asciiTheme="minorHAnsi" w:hAnsiTheme="minorHAnsi"/>
          <w:color w:val="auto"/>
        </w:rPr>
        <w:t xml:space="preserve">     </w:t>
      </w:r>
    </w:p>
    <w:p w:rsidR="00607874" w:rsidRPr="005D6DA7" w:rsidRDefault="005D6DA7" w:rsidP="00A851DA">
      <w:pPr>
        <w:rPr>
          <w:lang w:val="en-US"/>
        </w:rPr>
      </w:pPr>
      <w:r w:rsidRPr="005D6DA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5D6DA7" w:rsidRDefault="00607874" w:rsidP="00A851DA">
      <w:pPr>
        <w:rPr>
          <w:lang w:val="en-US"/>
        </w:rPr>
      </w:pPr>
    </w:p>
    <w:p w:rsidR="00607874" w:rsidRPr="005D6DA7" w:rsidRDefault="00607874" w:rsidP="00A851DA">
      <w:pPr>
        <w:rPr>
          <w:lang w:val="en-US"/>
        </w:rPr>
      </w:pPr>
    </w:p>
    <w:p w:rsidR="00607874" w:rsidRPr="005D6DA7"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pStyle w:val="Default"/>
              <w:rPr>
                <w:rFonts w:asciiTheme="minorBidi" w:eastAsiaTheme="minorHAnsi" w:hAnsiTheme="minorBidi" w:cstheme="minorBidi"/>
                <w:color w:val="auto"/>
              </w:rPr>
            </w:pPr>
            <w:r w:rsidRPr="005D6DA7">
              <w:rPr>
                <w:rFonts w:asciiTheme="minorBidi" w:eastAsiaTheme="minorHAnsi" w:hAnsiTheme="minorBidi" w:cstheme="minorBidi"/>
                <w:color w:val="auto"/>
              </w:rPr>
              <w:t xml:space="preserve">Ashraf Kamal </w:t>
            </w:r>
            <w:proofErr w:type="spellStart"/>
            <w:r w:rsidRPr="005D6DA7">
              <w:rPr>
                <w:rFonts w:asciiTheme="minorBidi" w:eastAsiaTheme="minorHAnsi" w:hAnsiTheme="minorBidi" w:cstheme="minorBidi"/>
                <w:color w:val="auto"/>
              </w:rPr>
              <w:t>Hamed</w:t>
            </w:r>
            <w:proofErr w:type="spellEnd"/>
            <w:r w:rsidRPr="005D6DA7">
              <w:rPr>
                <w:rFonts w:asciiTheme="minorBidi" w:eastAsiaTheme="minorHAnsi" w:hAnsiTheme="minorBidi" w:cstheme="minorBidi"/>
                <w:color w:val="auto"/>
              </w:rPr>
              <w:t xml:space="preserve"> Bashir</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D6DA7"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sz w:val="24"/>
                <w:szCs w:val="24"/>
              </w:rPr>
            </w:pPr>
            <w:r w:rsidRPr="005D6DA7">
              <w:rPr>
                <w:rFonts w:asciiTheme="minorBidi" w:eastAsia="Times New Roman" w:hAnsiTheme="minorBidi"/>
                <w:sz w:val="24"/>
                <w:szCs w:val="24"/>
              </w:rPr>
              <w:t>1452</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CB2A1B" w:rsidP="00CB2A1B">
            <w:pPr>
              <w:rPr>
                <w:rFonts w:asciiTheme="minorBidi" w:hAnsiTheme="minorBidi"/>
                <w:sz w:val="24"/>
                <w:szCs w:val="24"/>
              </w:rPr>
            </w:pPr>
            <w:r w:rsidRPr="005D6DA7">
              <w:rPr>
                <w:rFonts w:asciiTheme="minorBidi" w:hAnsiTheme="minorBidi"/>
                <w:sz w:val="24"/>
                <w:szCs w:val="24"/>
              </w:rPr>
              <w:t>Diploma in Forensic Accounting</w:t>
            </w:r>
          </w:p>
        </w:tc>
      </w:tr>
      <w:tr w:rsidR="005D6DA7" w:rsidRPr="005D6DA7"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D6DA7" w:rsidRDefault="00A851DA">
            <w:pPr>
              <w:rPr>
                <w:b/>
              </w:rPr>
            </w:pPr>
            <w:r w:rsidRPr="005D6DA7">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D6DA7" w:rsidRDefault="00541806" w:rsidP="005D6DA7">
            <w:pPr>
              <w:rPr>
                <w:rFonts w:asciiTheme="minorBidi" w:hAnsiTheme="minorBidi"/>
                <w:sz w:val="24"/>
                <w:szCs w:val="24"/>
              </w:rPr>
            </w:pPr>
            <w:r w:rsidRPr="005D6DA7">
              <w:rPr>
                <w:rFonts w:asciiTheme="minorBidi" w:hAnsiTheme="minorBidi"/>
                <w:sz w:val="24"/>
                <w:szCs w:val="24"/>
              </w:rPr>
              <w:t>0</w:t>
            </w:r>
            <w:r w:rsidR="005D6DA7">
              <w:rPr>
                <w:rFonts w:asciiTheme="minorBidi" w:hAnsiTheme="minorBidi"/>
                <w:sz w:val="24"/>
                <w:szCs w:val="24"/>
              </w:rPr>
              <w:t>3</w:t>
            </w:r>
          </w:p>
        </w:tc>
      </w:tr>
    </w:tbl>
    <w:p w:rsidR="00CC2FB3" w:rsidRPr="005D6DA7" w:rsidRDefault="00CC2FB3" w:rsidP="00A851DA">
      <w:pPr>
        <w:rPr>
          <w:b/>
          <w:lang w:val="en-US"/>
        </w:rPr>
      </w:pPr>
    </w:p>
    <w:p w:rsidR="00443E6F" w:rsidRPr="005D6DA7" w:rsidRDefault="00527C11" w:rsidP="00A851DA">
      <w:pPr>
        <w:rPr>
          <w:b/>
          <w:sz w:val="28"/>
          <w:lang w:val="en-US"/>
        </w:rPr>
      </w:pPr>
      <w:r w:rsidRPr="005D6DA7">
        <w:rPr>
          <w:b/>
          <w:sz w:val="28"/>
          <w:lang w:val="en-US"/>
        </w:rPr>
        <w:t>Marking Criteria:</w:t>
      </w:r>
    </w:p>
    <w:p w:rsidR="00443E6F" w:rsidRPr="005D6DA7" w:rsidRDefault="00527C11" w:rsidP="00A851DA">
      <w:pPr>
        <w:rPr>
          <w:lang w:val="en-US"/>
        </w:rPr>
      </w:pPr>
      <w:r w:rsidRPr="005D6DA7">
        <w:rPr>
          <w:b/>
          <w:lang w:val="en-US"/>
        </w:rPr>
        <w:t xml:space="preserve"> </w:t>
      </w:r>
      <w:r w:rsidRPr="005D6DA7">
        <w:rPr>
          <w:lang w:val="en-US"/>
        </w:rPr>
        <w:t>We expect the learner</w:t>
      </w:r>
      <w:r w:rsidR="00443E6F" w:rsidRPr="005D6DA7">
        <w:rPr>
          <w:lang w:val="en-US"/>
        </w:rPr>
        <w:t>s</w:t>
      </w:r>
      <w:r w:rsidRPr="005D6DA7">
        <w:rPr>
          <w:lang w:val="en-US"/>
        </w:rPr>
        <w:t xml:space="preserve"> to write minimum one well expressed point in</w:t>
      </w:r>
      <w:r w:rsidR="00443E6F" w:rsidRPr="005D6DA7">
        <w:rPr>
          <w:lang w:val="en-US"/>
        </w:rPr>
        <w:t xml:space="preserve"> </w:t>
      </w:r>
      <w:r w:rsidRPr="005D6DA7">
        <w:rPr>
          <w:lang w:val="en-US"/>
        </w:rPr>
        <w:t>three lines</w:t>
      </w:r>
      <w:r w:rsidR="00443E6F" w:rsidRPr="005D6DA7">
        <w:rPr>
          <w:lang w:val="en-US"/>
        </w:rPr>
        <w:t xml:space="preserve"> against each allocated mark. This means one need</w:t>
      </w:r>
      <w:r w:rsidR="009E41F4" w:rsidRPr="005D6DA7">
        <w:rPr>
          <w:lang w:val="en-US"/>
        </w:rPr>
        <w:t>s</w:t>
      </w:r>
      <w:r w:rsidR="00443E6F" w:rsidRPr="005D6DA7">
        <w:rPr>
          <w:lang w:val="en-US"/>
        </w:rPr>
        <w:t xml:space="preserve"> to write 15 lines with </w:t>
      </w:r>
      <w:r w:rsidR="00402786" w:rsidRPr="005D6DA7">
        <w:rPr>
          <w:lang w:val="en-US"/>
        </w:rPr>
        <w:t>5 well expressed</w:t>
      </w:r>
      <w:r w:rsidR="00443E6F" w:rsidRPr="005D6DA7">
        <w:rPr>
          <w:lang w:val="en-US"/>
        </w:rPr>
        <w:t xml:space="preserve"> points to get high grades for a 5 marks question.</w:t>
      </w:r>
    </w:p>
    <w:p w:rsidR="00527C11" w:rsidRPr="005D6DA7" w:rsidRDefault="00687EE8" w:rsidP="00A851DA">
      <w:pPr>
        <w:rPr>
          <w:lang w:val="en-US"/>
        </w:rPr>
      </w:pPr>
      <w:r w:rsidRPr="005D6DA7">
        <w:rPr>
          <w:lang w:val="en-US"/>
        </w:rPr>
        <w:t xml:space="preserve">For high grades use </w:t>
      </w:r>
      <w:r w:rsidR="00527C11" w:rsidRPr="005D6DA7">
        <w:rPr>
          <w:lang w:val="en-US"/>
        </w:rPr>
        <w:t xml:space="preserve">examples and illustrations </w:t>
      </w:r>
      <w:r w:rsidR="00443E6F" w:rsidRPr="005D6DA7">
        <w:rPr>
          <w:lang w:val="en-US"/>
        </w:rPr>
        <w:t>where appropriate</w:t>
      </w:r>
      <w:r w:rsidRPr="005D6DA7">
        <w:rPr>
          <w:lang w:val="en-US"/>
        </w:rPr>
        <w:t>.</w:t>
      </w:r>
      <w:r w:rsidR="00443E6F" w:rsidRPr="005D6DA7">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RPr="005D6DA7" w:rsidTr="00463386">
        <w:tc>
          <w:tcPr>
            <w:tcW w:w="9242" w:type="dxa"/>
          </w:tcPr>
          <w:p w:rsid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I. Management level, amount stolen and frequency of thefts determines High level and low level thieves. High level thieves steals greater amount per theft while low level thieves steals less amounts per theft. Frequency of thefts in high level seems to be less than in low level that is due to the high number of low level employees compared to high levels’ number of employees. High level thefts committed by top management employees or managers, while low level conducted by other employees in the other levels or organization hierarchy.</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II. Typical profile of criminal who commits expensive fraud composed of different features such as age (30 years or older), sex (male rather than female), level of education (above average), criminal background (less likely have criminal record), psychological and social wellness (appears to have stable family and psychologically healthy), high degree of trust within his organization and his detailed knowledge of accounting and accounting systems that enable him to find control weakness to use.</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III. Calculating criminals tend to possess above-average intelligence, are well educated and tend to be repeat offenders. They are the kind of criminals who are generally known as predators. These types of criminals are risk-takers and lack </w:t>
            </w:r>
            <w:r w:rsidRPr="005D6DA7">
              <w:rPr>
                <w:rFonts w:asciiTheme="minorBidi" w:hAnsiTheme="minorBidi"/>
                <w:sz w:val="24"/>
                <w:szCs w:val="24"/>
              </w:rPr>
              <w:lastRenderedPageBreak/>
              <w:t xml:space="preserve">empathy or anxiety. They usually start their criminal activities later in life than other types of criminals. </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IV. Situation-dependent criminals are involved in corporate crime that committed by people driven by a situations (incentive, pressure, opportunity). They don’t want to harm others intentionally. While Power brokers are a powerful corporate criminals, who hold high positions in the organization, they have thoughts and plans to obtain illegal benefits, they are intentionally doing such crimes and aware of the sequences on organization and people.</w:t>
            </w:r>
          </w:p>
          <w:p w:rsid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V. Fraud triangle as an interpreting mean of any fraud case refers fraud case to three situations that can represent the fraud, these situations are shown in figure 1.1 and outlined below:</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noProof/>
              </w:rPr>
              <w:pict>
                <v:shape id="Text Box 2" o:spid="_x0000_s1028" type="#_x0000_t202" style="position:absolute;left:0;text-align:left;margin-left:67.35pt;margin-top:13.1pt;width:282.55pt;height:228.95pt;z-index:251662336;visibility:visible;mso-height-percent:200;mso-wrap-distance-left:9pt;mso-wrap-distance-top:0;mso-wrap-distance-right:9pt;mso-wrap-distance-bottom:0;mso-position-horizontal:absolute;mso-position-horizontal-relative:text;mso-position-vertical:absolute;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">
                  <v:textbox style="mso-fit-shape-to-text:t">
                    <w:txbxContent>
                      <w:p w:rsidR="005D6DA7" w:rsidRDefault="005D6DA7" w:rsidP="005D6DA7">
                        <w:r>
                          <w:rPr>
                            <w:noProof/>
                          </w:rPr>
                          <w:drawing>
                            <wp:inline distT="0" distB="0" distL="0" distR="0" wp14:anchorId="05BB9E79" wp14:editId="09BB3D89">
                              <wp:extent cx="3391786"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86886" cy="2739237"/>
                                      </a:xfrm>
                                      <a:prstGeom prst="rect">
                                        <a:avLst/>
                                      </a:prstGeom>
                                      <a:noFill/>
                                      <a:ln>
                                        <a:noFill/>
                                      </a:ln>
                                    </pic:spPr>
                                  </pic:pic>
                                </a:graphicData>
                              </a:graphic>
                            </wp:inline>
                          </w:drawing>
                        </w:r>
                      </w:p>
                    </w:txbxContent>
                  </v:textbox>
                </v:shape>
              </w:pic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 xml:space="preserve">Incentive or pressure: this situation driven by factors such as financial situation of fraudster, personal attitude, work related feelings. </w:t>
            </w:r>
          </w:p>
          <w:p w:rsidR="005D6DA7" w:rsidRP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Opportunity: this situation driven by factors such as level of trust within the organization, weakness or nonexistence of control systems.</w:t>
            </w:r>
          </w:p>
          <w:p w:rsidR="005D6DA7" w:rsidRP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Rationalization: this situation driven by factors such as fraudster justification for his fraud committed, lack of ethics organizational wide.</w:t>
            </w:r>
          </w:p>
          <w:p w:rsid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lastRenderedPageBreak/>
              <w:t xml:space="preserve"> </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VI. According to Gwynn </w:t>
            </w:r>
            <w:proofErr w:type="spellStart"/>
            <w:r w:rsidRPr="005D6DA7">
              <w:rPr>
                <w:rFonts w:asciiTheme="minorBidi" w:hAnsiTheme="minorBidi"/>
                <w:sz w:val="24"/>
                <w:szCs w:val="24"/>
              </w:rPr>
              <w:t>Nettler</w:t>
            </w:r>
            <w:proofErr w:type="spellEnd"/>
            <w:r w:rsidRPr="005D6DA7">
              <w:rPr>
                <w:rFonts w:asciiTheme="minorBidi" w:hAnsiTheme="minorBidi"/>
                <w:sz w:val="24"/>
                <w:szCs w:val="24"/>
              </w:rPr>
              <w:t xml:space="preserve"> assessment, perceptions of lying, cheating and stealing are determined by three major variables, personal, organizational and external:</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1. Personal variables; includes core beliefs and values, aptitude, personal preferences and attitudes, needs and wants.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2. Organizational variables; includes nature of the job and its scope, training and tools provided to the employees, the organization’s reward system, the level and quality of supervision and management on the job, roles and responsibilities associated with the job and how clearly they are defined, objectives of the job, interpersonal relations and the level of trust, organizational values and ethics of co-workers and motivational environment of the organization.</w:t>
            </w:r>
          </w:p>
          <w:p w:rsid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3. External variables; includes the level of competition from other companies in the industry, the economy and social values that encompass the ethics of competitors, social and political role models etc.</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VII. Competition, struggle, corporate culture and rationalization are some of the typical motivations for a white collar criminal, these motivation play a role persuade white collar criminal to commit fraud:</w:t>
            </w:r>
          </w:p>
          <w:p w:rsidR="005D6DA7" w:rsidRP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One motivation for white-collar criminals is the direct and an unavoidable result of competitive capitalism, recklessness and even deception are given a free hand in the name of competition and to satisfy the egos of powerful executives.</w:t>
            </w:r>
          </w:p>
          <w:p w:rsidR="005D6DA7" w:rsidRP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Another motivation is struggle, not just to survive, but to thrive and succeed in a competitive society.</w:t>
            </w:r>
          </w:p>
          <w:p w:rsidR="005D6DA7" w:rsidRP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Corporate culture is another important motivation for white-collar crime, norms and values of an organization and peer pressure lead an employee to commit financial fraud.</w:t>
            </w:r>
          </w:p>
          <w:p w:rsidR="005D6DA7" w:rsidRDefault="005D6DA7" w:rsidP="005D6DA7">
            <w:pPr>
              <w:pStyle w:val="ListParagraph"/>
              <w:numPr>
                <w:ilvl w:val="0"/>
                <w:numId w:val="7"/>
              </w:numPr>
              <w:autoSpaceDE w:val="0"/>
              <w:autoSpaceDN w:val="0"/>
              <w:adjustRightInd w:val="0"/>
              <w:spacing w:line="360" w:lineRule="auto"/>
              <w:jc w:val="both"/>
              <w:rPr>
                <w:rFonts w:asciiTheme="minorBidi" w:hAnsiTheme="minorBidi" w:cstheme="minorBidi"/>
                <w:sz w:val="24"/>
                <w:szCs w:val="24"/>
              </w:rPr>
            </w:pPr>
            <w:r w:rsidRPr="005D6DA7">
              <w:rPr>
                <w:rFonts w:asciiTheme="minorBidi" w:hAnsiTheme="minorBidi" w:cstheme="minorBidi"/>
                <w:sz w:val="24"/>
                <w:szCs w:val="24"/>
              </w:rPr>
              <w:t xml:space="preserve">Neutralizing and rationalizing gives motivations and allow criminals to commit the crime while ridding </w:t>
            </w:r>
            <w:proofErr w:type="gramStart"/>
            <w:r w:rsidRPr="005D6DA7">
              <w:rPr>
                <w:rFonts w:asciiTheme="minorBidi" w:hAnsiTheme="minorBidi" w:cstheme="minorBidi"/>
                <w:sz w:val="24"/>
                <w:szCs w:val="24"/>
              </w:rPr>
              <w:t>themselves</w:t>
            </w:r>
            <w:proofErr w:type="gramEnd"/>
            <w:r w:rsidRPr="005D6DA7">
              <w:rPr>
                <w:rFonts w:asciiTheme="minorBidi" w:hAnsiTheme="minorBidi" w:cstheme="minorBidi"/>
                <w:sz w:val="24"/>
                <w:szCs w:val="24"/>
              </w:rPr>
              <w:t xml:space="preserve"> of all blame.</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2. White collar criminals are involving in large sums of money and particularly committed by those who have been long-term employees of the organization, with </w:t>
            </w:r>
            <w:r w:rsidRPr="005D6DA7">
              <w:rPr>
                <w:rFonts w:asciiTheme="minorBidi" w:hAnsiTheme="minorBidi"/>
                <w:sz w:val="24"/>
                <w:szCs w:val="24"/>
              </w:rPr>
              <w:lastRenderedPageBreak/>
              <w:t>high-income earnings, males aged over 60 with a good educational background, have the ability to work with other perpetrators in collusion and finally who have never been subject to criminal charges.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Most frequent frauds are committed by Blue collar criminal those who have been long-term employees of the organization, with low-income earnings, both males or females,  aged 41 - 50, with high school education, those working alone rather than in groups and those who have not been subject to any criminal charges.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Obviously long term employment and the clear criminal background is the common features for both white collar and blue collar criminals, these feature can be the cornerstone in differentiating  white and blue collar criminals from typical street criminals.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Typical street criminal intentionally harming others physically or financially, while most of white collar and blue collar crimes have the financial motives behind (misappropriate of assets). White collar and blue collar criminals have an employment relationship with the organization that is not essential in the case of street criminals. And finally street criminals mostly have criminal record (background) this feature is not applicable in both white collar and blue collar criminals.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   </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3. Corporate culture is another important aspect and determinant of white-collar crime. Sometimes, the norms and values of an organization and peer pressure lead an employee to commit financial fraud. This is true in many cases involving price-fixing, bribery and the manufacturing of dangerous products. Loyalty is transformed into collusion and team-playing becomes conspiracy.</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Where corporate culture encourages and dictates fraud, many people are forced to follow the norms of this culture for fear of losing their jobs and becoming outcasts. Therefore, according to Sutherland, deceptive and criminal behavior becomes internalized in people as a result of them associating with people who encourage this kind of behavior.</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There are various ways in which an organization might create awareness among its employees about financial crime. These include training and education regarding ethics and the code of conduct, thorough background checks before hiring employees, regular audits and forensic investigations and a strong internal control system.</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Employees must be aware that they are being monitored (strong internal control </w:t>
            </w:r>
            <w:r w:rsidRPr="005D6DA7">
              <w:rPr>
                <w:rFonts w:asciiTheme="minorBidi" w:hAnsiTheme="minorBidi"/>
                <w:sz w:val="24"/>
                <w:szCs w:val="24"/>
              </w:rPr>
              <w:lastRenderedPageBreak/>
              <w:t>system), and those who have access to the organization’s financial assets and transactions should be left in no doubt about the control mechanism’s strength and efficiency. The certainty of getting caught will prevent employees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From acting on their motivations and exploiting opportunities for wrongdoing.</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The company’s laws that deal with fraud, cheating, stealing, etc., must be rational, fair, easily comprehensible, and efficient, easily enforced and applied uniformly in order that employees might respect and comply with them. These laws should work in the company’s best interest. A company’s laws and fraud policy will only be considered rational if punishments are applicable in real situations and if their enforcement is swift and legally effective.</w:t>
            </w:r>
          </w:p>
          <w:p w:rsidR="005D6DA7" w:rsidRPr="005D6DA7" w:rsidRDefault="005D6DA7" w:rsidP="005D6DA7">
            <w:pPr>
              <w:spacing w:line="360" w:lineRule="auto"/>
              <w:jc w:val="both"/>
              <w:rPr>
                <w:rFonts w:asciiTheme="minorBidi" w:hAnsiTheme="minorBidi"/>
                <w:sz w:val="24"/>
                <w:szCs w:val="24"/>
              </w:rPr>
            </w:pPr>
          </w:p>
          <w:p w:rsidR="005D6DA7" w:rsidRPr="005D6DA7" w:rsidRDefault="005D6DA7" w:rsidP="005D6DA7">
            <w:pPr>
              <w:spacing w:line="360" w:lineRule="auto"/>
              <w:jc w:val="both"/>
              <w:rPr>
                <w:rFonts w:asciiTheme="minorBidi" w:hAnsiTheme="minorBidi"/>
                <w:sz w:val="24"/>
                <w:szCs w:val="24"/>
              </w:rPr>
            </w:pPr>
            <w:r w:rsidRPr="005D6DA7">
              <w:rPr>
                <w:rFonts w:asciiTheme="minorBidi" w:hAnsiTheme="minorBidi"/>
                <w:sz w:val="24"/>
                <w:szCs w:val="24"/>
              </w:rPr>
              <w:t>Case Study:</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 xml:space="preserve">1. </w:t>
            </w:r>
            <w:r w:rsidRPr="005D6DA7">
              <w:rPr>
                <w:rFonts w:asciiTheme="minorBidi" w:hAnsiTheme="minorBidi"/>
                <w:sz w:val="24"/>
                <w:szCs w:val="24"/>
              </w:rPr>
              <w:t xml:space="preserve">According to the book “Forensic Accounting and Fraud Investigation for Non-Experts” 2nd Edition by Howard Silverstone and Michael </w:t>
            </w:r>
            <w:proofErr w:type="spellStart"/>
            <w:r w:rsidRPr="005D6DA7">
              <w:rPr>
                <w:rFonts w:asciiTheme="minorBidi" w:hAnsiTheme="minorBidi"/>
                <w:sz w:val="24"/>
                <w:szCs w:val="24"/>
              </w:rPr>
              <w:t>Sheetz</w:t>
            </w:r>
            <w:proofErr w:type="spellEnd"/>
            <w:r w:rsidRPr="005D6DA7">
              <w:rPr>
                <w:rFonts w:asciiTheme="minorBidi" w:hAnsiTheme="minorBidi"/>
                <w:sz w:val="24"/>
                <w:szCs w:val="24"/>
              </w:rPr>
              <w:t>, the trader committed Corporate Fraud “Corporate fraud is committed by senior management to benefit the corporation as a whole. This type of fraud includes financial statement fraud, antitrust violations, securities fraud, tax evasion, false advertising, environmental crimes, and the production of unsafe products.”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False advertising, Financial Statement fraud and Tax evasion are the crimes obviously the trader committed. The use of photographs and illustrated materials from sources not produced by the trader’s corporation with the aim to deceive customers is a crime.</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Financial Statement fraud and Tax evasion are other crimes the trader may have committed; the tax inspector discovered that the declared profits are less than that would have been generated according to the cost estimations he calculated, declaring less profits with the intend to reduce the taxable income is a tax evasion and declaring that is a financial statement fraud as well</w:t>
            </w:r>
            <w:r w:rsidRPr="005D6DA7">
              <w:rPr>
                <w:rFonts w:asciiTheme="minorBidi" w:hAnsiTheme="minorBidi"/>
                <w:sz w:val="24"/>
                <w:szCs w:val="24"/>
              </w:rPr>
              <w:t>.</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Pr>
                <w:rFonts w:asciiTheme="minorBidi" w:hAnsiTheme="minorBidi"/>
                <w:sz w:val="24"/>
                <w:szCs w:val="24"/>
              </w:rPr>
              <w:t xml:space="preserve">2. </w:t>
            </w:r>
            <w:r w:rsidRPr="005D6DA7">
              <w:rPr>
                <w:rFonts w:asciiTheme="minorBidi" w:hAnsiTheme="minorBidi"/>
                <w:sz w:val="24"/>
                <w:szCs w:val="24"/>
              </w:rPr>
              <w:t>Margin and other ratio analyses will help investigating the case. Ratios such as curren</w:t>
            </w:r>
            <w:r>
              <w:rPr>
                <w:rFonts w:asciiTheme="minorBidi" w:hAnsiTheme="minorBidi"/>
                <w:sz w:val="24"/>
                <w:szCs w:val="24"/>
              </w:rPr>
              <w:t xml:space="preserve">t ratio, working capital ratio, </w:t>
            </w:r>
            <w:proofErr w:type="gramStart"/>
            <w:r>
              <w:rPr>
                <w:rFonts w:asciiTheme="minorBidi" w:hAnsiTheme="minorBidi"/>
                <w:sz w:val="24"/>
                <w:szCs w:val="24"/>
              </w:rPr>
              <w:t>acid</w:t>
            </w:r>
            <w:proofErr w:type="gramEnd"/>
            <w:r>
              <w:rPr>
                <w:rFonts w:asciiTheme="minorBidi" w:hAnsiTheme="minorBidi"/>
                <w:sz w:val="24"/>
                <w:szCs w:val="24"/>
              </w:rPr>
              <w:t xml:space="preserve"> test </w:t>
            </w:r>
            <w:r w:rsidRPr="005D6DA7">
              <w:rPr>
                <w:rFonts w:asciiTheme="minorBidi" w:hAnsiTheme="minorBidi"/>
                <w:sz w:val="24"/>
                <w:szCs w:val="24"/>
              </w:rPr>
              <w:t>ratio will help in the determination of customer, vendor and cash relationship (avoidance of generating invoices).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Also a thorough examination should be performed to extend to customers, costs, product lines, and manufacturing process, among many other factors. Information from vendors, customers and employees will help for more fully analyze the industry </w:t>
            </w:r>
            <w:r w:rsidRPr="005D6DA7">
              <w:rPr>
                <w:rFonts w:asciiTheme="minorBidi" w:hAnsiTheme="minorBidi"/>
                <w:sz w:val="24"/>
                <w:szCs w:val="24"/>
              </w:rPr>
              <w:lastRenderedPageBreak/>
              <w:t>in which the company operates.</w:t>
            </w:r>
          </w:p>
          <w:p w:rsidR="005D6DA7" w:rsidRPr="005D6DA7" w:rsidRDefault="005D6DA7" w:rsidP="005D6DA7">
            <w:pPr>
              <w:autoSpaceDE w:val="0"/>
              <w:autoSpaceDN w:val="0"/>
              <w:adjustRightInd w:val="0"/>
              <w:spacing w:line="360" w:lineRule="auto"/>
              <w:jc w:val="both"/>
              <w:rPr>
                <w:rFonts w:asciiTheme="minorBidi" w:hAnsiTheme="minorBidi"/>
                <w:sz w:val="24"/>
                <w:szCs w:val="24"/>
              </w:rPr>
            </w:pPr>
          </w:p>
          <w:p w:rsidR="005D6DA7" w:rsidRPr="005D6DA7" w:rsidRDefault="005D6DA7" w:rsidP="005D6DA7">
            <w:pPr>
              <w:autoSpaceDE w:val="0"/>
              <w:autoSpaceDN w:val="0"/>
              <w:adjustRightInd w:val="0"/>
              <w:spacing w:line="360" w:lineRule="auto"/>
              <w:jc w:val="both"/>
              <w:rPr>
                <w:rFonts w:asciiTheme="minorBidi" w:hAnsiTheme="minorBidi"/>
                <w:sz w:val="24"/>
                <w:szCs w:val="24"/>
              </w:rPr>
            </w:pPr>
            <w:r w:rsidRPr="005D6DA7">
              <w:rPr>
                <w:rFonts w:asciiTheme="minorBidi" w:hAnsiTheme="minorBidi"/>
                <w:sz w:val="24"/>
                <w:szCs w:val="24"/>
              </w:rPr>
              <w:t xml:space="preserve">References: Forensic Accounting and Fraud Investigation for Non-Experts, 2nd Edition by Howard Silverstone and Michael </w:t>
            </w:r>
            <w:proofErr w:type="spellStart"/>
            <w:r w:rsidRPr="005D6DA7">
              <w:rPr>
                <w:rFonts w:asciiTheme="minorBidi" w:hAnsiTheme="minorBidi"/>
                <w:sz w:val="24"/>
                <w:szCs w:val="24"/>
              </w:rPr>
              <w:t>Sheetz</w:t>
            </w:r>
            <w:proofErr w:type="spellEnd"/>
            <w:r w:rsidRPr="005D6DA7">
              <w:rPr>
                <w:rFonts w:asciiTheme="minorBidi" w:hAnsiTheme="minorBidi"/>
                <w:sz w:val="24"/>
                <w:szCs w:val="24"/>
              </w:rPr>
              <w:t>.</w:t>
            </w:r>
          </w:p>
          <w:p w:rsidR="001A0602" w:rsidRPr="005D6DA7" w:rsidRDefault="001A0602" w:rsidP="001A0602">
            <w:pPr>
              <w:rPr>
                <w:rFonts w:asciiTheme="minorBidi" w:hAnsiTheme="minorBidi"/>
                <w:b/>
                <w:sz w:val="24"/>
                <w:szCs w:val="24"/>
                <w:lang w:val="en-GB"/>
              </w:rPr>
            </w:pPr>
          </w:p>
        </w:tc>
      </w:tr>
    </w:tbl>
    <w:p w:rsidR="00503D7E" w:rsidRPr="005D6DA7" w:rsidRDefault="00503D7E" w:rsidP="00A851DA">
      <w:pPr>
        <w:autoSpaceDE w:val="0"/>
        <w:autoSpaceDN w:val="0"/>
        <w:adjustRightInd w:val="0"/>
        <w:spacing w:after="0" w:line="240" w:lineRule="auto"/>
        <w:rPr>
          <w:rFonts w:cs="CalvertMT-Bold"/>
          <w:b/>
          <w:bCs/>
          <w:sz w:val="28"/>
          <w:lang w:val="en-US"/>
        </w:rPr>
      </w:pPr>
    </w:p>
    <w:p w:rsidR="00A851DA" w:rsidRPr="005D6DA7" w:rsidRDefault="00AE1481" w:rsidP="00A851DA">
      <w:pPr>
        <w:autoSpaceDE w:val="0"/>
        <w:autoSpaceDN w:val="0"/>
        <w:adjustRightInd w:val="0"/>
        <w:spacing w:after="0" w:line="240" w:lineRule="auto"/>
        <w:rPr>
          <w:rFonts w:cs="CalvertMT-Bold"/>
          <w:b/>
          <w:bCs/>
          <w:sz w:val="28"/>
          <w:lang w:val="en-US"/>
        </w:rPr>
      </w:pPr>
      <w:r w:rsidRPr="005D6DA7">
        <w:rPr>
          <w:rFonts w:cs="CalvertMT-Bold"/>
          <w:b/>
          <w:bCs/>
          <w:sz w:val="28"/>
          <w:lang w:val="en-US"/>
        </w:rPr>
        <w:t>Student</w:t>
      </w:r>
      <w:r w:rsidR="00A851DA" w:rsidRPr="005D6DA7">
        <w:rPr>
          <w:rFonts w:cs="CalvertMT-Bold"/>
          <w:b/>
          <w:bCs/>
          <w:sz w:val="28"/>
          <w:lang w:val="en-US"/>
        </w:rPr>
        <w:t xml:space="preserve"> Statement:</w:t>
      </w:r>
    </w:p>
    <w:p w:rsidR="00A851DA" w:rsidRPr="005D6DA7" w:rsidRDefault="00A851DA" w:rsidP="00A851DA">
      <w:pPr>
        <w:autoSpaceDE w:val="0"/>
        <w:autoSpaceDN w:val="0"/>
        <w:adjustRightInd w:val="0"/>
        <w:spacing w:after="0" w:line="240" w:lineRule="auto"/>
        <w:rPr>
          <w:rFonts w:cs="CalvertMT-Bold"/>
          <w:b/>
          <w:bCs/>
          <w:lang w:val="en-US"/>
        </w:rPr>
      </w:pPr>
    </w:p>
    <w:p w:rsidR="00A851DA" w:rsidRPr="005D6DA7" w:rsidRDefault="00405895" w:rsidP="00A851DA">
      <w:pPr>
        <w:autoSpaceDE w:val="0"/>
        <w:autoSpaceDN w:val="0"/>
        <w:adjustRightInd w:val="0"/>
        <w:spacing w:after="0" w:line="240" w:lineRule="auto"/>
        <w:rPr>
          <w:rFonts w:cs="Bliss-Regular"/>
          <w:lang w:val="en-US"/>
        </w:rPr>
      </w:pPr>
      <w:r w:rsidRPr="005D6DA7">
        <w:rPr>
          <w:rFonts w:cs="Bliss-Regular"/>
          <w:lang w:val="en-US"/>
        </w:rPr>
        <w:t>By submitting this assignment, I confirm that this is my own work.</w:t>
      </w:r>
    </w:p>
    <w:p w:rsidR="00503D7E" w:rsidRPr="005D6DA7" w:rsidRDefault="00503D7E" w:rsidP="00A851DA">
      <w:pPr>
        <w:autoSpaceDE w:val="0"/>
        <w:autoSpaceDN w:val="0"/>
        <w:adjustRightInd w:val="0"/>
        <w:spacing w:after="0" w:line="240" w:lineRule="auto"/>
        <w:rPr>
          <w:rFonts w:cs="Bliss-Regular"/>
          <w:lang w:val="en-US"/>
        </w:rPr>
      </w:pPr>
    </w:p>
    <w:p w:rsidR="00503D7E" w:rsidRPr="005D6DA7" w:rsidRDefault="00503D7E" w:rsidP="00A851DA">
      <w:pPr>
        <w:autoSpaceDE w:val="0"/>
        <w:autoSpaceDN w:val="0"/>
        <w:adjustRightInd w:val="0"/>
        <w:spacing w:after="0" w:line="240" w:lineRule="auto"/>
        <w:rPr>
          <w:rFonts w:cs="Bliss-Regular"/>
          <w:lang w:val="en-US"/>
        </w:rPr>
      </w:pPr>
    </w:p>
    <w:p w:rsidR="00A851DA" w:rsidRPr="005D6DA7" w:rsidRDefault="00A851DA"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5D6DA7" w:rsidRPr="005D6DA7" w:rsidTr="00405895">
        <w:tc>
          <w:tcPr>
            <w:tcW w:w="2310" w:type="dxa"/>
            <w:shd w:val="clear" w:color="auto" w:fill="D9D9D9" w:themeFill="background1" w:themeFillShade="D9"/>
          </w:tcPr>
          <w:p w:rsidR="00405895" w:rsidRPr="005D6DA7" w:rsidRDefault="00405895" w:rsidP="00A851DA">
            <w:pPr>
              <w:rPr>
                <w:rFonts w:cs="Bliss-Regular"/>
              </w:rPr>
            </w:pPr>
            <w:r w:rsidRPr="005D6DA7">
              <w:rPr>
                <w:rFonts w:cs="Bliss-Regular"/>
              </w:rPr>
              <w:t>Student Signature</w:t>
            </w:r>
          </w:p>
        </w:tc>
        <w:tc>
          <w:tcPr>
            <w:tcW w:w="4035" w:type="dxa"/>
          </w:tcPr>
          <w:p w:rsidR="00405895" w:rsidRPr="005D6DA7" w:rsidRDefault="00CB2A1B" w:rsidP="00A851DA">
            <w:pPr>
              <w:rPr>
                <w:rFonts w:cs="Bliss-Regular"/>
              </w:rPr>
            </w:pPr>
            <w:r w:rsidRPr="005D6DA7">
              <w:rPr>
                <w:rFonts w:asciiTheme="minorBidi" w:hAnsiTheme="minorBidi"/>
              </w:rPr>
              <w:t xml:space="preserve">Ashraf Kamal </w:t>
            </w:r>
            <w:proofErr w:type="spellStart"/>
            <w:r w:rsidRPr="005D6DA7">
              <w:rPr>
                <w:rFonts w:asciiTheme="minorBidi" w:hAnsiTheme="minorBidi"/>
              </w:rPr>
              <w:t>Hamed</w:t>
            </w:r>
            <w:proofErr w:type="spellEnd"/>
            <w:r w:rsidRPr="005D6DA7">
              <w:rPr>
                <w:rFonts w:asciiTheme="minorBidi" w:hAnsiTheme="minorBidi"/>
              </w:rPr>
              <w:t xml:space="preserve"> Bashir</w:t>
            </w:r>
          </w:p>
        </w:tc>
        <w:tc>
          <w:tcPr>
            <w:tcW w:w="1276" w:type="dxa"/>
            <w:shd w:val="clear" w:color="auto" w:fill="D9D9D9" w:themeFill="background1" w:themeFillShade="D9"/>
          </w:tcPr>
          <w:p w:rsidR="00405895" w:rsidRPr="005D6DA7" w:rsidRDefault="00405895" w:rsidP="00A851DA">
            <w:pPr>
              <w:rPr>
                <w:rFonts w:cs="Bliss-Regular"/>
              </w:rPr>
            </w:pPr>
            <w:r w:rsidRPr="005D6DA7">
              <w:rPr>
                <w:rFonts w:cs="Bliss-Regular"/>
              </w:rPr>
              <w:t>Date</w:t>
            </w:r>
          </w:p>
        </w:tc>
        <w:tc>
          <w:tcPr>
            <w:tcW w:w="1621" w:type="dxa"/>
          </w:tcPr>
          <w:p w:rsidR="00405895" w:rsidRPr="005D6DA7" w:rsidRDefault="005D6DA7" w:rsidP="005D6DA7">
            <w:pPr>
              <w:rPr>
                <w:rFonts w:cs="Bliss-Regular"/>
              </w:rPr>
            </w:pPr>
            <w:r>
              <w:rPr>
                <w:rFonts w:cs="Bliss-Regular"/>
              </w:rPr>
              <w:t>12</w:t>
            </w:r>
            <w:r w:rsidR="00541806" w:rsidRPr="005D6DA7">
              <w:rPr>
                <w:rFonts w:cs="Bliss-Regular"/>
              </w:rPr>
              <w:t>/</w:t>
            </w:r>
            <w:r>
              <w:rPr>
                <w:rFonts w:cs="Bliss-Regular"/>
              </w:rPr>
              <w:t>07</w:t>
            </w:r>
            <w:bookmarkStart w:id="0" w:name="_GoBack"/>
            <w:bookmarkEnd w:id="0"/>
            <w:r w:rsidR="00541806" w:rsidRPr="005D6DA7">
              <w:rPr>
                <w:rFonts w:cs="Bliss-Regular"/>
              </w:rPr>
              <w:t>/2015</w:t>
            </w:r>
          </w:p>
        </w:tc>
      </w:tr>
    </w:tbl>
    <w:p w:rsidR="00A851DA" w:rsidRPr="005D6DA7" w:rsidRDefault="00A851DA" w:rsidP="00A851DA">
      <w:pPr>
        <w:rPr>
          <w:rFonts w:cs="Bliss-Regular"/>
          <w:lang w:val="en-US"/>
        </w:rPr>
      </w:pPr>
    </w:p>
    <w:p w:rsidR="00A851DA" w:rsidRPr="005D6DA7" w:rsidRDefault="00A851DA" w:rsidP="00A851DA">
      <w:pPr>
        <w:rPr>
          <w:rFonts w:cs="Bliss-Regular"/>
          <w:lang w:val="en-US"/>
        </w:rPr>
      </w:pPr>
    </w:p>
    <w:p w:rsidR="00A851DA" w:rsidRPr="005D6DA7" w:rsidRDefault="00503D7E" w:rsidP="00503D7E">
      <w:pPr>
        <w:shd w:val="clear" w:color="auto" w:fill="D9D9D9" w:themeFill="background1" w:themeFillShade="D9"/>
        <w:rPr>
          <w:b/>
          <w:sz w:val="32"/>
          <w:lang w:val="en-US"/>
        </w:rPr>
      </w:pPr>
      <w:r w:rsidRPr="005D6DA7">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D6DA7" w:rsidRPr="005D6DA7" w:rsidTr="00B0415E">
        <w:trPr>
          <w:trHeight w:val="249"/>
        </w:trPr>
        <w:tc>
          <w:tcPr>
            <w:tcW w:w="4621" w:type="dxa"/>
            <w:shd w:val="clear" w:color="auto" w:fill="D9D9D9" w:themeFill="background1" w:themeFillShade="D9"/>
          </w:tcPr>
          <w:p w:rsidR="00503D7E" w:rsidRPr="005D6DA7" w:rsidRDefault="00503D7E" w:rsidP="00503D7E">
            <w:pPr>
              <w:rPr>
                <w:b/>
              </w:rPr>
            </w:pPr>
            <w:r w:rsidRPr="005D6DA7">
              <w:rPr>
                <w:b/>
              </w:rPr>
              <w:t>Total Marks</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503D7E" w:rsidP="00503D7E">
            <w:pPr>
              <w:rPr>
                <w:b/>
              </w:rPr>
            </w:pPr>
            <w:r w:rsidRPr="005D6DA7">
              <w:rPr>
                <w:b/>
              </w:rPr>
              <w:t>Marks Obtained</w:t>
            </w:r>
          </w:p>
        </w:tc>
        <w:tc>
          <w:tcPr>
            <w:tcW w:w="4621" w:type="dxa"/>
          </w:tcPr>
          <w:p w:rsidR="00503D7E" w:rsidRPr="005D6DA7" w:rsidRDefault="00503D7E" w:rsidP="00503D7E">
            <w:pPr>
              <w:rPr>
                <w:rFonts w:cs="Times New Roman"/>
                <w:szCs w:val="32"/>
              </w:rPr>
            </w:pPr>
          </w:p>
        </w:tc>
      </w:tr>
      <w:tr w:rsidR="005D6DA7" w:rsidRPr="005D6DA7" w:rsidTr="00B0415E">
        <w:tc>
          <w:tcPr>
            <w:tcW w:w="4621" w:type="dxa"/>
            <w:shd w:val="clear" w:color="auto" w:fill="D9D9D9" w:themeFill="background1" w:themeFillShade="D9"/>
          </w:tcPr>
          <w:p w:rsidR="00503D7E" w:rsidRPr="005D6DA7" w:rsidRDefault="00B0415E" w:rsidP="00503D7E">
            <w:pPr>
              <w:rPr>
                <w:b/>
              </w:rPr>
            </w:pPr>
            <w:r w:rsidRPr="005D6DA7">
              <w:rPr>
                <w:b/>
              </w:rPr>
              <w:t>Percentage / Grade</w:t>
            </w:r>
          </w:p>
        </w:tc>
        <w:tc>
          <w:tcPr>
            <w:tcW w:w="4621" w:type="dxa"/>
          </w:tcPr>
          <w:p w:rsidR="00503D7E" w:rsidRPr="005D6DA7" w:rsidRDefault="00503D7E" w:rsidP="00503D7E">
            <w:pPr>
              <w:rPr>
                <w:rFonts w:cs="Times New Roman"/>
                <w:szCs w:val="32"/>
              </w:rPr>
            </w:pPr>
          </w:p>
        </w:tc>
      </w:tr>
    </w:tbl>
    <w:p w:rsidR="00EA30AB" w:rsidRPr="005D6DA7" w:rsidRDefault="00EA30AB" w:rsidP="00503D7E">
      <w:pPr>
        <w:rPr>
          <w:rFonts w:cs="Times New Roman"/>
          <w:sz w:val="24"/>
          <w:szCs w:val="32"/>
        </w:rPr>
      </w:pPr>
    </w:p>
    <w:sectPr w:rsidR="00EA30AB" w:rsidRPr="005D6DA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dvP6658">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4C6040"/>
    <w:multiLevelType w:val="hybridMultilevel"/>
    <w:tmpl w:val="364EBB6E"/>
    <w:lvl w:ilvl="0" w:tplc="B2A6250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060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74D64"/>
    <w:rsid w:val="00591365"/>
    <w:rsid w:val="005B31E4"/>
    <w:rsid w:val="005D6DA7"/>
    <w:rsid w:val="006034F6"/>
    <w:rsid w:val="00607874"/>
    <w:rsid w:val="00607E77"/>
    <w:rsid w:val="00617BB3"/>
    <w:rsid w:val="00645CDD"/>
    <w:rsid w:val="006823A7"/>
    <w:rsid w:val="00687EE8"/>
    <w:rsid w:val="006E147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FF94E-5C8A-445A-A61D-CB50E7F2B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7</cp:revision>
  <dcterms:created xsi:type="dcterms:W3CDTF">2015-01-26T12:24:00Z</dcterms:created>
  <dcterms:modified xsi:type="dcterms:W3CDTF">2015-07-11T21:00:00Z</dcterms:modified>
</cp:coreProperties>
</file>