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rPr>
          <w:rFonts w:asciiTheme="minorHAnsi" w:hAnsiTheme="minorHAnsi"/>
        </w:rPr>
      </w:pPr>
      <w:r>
        <w:rPr>
          <w:rFonts w:asciiTheme="minorHAnsi" w:hAnsiTheme="minorHAnsi"/>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BOLC_Logo"/>
                    <pic:cNvPicPr>
                      <a:picLocks noChangeAspect="1" noChangeArrowheads="1"/>
                    </pic:cNvPicPr>
                  </pic:nvPicPr>
                  <pic:blipFill>
                    <a:blip r:embed="rId4" cstate="print"/>
                    <a:srcRect l="20320" t="20000" r="23669" b="32001"/>
                    <a:stretch>
                      <a:fillRect/>
                    </a:stretch>
                  </pic:blipFill>
                  <pic:spPr>
                    <a:xfrm>
                      <a:off x="0" y="0"/>
                      <a:ext cx="2809875" cy="1419225"/>
                    </a:xfrm>
                    <a:prstGeom prst="rect">
                      <a:avLst/>
                    </a:prstGeom>
                    <a:noFill/>
                    <a:ln w="9525" algn="in">
                      <a:miter lim="800000"/>
                      <a:headEnd/>
                      <a:tailEnd/>
                    </a:ln>
                  </pic:spPr>
                </pic:pic>
              </a:graphicData>
            </a:graphic>
          </wp:anchor>
        </w:drawing>
      </w:r>
      <w:r>
        <w:rPr>
          <w:rFonts w:asciiTheme="minorHAnsi" w:hAnsiTheme="minorHAnsi"/>
        </w:rPr>
        <w:t xml:space="preserve">                                                                  </w:t>
      </w:r>
    </w:p>
    <w:p>
      <w:pPr>
        <w:rPr>
          <w:lang w:val="en-US"/>
        </w:rPr>
      </w:pPr>
      <w:r>
        <w:rPr>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10160" b="9525"/>
                <wp:wrapNone/>
                <wp:docPr id="1" name="Text Box 2"/>
                <wp:cNvGraphicFramePr/>
                <a:graphic xmlns:a="http://schemas.openxmlformats.org/drawingml/2006/main">
                  <a:graphicData uri="http://schemas.microsoft.com/office/word/2010/wordprocessingShape">
                    <wps:wsp>
                      <wps:cNvSpPr txBox="1"/>
                      <wps:spPr>
                        <a:xfrm>
                          <a:off x="0" y="0"/>
                          <a:ext cx="3114040" cy="466725"/>
                        </a:xfrm>
                        <a:prstGeom prst="rect">
                          <a:avLst/>
                        </a:prstGeom>
                        <a:solidFill>
                          <a:srgbClr val="FFFFFF"/>
                        </a:solidFill>
                        <a:ln w="9525">
                          <a:noFill/>
                        </a:ln>
                      </wps:spPr>
                      <wps:txbx>
                        <w:txbxContent>
                          <w:p>
                            <w:pPr>
                              <w:jc w:val="center"/>
                              <w:rPr>
                                <w:b/>
                                <w:bCs/>
                                <w:color w:val="002060"/>
                                <w:sz w:val="44"/>
                                <w:szCs w:val="40"/>
                              </w:rPr>
                            </w:pPr>
                            <w:r>
                              <w:rPr>
                                <w:sz w:val="24"/>
                              </w:rPr>
                              <w:t xml:space="preserve">   </w:t>
                            </w:r>
                            <w:r>
                              <w:rPr>
                                <w:b/>
                                <w:bCs/>
                                <w:color w:val="002060"/>
                                <w:sz w:val="44"/>
                                <w:szCs w:val="40"/>
                              </w:rPr>
                              <w:t>Assignment Cover Sheet</w:t>
                            </w:r>
                          </w:p>
                          <w:p/>
                        </w:txbxContent>
                      </wps:txbx>
                      <wps:bodyPr upright="1"/>
                    </wps:wsp>
                  </a:graphicData>
                </a:graphic>
              </wp:anchor>
            </w:drawing>
          </mc:Choice>
          <mc:Fallback>
            <w:pict>
              <v:shape id="Text Box 2" o:spid="_x0000_s1026" o:spt="202" type="#_x0000_t202" style="position:absolute;left:0pt;margin-left:227.55pt;margin-top:7.85pt;height:36.75pt;width:245.2pt;z-index:251660288;mso-width-relative:page;mso-height-relative:page;" fillcolor="#FFFFFF" filled="t" stroked="f" coordsize="21600,21600" o:gfxdata="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">
                <v:fill on="t" focussize="0,0"/>
                <v:stroke on="f"/>
                <v:imagedata o:title=""/>
                <o:lock v:ext="edit" aspectratio="f"/>
                <v:textbox>
                  <w:txbxContent>
                    <w:p>
                      <w:pPr>
                        <w:jc w:val="center"/>
                        <w:rPr>
                          <w:b/>
                          <w:bCs/>
                          <w:color w:val="002060"/>
                          <w:sz w:val="44"/>
                          <w:szCs w:val="40"/>
                        </w:rPr>
                      </w:pPr>
                      <w:r>
                        <w:rPr>
                          <w:sz w:val="24"/>
                        </w:rPr>
                        <w:t xml:space="preserve">   </w:t>
                      </w:r>
                      <w:r>
                        <w:rPr>
                          <w:b/>
                          <w:bCs/>
                          <w:color w:val="002060"/>
                          <w:sz w:val="44"/>
                          <w:szCs w:val="40"/>
                        </w:rPr>
                        <w:t>Assignment Cover Sheet</w:t>
                      </w:r>
                    </w:p>
                    <w:p/>
                  </w:txbxContent>
                </v:textbox>
              </v:shape>
            </w:pict>
          </mc:Fallback>
        </mc:AlternateContent>
      </w:r>
    </w:p>
    <w:p>
      <w:pPr>
        <w:rPr>
          <w:lang w:val="en-US"/>
        </w:rPr>
      </w:pPr>
    </w:p>
    <w:p>
      <w:pPr>
        <w:rPr>
          <w:lang w:val="en-US"/>
        </w:rPr>
      </w:pPr>
    </w:p>
    <w:p>
      <w:pPr>
        <w:rPr>
          <w:lang w:val="en-US"/>
        </w:rPr>
      </w:pP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66"/>
        <w:gridCol w:w="6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Student Name:</w:t>
            </w:r>
          </w:p>
        </w:tc>
        <w:tc>
          <w:tcPr>
            <w:tcW w:w="6676" w:type="dxa"/>
            <w:tcBorders>
              <w:top w:val="single" w:color="auto" w:sz="4" w:space="0"/>
              <w:left w:val="single" w:color="auto" w:sz="4" w:space="0"/>
              <w:bottom w:val="single" w:color="auto" w:sz="4" w:space="0"/>
              <w:right w:val="single" w:color="auto" w:sz="4" w:space="0"/>
            </w:tcBorders>
          </w:tcPr>
          <w:p>
            <w:pPr>
              <w:pStyle w:val="12"/>
              <w:rPr>
                <w:rFonts w:asciiTheme="minorHAnsi" w:hAnsiTheme="minorHAnsi"/>
                <w:lang w:val="en-GB"/>
              </w:rPr>
            </w:pPr>
            <w:r>
              <w:rPr>
                <w:rFonts w:asciiTheme="minorHAnsi" w:hAnsiTheme="minorHAnsi"/>
                <w:lang w:val="en-GB"/>
              </w:rPr>
              <w:t>TERRY CLEAVER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Student Number:</w:t>
            </w:r>
          </w:p>
        </w:tc>
        <w:tc>
          <w:tcPr>
            <w:tcW w:w="6676" w:type="dxa"/>
            <w:tcBorders>
              <w:top w:val="single" w:color="auto" w:sz="4" w:space="0"/>
              <w:left w:val="single" w:color="auto" w:sz="4" w:space="0"/>
              <w:bottom w:val="single" w:color="auto" w:sz="4" w:space="0"/>
              <w:right w:val="single" w:color="auto" w:sz="4" w:space="0"/>
            </w:tcBorders>
          </w:tcPr>
          <w:p>
            <w:pPr>
              <w:pStyle w:val="12"/>
              <w:rPr>
                <w:rFonts w:asciiTheme="minorHAnsi" w:hAnsiTheme="minorHAnsi"/>
                <w:lang w:val="en-GB"/>
              </w:rPr>
            </w:pPr>
            <w:r>
              <w:rPr>
                <w:rFonts w:asciiTheme="minorHAnsi" w:hAnsiTheme="minorHAnsi"/>
                <w:lang w:val="en-GB"/>
              </w:rPr>
              <w:t>2615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Course:</w:t>
            </w:r>
          </w:p>
        </w:tc>
        <w:tc>
          <w:tcPr>
            <w:tcW w:w="6676" w:type="dxa"/>
            <w:tcBorders>
              <w:top w:val="single" w:color="auto" w:sz="4" w:space="0"/>
              <w:left w:val="single" w:color="auto" w:sz="4" w:space="0"/>
              <w:bottom w:val="single" w:color="auto" w:sz="4" w:space="0"/>
              <w:right w:val="single" w:color="auto" w:sz="4" w:space="0"/>
            </w:tcBorders>
          </w:tcPr>
          <w:p>
            <w:pPr>
              <w:pStyle w:val="12"/>
              <w:rPr>
                <w:rFonts w:asciiTheme="minorHAnsi" w:hAnsiTheme="minorHAnsi"/>
                <w:lang w:val="en-GB"/>
              </w:rPr>
            </w:pPr>
            <w:r>
              <w:rPr>
                <w:rFonts w:asciiTheme="minorHAnsi" w:hAnsiTheme="minorHAnsi"/>
                <w:lang w:val="en-GB"/>
              </w:rPr>
              <w:t>CERTIFICATE IN CONSTRUCTION MANAGEMENT LEVEL 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Assignment NO:</w:t>
            </w:r>
          </w:p>
        </w:tc>
        <w:tc>
          <w:tcPr>
            <w:tcW w:w="6676" w:type="dxa"/>
            <w:tcBorders>
              <w:top w:val="single" w:color="auto" w:sz="4" w:space="0"/>
              <w:left w:val="single" w:color="auto" w:sz="4" w:space="0"/>
              <w:bottom w:val="single" w:color="auto" w:sz="4" w:space="0"/>
              <w:right w:val="single" w:color="auto" w:sz="4" w:space="0"/>
            </w:tcBorders>
          </w:tcPr>
          <w:p>
            <w:pPr>
              <w:spacing w:after="0" w:line="240" w:lineRule="auto"/>
              <w:rPr>
                <w:lang w:val="en-GB"/>
              </w:rPr>
            </w:pPr>
            <w:r>
              <w:rPr>
                <w:lang w:val="en-GB"/>
              </w:rPr>
              <w:t>UNIT 2</w:t>
            </w:r>
          </w:p>
        </w:tc>
      </w:tr>
    </w:tbl>
    <w:p>
      <w:pPr>
        <w:rPr>
          <w:b/>
          <w:lang w:val="en-US"/>
        </w:rPr>
      </w:pPr>
    </w:p>
    <w:p>
      <w:pPr>
        <w:rPr>
          <w:b/>
          <w:sz w:val="28"/>
          <w:lang w:val="en-US"/>
        </w:rPr>
      </w:pPr>
      <w:r>
        <w:rPr>
          <w:b/>
          <w:sz w:val="28"/>
          <w:lang w:val="en-US"/>
        </w:rPr>
        <w:t>Marking Criteria:</w:t>
      </w:r>
    </w:p>
    <w:p>
      <w:pPr>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pPr>
        <w:rPr>
          <w:lang w:val="en-US"/>
        </w:rPr>
      </w:pPr>
      <w:r>
        <w:rPr>
          <w:lang w:val="en-US"/>
        </w:rPr>
        <w:t xml:space="preserve">For high grades use examples and illustrations where appropriate. </w:t>
      </w: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42" w:type="dxa"/>
          </w:tcPr>
          <w:p>
            <w:pPr>
              <w:spacing w:after="0" w:line="240" w:lineRule="auto"/>
              <w:rPr>
                <w:rFonts w:ascii="Arial" w:hAnsi="Arial" w:cs="Arial"/>
                <w:sz w:val="24"/>
                <w:szCs w:val="24"/>
                <w:lang w:val="en-US"/>
              </w:rPr>
            </w:pPr>
          </w:p>
          <w:p>
            <w:pPr>
              <w:numPr>
                <w:ilvl w:val="0"/>
                <w:numId w:val="1"/>
              </w:numPr>
              <w:spacing w:after="0" w:line="240" w:lineRule="auto"/>
              <w:rPr>
                <w:rFonts w:hint="default" w:ascii="Arial" w:hAnsi="Arial" w:cs="Arial"/>
                <w:sz w:val="24"/>
                <w:szCs w:val="24"/>
                <w:lang w:val="en-GB"/>
              </w:rPr>
            </w:pPr>
            <w:r>
              <w:rPr>
                <w:rFonts w:hint="default" w:ascii="Arial" w:hAnsi="Arial" w:cs="Arial"/>
                <w:sz w:val="24"/>
                <w:szCs w:val="24"/>
                <w:lang w:val="en-GB"/>
              </w:rPr>
              <w:t>Site organisation is carried out to ensure that the construction project is effective and efficient.  It enables the site to be organised so the project succeeds and that there are no issues throughout construction.  This includes having the site arranged in such a way to enable access to be maintained so no accidents occur.  This also includes having the necessary health and safety, and first aid procedures in place located at a easily accessible location on site.  Access to a site must be maintained so the right equipment and machinery can access and move around the site with no restrictions.  This means also the building of an adequate site access road is important.  This is due to vehicles accessing, moving on and off and moving around the site.  The right material for this access road needs to be taken into consideration with regards to the machinery being used, for example rough roads are better for for on site vehicles such as diggers and bitumen roads are better for on and off site vehicles.</w:t>
            </w:r>
          </w:p>
          <w:p>
            <w:pPr>
              <w:numPr>
                <w:ilvl w:val="0"/>
                <w:numId w:val="0"/>
              </w:numPr>
              <w:spacing w:after="0" w:line="240" w:lineRule="auto"/>
              <w:rPr>
                <w:rFonts w:hint="default" w:ascii="Arial" w:hAnsi="Arial" w:cs="Arial"/>
                <w:sz w:val="24"/>
                <w:szCs w:val="24"/>
                <w:lang w:val="en-GB"/>
              </w:rPr>
            </w:pPr>
          </w:p>
          <w:p>
            <w:pPr>
              <w:numPr>
                <w:ilvl w:val="0"/>
                <w:numId w:val="0"/>
              </w:numPr>
              <w:spacing w:after="0" w:line="240" w:lineRule="auto"/>
              <w:rPr>
                <w:rFonts w:hint="default" w:ascii="Arial" w:hAnsi="Arial" w:cs="Arial"/>
                <w:sz w:val="24"/>
                <w:szCs w:val="24"/>
                <w:lang w:val="en-GB"/>
              </w:rPr>
            </w:pPr>
            <w:r>
              <w:rPr>
                <w:rFonts w:hint="default" w:ascii="Arial" w:hAnsi="Arial" w:cs="Arial"/>
                <w:sz w:val="24"/>
                <w:szCs w:val="24"/>
                <w:lang w:val="en-GB"/>
              </w:rPr>
              <w:t>Drainage is also an important factor when taking into consideration how to organise a site.  This is affected by the sites design and geography.  This is why the drainage system needs to be designed by an engineer so it is suitable for the construction work taking place and the topography of the site.  A site also needs good site organisation in terms of facilities so site accommodation needs to be provided to store materials, office administration and resting rooms.  The location of these is important as they need to be located for easy access.  These facilities are also important when organising a site as they can help increase workforce productivity so there are welfare facilities on site supporting the construction workforce.</w:t>
            </w:r>
          </w:p>
          <w:p>
            <w:pPr>
              <w:numPr>
                <w:ilvl w:val="0"/>
                <w:numId w:val="0"/>
              </w:numPr>
              <w:spacing w:after="0" w:line="240" w:lineRule="auto"/>
              <w:rPr>
                <w:rFonts w:hint="default" w:ascii="Arial" w:hAnsi="Arial" w:cs="Arial"/>
                <w:sz w:val="24"/>
                <w:szCs w:val="24"/>
                <w:lang w:val="en-GB"/>
              </w:rPr>
            </w:pPr>
          </w:p>
          <w:p>
            <w:pPr>
              <w:numPr>
                <w:ilvl w:val="0"/>
                <w:numId w:val="0"/>
              </w:numPr>
              <w:spacing w:after="0" w:line="240" w:lineRule="auto"/>
              <w:rPr>
                <w:rFonts w:hint="default" w:ascii="Arial" w:hAnsi="Arial" w:cs="Arial"/>
                <w:sz w:val="24"/>
                <w:szCs w:val="24"/>
                <w:lang w:val="en-GB"/>
              </w:rPr>
            </w:pPr>
            <w:r>
              <w:rPr>
                <w:rFonts w:hint="default" w:ascii="Arial" w:hAnsi="Arial" w:cs="Arial"/>
                <w:sz w:val="24"/>
                <w:szCs w:val="24"/>
                <w:lang w:val="en-GB"/>
              </w:rPr>
              <w:t>The location of the administrative and site office should be located near to the site entrance to ensure only approved personnel have access to the site and also help to increase site security.  Being located at the entrance also enabled the site management staff to see which workers are on site and so they can also keep a watch on how the site construction is progressing.</w:t>
            </w:r>
          </w:p>
          <w:p>
            <w:pPr>
              <w:numPr>
                <w:ilvl w:val="0"/>
                <w:numId w:val="0"/>
              </w:numPr>
              <w:spacing w:after="0" w:line="240" w:lineRule="auto"/>
              <w:rPr>
                <w:rFonts w:hint="default" w:ascii="Arial" w:hAnsi="Arial" w:cs="Arial"/>
                <w:sz w:val="24"/>
                <w:szCs w:val="24"/>
                <w:lang w:val="en-GB"/>
              </w:rPr>
            </w:pPr>
            <w:r>
              <w:rPr>
                <w:rFonts w:hint="default" w:ascii="Arial" w:hAnsi="Arial" w:cs="Arial"/>
                <w:sz w:val="24"/>
                <w:szCs w:val="24"/>
                <w:lang w:val="en-GB"/>
              </w:rPr>
              <w:t>Organisation for vital services such as water and electric also needs to be taken into account when organising a site.  This is why it is important to have a site organised the right way from the start of construction so a project is successful.</w:t>
            </w:r>
          </w:p>
          <w:p>
            <w:pPr>
              <w:numPr>
                <w:ilvl w:val="0"/>
                <w:numId w:val="0"/>
              </w:numPr>
              <w:spacing w:after="0" w:line="240" w:lineRule="auto"/>
              <w:rPr>
                <w:rFonts w:hint="default" w:ascii="Arial" w:hAnsi="Arial" w:cs="Arial"/>
                <w:sz w:val="24"/>
                <w:szCs w:val="24"/>
                <w:lang w:val="en-GB"/>
              </w:rPr>
            </w:pPr>
          </w:p>
          <w:p>
            <w:pPr>
              <w:numPr>
                <w:ilvl w:val="0"/>
                <w:numId w:val="0"/>
              </w:numPr>
              <w:spacing w:after="0" w:line="240" w:lineRule="auto"/>
              <w:rPr>
                <w:rFonts w:hint="default" w:ascii="Arial" w:hAnsi="Arial" w:cs="Arial"/>
                <w:sz w:val="24"/>
                <w:szCs w:val="24"/>
                <w:lang w:val="en-GB"/>
              </w:rPr>
            </w:pPr>
            <w:r>
              <w:rPr>
                <w:rFonts w:hint="default" w:ascii="Arial" w:hAnsi="Arial" w:cs="Arial"/>
                <w:sz w:val="24"/>
                <w:szCs w:val="24"/>
                <w:lang w:val="en-GB"/>
              </w:rPr>
              <w:t>2)</w:t>
            </w:r>
          </w:p>
          <w:p>
            <w:pPr>
              <w:numPr>
                <w:ilvl w:val="0"/>
                <w:numId w:val="0"/>
              </w:numPr>
              <w:spacing w:after="0" w:line="240" w:lineRule="auto"/>
              <w:rPr>
                <w:rFonts w:hint="default" w:ascii="Arial" w:hAnsi="Arial" w:cs="Arial"/>
                <w:sz w:val="24"/>
                <w:szCs w:val="24"/>
                <w:lang w:val="en-GB"/>
              </w:rPr>
            </w:pPr>
          </w:p>
          <w:p>
            <w:pPr>
              <w:numPr>
                <w:ilvl w:val="0"/>
                <w:numId w:val="2"/>
              </w:numPr>
              <w:spacing w:after="0" w:line="240" w:lineRule="auto"/>
              <w:ind w:left="420" w:leftChars="0" w:hanging="420" w:firstLineChars="0"/>
              <w:rPr>
                <w:rFonts w:hint="default" w:ascii="Arial" w:hAnsi="Arial" w:cs="Arial"/>
                <w:sz w:val="24"/>
                <w:szCs w:val="24"/>
                <w:lang w:val="en-GB"/>
              </w:rPr>
            </w:pPr>
            <w:r>
              <w:rPr>
                <w:rFonts w:hint="default" w:ascii="Arial" w:hAnsi="Arial" w:cs="Arial"/>
                <w:sz w:val="24"/>
                <w:szCs w:val="24"/>
                <w:lang w:val="en-GB"/>
              </w:rPr>
              <w:t xml:space="preserve"> Cement needs to be stored in a building which is dry, moist proof and leak proof.</w:t>
            </w:r>
          </w:p>
          <w:p>
            <w:pPr>
              <w:numPr>
                <w:ilvl w:val="0"/>
                <w:numId w:val="2"/>
              </w:numPr>
              <w:spacing w:after="0" w:line="240" w:lineRule="auto"/>
              <w:ind w:left="420" w:leftChars="0" w:hanging="420" w:firstLineChars="0"/>
              <w:rPr>
                <w:rFonts w:hint="default" w:ascii="Arial" w:hAnsi="Arial" w:cs="Arial"/>
                <w:sz w:val="24"/>
                <w:szCs w:val="24"/>
                <w:lang w:val="en-GB"/>
              </w:rPr>
            </w:pPr>
            <w:r>
              <w:rPr>
                <w:rFonts w:hint="default" w:ascii="Arial" w:hAnsi="Arial" w:cs="Arial"/>
                <w:sz w:val="24"/>
                <w:szCs w:val="24"/>
                <w:lang w:val="en-GB"/>
              </w:rPr>
              <w:t>The storage building used to store the cement should not allow moisture in the air and therefore adequate ventilation needs to be maintained to enable air to flow and therefore to allow moisture in the air to escape.</w:t>
            </w:r>
          </w:p>
          <w:p>
            <w:pPr>
              <w:numPr>
                <w:ilvl w:val="0"/>
                <w:numId w:val="2"/>
              </w:numPr>
              <w:spacing w:after="0" w:line="240" w:lineRule="auto"/>
              <w:ind w:left="420" w:leftChars="0" w:hanging="420" w:firstLineChars="0"/>
              <w:rPr>
                <w:rFonts w:hint="default" w:ascii="Arial" w:hAnsi="Arial" w:cs="Arial"/>
                <w:sz w:val="24"/>
                <w:szCs w:val="24"/>
                <w:lang w:val="en-GB"/>
              </w:rPr>
            </w:pPr>
            <w:r>
              <w:rPr>
                <w:rFonts w:hint="default" w:ascii="Arial" w:hAnsi="Arial" w:cs="Arial"/>
                <w:sz w:val="24"/>
                <w:szCs w:val="24"/>
                <w:lang w:val="en-GB"/>
              </w:rPr>
              <w:t>Cement should be stored by stacking on wooden panels having a gap of 150-200mm from the floor and stored with spaces of 450mm between walls and stacks.</w:t>
            </w:r>
          </w:p>
          <w:p>
            <w:pPr>
              <w:numPr>
                <w:ilvl w:val="0"/>
                <w:numId w:val="2"/>
              </w:numPr>
              <w:spacing w:after="0" w:line="240" w:lineRule="auto"/>
              <w:ind w:left="420" w:leftChars="0" w:hanging="420" w:firstLineChars="0"/>
              <w:rPr>
                <w:rFonts w:hint="default" w:ascii="Arial" w:hAnsi="Arial" w:cs="Arial"/>
                <w:sz w:val="24"/>
                <w:szCs w:val="24"/>
                <w:lang w:val="en-GB"/>
              </w:rPr>
            </w:pPr>
            <w:r>
              <w:rPr>
                <w:rFonts w:hint="default" w:ascii="Arial" w:hAnsi="Arial" w:cs="Arial"/>
                <w:sz w:val="24"/>
                <w:szCs w:val="24"/>
                <w:lang w:val="en-GB"/>
              </w:rPr>
              <w:t>Cement bags are stacked together to reduce air circulation within a stack.</w:t>
            </w:r>
          </w:p>
          <w:p>
            <w:pPr>
              <w:numPr>
                <w:ilvl w:val="0"/>
                <w:numId w:val="2"/>
              </w:numPr>
              <w:spacing w:after="0" w:line="240" w:lineRule="auto"/>
              <w:ind w:left="420" w:leftChars="0" w:hanging="420" w:firstLineChars="0"/>
              <w:rPr>
                <w:rFonts w:hint="default" w:ascii="Arial" w:hAnsi="Arial" w:cs="Arial"/>
                <w:sz w:val="24"/>
                <w:szCs w:val="24"/>
                <w:lang w:val="en-GB"/>
              </w:rPr>
            </w:pPr>
            <w:r>
              <w:rPr>
                <w:rFonts w:hint="default" w:ascii="Arial" w:hAnsi="Arial" w:cs="Arial"/>
                <w:sz w:val="24"/>
                <w:szCs w:val="24"/>
                <w:lang w:val="en-GB"/>
              </w:rPr>
              <w:t>These stacks consist of cement bags being stacked 4 bags wide and 15 bags high therefore preventing lumping which can be caused when the bags are under pressure.</w:t>
            </w:r>
          </w:p>
          <w:p>
            <w:pPr>
              <w:numPr>
                <w:ilvl w:val="0"/>
                <w:numId w:val="2"/>
              </w:numPr>
              <w:spacing w:after="0" w:line="240" w:lineRule="auto"/>
              <w:ind w:left="420" w:leftChars="0" w:hanging="420" w:firstLineChars="0"/>
              <w:rPr>
                <w:rFonts w:hint="default" w:ascii="Arial" w:hAnsi="Arial" w:cs="Arial"/>
                <w:sz w:val="24"/>
                <w:szCs w:val="24"/>
                <w:lang w:val="en-GB"/>
              </w:rPr>
            </w:pPr>
            <w:r>
              <w:rPr>
                <w:rFonts w:hint="default" w:ascii="Arial" w:hAnsi="Arial" w:cs="Arial"/>
                <w:sz w:val="24"/>
                <w:szCs w:val="24"/>
                <w:lang w:val="en-GB"/>
              </w:rPr>
              <w:t xml:space="preserve">Older stacks of cement should be used first thus avoiding storing cement for long periods.  This is important as cement should not be stored longer than 2 months in a humid environment and in dry areas it is important to place orders for a seasons requirements if you have issues regarding storage.  In areas susceptible to monsoons or humidity stacks of cement should be covered with waterproof materials.  Air circulation should be maintained to stop the cement hardening before use.  </w:t>
            </w:r>
          </w:p>
          <w:p>
            <w:pPr>
              <w:numPr>
                <w:ilvl w:val="0"/>
                <w:numId w:val="0"/>
              </w:numPr>
              <w:spacing w:after="0" w:line="240" w:lineRule="auto"/>
              <w:ind w:leftChars="0"/>
              <w:rPr>
                <w:rFonts w:hint="default" w:ascii="Arial" w:hAnsi="Arial" w:cs="Arial"/>
                <w:sz w:val="24"/>
                <w:szCs w:val="24"/>
                <w:lang w:val="en-GB"/>
              </w:rPr>
            </w:pPr>
          </w:p>
          <w:p>
            <w:pPr>
              <w:numPr>
                <w:ilvl w:val="0"/>
                <w:numId w:val="3"/>
              </w:numPr>
              <w:spacing w:after="0" w:line="240" w:lineRule="auto"/>
              <w:ind w:leftChars="0"/>
              <w:rPr>
                <w:rFonts w:hint="default" w:ascii="Arial" w:hAnsi="Arial" w:cs="Arial"/>
                <w:sz w:val="24"/>
                <w:szCs w:val="24"/>
                <w:lang w:val="en-GB"/>
              </w:rPr>
            </w:pPr>
            <w:r>
              <w:rPr>
                <w:rFonts w:hint="default" w:ascii="Arial" w:hAnsi="Arial" w:cs="Arial"/>
                <w:sz w:val="24"/>
                <w:szCs w:val="24"/>
                <w:lang w:val="en-GB"/>
              </w:rPr>
              <w:t>To prevent scaling and rusting of structural and reinforcing steel storage should be provided to prevent them corroding and distorting.  Steel should also be coated with a cement wash prior to stacking which the therefore helps to prevent rusting and scaling.  Different types and sizes should be stored separately on platforms 150mm above the ground allowing good ventilation to prevent rusting occurring.  Different types of steel should be painted at the end in different colours to allow easy identification.</w:t>
            </w:r>
          </w:p>
          <w:p>
            <w:pPr>
              <w:numPr>
                <w:ilvl w:val="0"/>
                <w:numId w:val="0"/>
              </w:numPr>
              <w:spacing w:after="0" w:line="240" w:lineRule="auto"/>
              <w:rPr>
                <w:rFonts w:hint="default" w:ascii="Arial" w:hAnsi="Arial" w:cs="Arial"/>
                <w:sz w:val="24"/>
                <w:szCs w:val="24"/>
                <w:lang w:val="en-GB"/>
              </w:rPr>
            </w:pPr>
          </w:p>
          <w:p>
            <w:pPr>
              <w:numPr>
                <w:ilvl w:val="0"/>
                <w:numId w:val="3"/>
              </w:numPr>
              <w:spacing w:after="0" w:line="240" w:lineRule="auto"/>
              <w:ind w:left="0" w:leftChars="0"/>
              <w:rPr>
                <w:rFonts w:hint="default" w:ascii="Arial" w:hAnsi="Arial" w:cs="Arial"/>
                <w:sz w:val="24"/>
                <w:szCs w:val="24"/>
                <w:lang w:val="en-GB"/>
              </w:rPr>
            </w:pPr>
            <w:r>
              <w:rPr>
                <w:rFonts w:hint="default" w:ascii="Arial" w:hAnsi="Arial" w:cs="Arial"/>
                <w:sz w:val="24"/>
                <w:szCs w:val="24"/>
                <w:lang w:val="en-GB"/>
              </w:rPr>
              <w:t>Fences are provided on construction sites to protect lives and property.  They are also important for security as it reduces people accessing the site in non working area and reduces the risk of thefts occurring.  Site fencing protects workers and also keeps unauthorised personnel off of a site such as children who may live nearby.  This therefore also reduces accidents on site.</w:t>
            </w:r>
          </w:p>
          <w:p>
            <w:pPr>
              <w:numPr>
                <w:ilvl w:val="0"/>
                <w:numId w:val="0"/>
              </w:numPr>
              <w:spacing w:after="0" w:line="240" w:lineRule="auto"/>
              <w:rPr>
                <w:rFonts w:hint="default" w:ascii="Arial" w:hAnsi="Arial" w:cs="Arial"/>
                <w:sz w:val="24"/>
                <w:szCs w:val="24"/>
                <w:lang w:val="en-GB"/>
              </w:rPr>
            </w:pPr>
            <w:r>
              <w:rPr>
                <w:rFonts w:hint="default" w:ascii="Arial" w:hAnsi="Arial" w:cs="Arial"/>
                <w:sz w:val="24"/>
                <w:szCs w:val="24"/>
                <w:lang w:val="en-GB"/>
              </w:rPr>
              <w:t>Fences also outline the limit of a construction site, offer protection and protects against losses and thefts.  They also allow for entrance and exit to a site to be managed thus allowing on site staff to monitor who is entering and exiting a site as they would only need to man specific access points through the fences rather than around the whole site perimeter.  Most types of fences will also allow the site limit to be altered as the construction site changes.  For example where I currently live has been a construction site for the last two years and as residents have moved into completed houses at the lower end of the site, site fencing has been moved back to allow for security of the remaining portion of the site still be constructed.  The fencing used in this case is He</w:t>
            </w:r>
            <w:bookmarkStart w:id="0" w:name="_GoBack"/>
            <w:bookmarkEnd w:id="0"/>
            <w:r>
              <w:rPr>
                <w:rFonts w:hint="default" w:ascii="Arial" w:hAnsi="Arial" w:cs="Arial"/>
                <w:sz w:val="24"/>
                <w:szCs w:val="24"/>
                <w:lang w:val="en-GB"/>
              </w:rPr>
              <w:t>ras fencing which is movable and also acts as a deterrent maintaining the security of a site.</w:t>
            </w:r>
          </w:p>
          <w:p>
            <w:pPr>
              <w:numPr>
                <w:ilvl w:val="0"/>
                <w:numId w:val="0"/>
              </w:numPr>
              <w:spacing w:after="0" w:line="240" w:lineRule="auto"/>
              <w:rPr>
                <w:rFonts w:hint="default" w:ascii="Arial" w:hAnsi="Arial" w:cs="Arial"/>
                <w:sz w:val="24"/>
                <w:szCs w:val="24"/>
                <w:lang w:val="en-GB"/>
              </w:rPr>
            </w:pPr>
          </w:p>
          <w:p>
            <w:pPr>
              <w:numPr>
                <w:ilvl w:val="0"/>
                <w:numId w:val="0"/>
              </w:numPr>
              <w:spacing w:after="0" w:line="240" w:lineRule="auto"/>
              <w:rPr>
                <w:rFonts w:hint="default" w:ascii="Arial" w:hAnsi="Arial" w:cs="Arial"/>
                <w:sz w:val="24"/>
                <w:szCs w:val="24"/>
                <w:lang w:val="en-GB"/>
              </w:rPr>
            </w:pPr>
            <w:r>
              <w:rPr>
                <w:rFonts w:hint="default" w:ascii="Arial" w:hAnsi="Arial" w:cs="Arial"/>
                <w:sz w:val="24"/>
                <w:szCs w:val="24"/>
                <w:lang w:val="en-GB"/>
              </w:rPr>
              <w:t>If timber fences are used they also blend into the landscape and therefore means the construction site becomes less obtrusive to surrounding residents and landscapes.</w:t>
            </w:r>
          </w:p>
          <w:p>
            <w:pPr>
              <w:numPr>
                <w:ilvl w:val="0"/>
                <w:numId w:val="0"/>
              </w:numPr>
              <w:spacing w:after="0" w:line="240" w:lineRule="auto"/>
              <w:rPr>
                <w:rFonts w:hint="default" w:ascii="Arial" w:hAnsi="Arial" w:cs="Arial"/>
                <w:sz w:val="24"/>
                <w:szCs w:val="24"/>
                <w:lang w:val="en-GB"/>
              </w:rPr>
            </w:pPr>
          </w:p>
          <w:p>
            <w:pPr>
              <w:numPr>
                <w:ilvl w:val="0"/>
                <w:numId w:val="3"/>
              </w:numPr>
              <w:spacing w:after="0" w:line="240" w:lineRule="auto"/>
              <w:ind w:left="0" w:leftChars="0"/>
              <w:rPr>
                <w:rFonts w:hint="default" w:ascii="Arial" w:hAnsi="Arial" w:cs="Arial"/>
                <w:sz w:val="24"/>
                <w:szCs w:val="24"/>
                <w:lang w:val="en-GB"/>
              </w:rPr>
            </w:pPr>
            <w:r>
              <w:rPr>
                <w:rFonts w:hint="default" w:ascii="Arial" w:hAnsi="Arial" w:cs="Arial"/>
                <w:sz w:val="24"/>
                <w:szCs w:val="24"/>
                <w:lang w:val="en-GB"/>
              </w:rPr>
              <w:t xml:space="preserve">Site electricity provision is different from that provided for building electricity supplies due to the increase of hazards which could occur because the supply is unprotected due to its outside nature.  Electricity on site can also short circuit and live wires could increase the risk of fires or shocks.  The electricity supply for construction sites also needs to be able to provide the power needed for a wide range of gadgets and machinery for example power tools and lighting for accommodation thus needing a different supply in terms of voltage than a domestic supply to power a house would.  </w:t>
            </w:r>
          </w:p>
          <w:p>
            <w:pPr>
              <w:numPr>
                <w:numId w:val="0"/>
              </w:numPr>
              <w:spacing w:after="0" w:line="240" w:lineRule="auto"/>
              <w:rPr>
                <w:rFonts w:hint="default" w:ascii="Arial" w:hAnsi="Arial" w:cs="Arial"/>
                <w:sz w:val="24"/>
                <w:szCs w:val="24"/>
                <w:lang w:val="en-GB"/>
              </w:rPr>
            </w:pPr>
          </w:p>
          <w:p>
            <w:pPr>
              <w:numPr>
                <w:numId w:val="0"/>
              </w:numPr>
              <w:spacing w:after="0" w:line="240" w:lineRule="auto"/>
              <w:rPr>
                <w:rFonts w:hint="default" w:ascii="Arial" w:hAnsi="Arial" w:cs="Arial"/>
                <w:sz w:val="24"/>
                <w:szCs w:val="24"/>
                <w:lang w:val="en-GB"/>
              </w:rPr>
            </w:pPr>
            <w:r>
              <w:rPr>
                <w:rFonts w:hint="default" w:ascii="Arial" w:hAnsi="Arial" w:cs="Arial"/>
                <w:sz w:val="24"/>
                <w:szCs w:val="24"/>
                <w:lang w:val="en-GB"/>
              </w:rPr>
              <w:t>Due to the nature of construction sites being outside, electrical supplies are open to the effects of the climate, water, temperature, humidity and also any dust, wind or substances which are prevalent in these conditions.</w:t>
            </w:r>
          </w:p>
          <w:p>
            <w:pPr>
              <w:numPr>
                <w:numId w:val="0"/>
              </w:numPr>
              <w:spacing w:after="0" w:line="240" w:lineRule="auto"/>
              <w:rPr>
                <w:rFonts w:hint="default" w:ascii="Arial" w:hAnsi="Arial" w:cs="Arial"/>
                <w:sz w:val="24"/>
                <w:szCs w:val="24"/>
                <w:lang w:val="en-GB"/>
              </w:rPr>
            </w:pPr>
          </w:p>
          <w:p>
            <w:pPr>
              <w:numPr>
                <w:numId w:val="0"/>
              </w:numPr>
              <w:spacing w:after="0" w:line="240" w:lineRule="auto"/>
              <w:rPr>
                <w:b/>
                <w:lang w:val="en-US"/>
              </w:rPr>
            </w:pPr>
            <w:r>
              <w:rPr>
                <w:rFonts w:hint="default" w:ascii="Arial" w:hAnsi="Arial" w:cs="Arial"/>
                <w:sz w:val="24"/>
                <w:szCs w:val="24"/>
                <w:lang w:val="en-GB"/>
              </w:rPr>
              <w:t xml:space="preserve">The supply and provision of electricity is also different  building electricity which is usually completely powered by the National Grid.  Construction site electricity uses electricity both supplied by the national grid and portable generators on site.  Depending on the voltage required for the electric to the construction site it can sometimes be supplied from multiple sources to meet the site demand.  When insufficient supplies are available a temporary substation could be installed following National Electrical code procedures.  For a housing development such as my own street which has been built over the last two years, the provision of an electrical substation for construction use can then be used for the houses once they are built.  Therefore an electrical supply could be put in use for future use when the construction site is completed.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42" w:type="dxa"/>
          </w:tcPr>
          <w:p>
            <w:pPr>
              <w:spacing w:after="0" w:line="240" w:lineRule="auto"/>
              <w:rPr>
                <w:b/>
                <w:lang w:val="en-US"/>
              </w:rPr>
            </w:pPr>
          </w:p>
        </w:tc>
      </w:tr>
    </w:tbl>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pPr>
        <w:autoSpaceDE w:val="0"/>
        <w:autoSpaceDN w:val="0"/>
        <w:adjustRightInd w:val="0"/>
        <w:spacing w:after="0" w:line="240" w:lineRule="auto"/>
        <w:rPr>
          <w:rFonts w:cs="CalvertMT-Bold"/>
          <w:b/>
          <w:bCs/>
          <w:color w:val="001AE6"/>
          <w:lang w:val="en-US"/>
        </w:rPr>
      </w:pPr>
    </w:p>
    <w:p>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0"/>
        <w:gridCol w:w="4035"/>
        <w:gridCol w:w="1276"/>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10" w:type="dxa"/>
            <w:shd w:val="clear" w:color="auto" w:fill="D8D8D8" w:themeFill="background1" w:themeFillShade="D9"/>
          </w:tcPr>
          <w:p>
            <w:pPr>
              <w:spacing w:after="0" w:line="240" w:lineRule="auto"/>
              <w:rPr>
                <w:rFonts w:cs="Bliss-Regular"/>
                <w:color w:val="000000"/>
                <w:lang w:val="en-US"/>
              </w:rPr>
            </w:pPr>
            <w:r>
              <w:rPr>
                <w:rFonts w:cs="Bliss-Regular"/>
                <w:color w:val="000000"/>
                <w:lang w:val="en-US"/>
              </w:rPr>
              <w:t>Student Signature</w:t>
            </w:r>
          </w:p>
        </w:tc>
        <w:tc>
          <w:tcPr>
            <w:tcW w:w="4035" w:type="dxa"/>
          </w:tcPr>
          <w:p>
            <w:pPr>
              <w:spacing w:after="0" w:line="240" w:lineRule="auto"/>
              <w:rPr>
                <w:rFonts w:cs="Bliss-Regular"/>
                <w:color w:val="000000"/>
                <w:lang w:val="en-GB"/>
              </w:rPr>
            </w:pPr>
            <w:r>
              <w:rPr>
                <w:rFonts w:cs="Bliss-Regular"/>
                <w:color w:val="000000"/>
                <w:lang w:val="en-GB"/>
              </w:rPr>
              <w:t>T.J.CLEAVER</w:t>
            </w:r>
          </w:p>
        </w:tc>
        <w:tc>
          <w:tcPr>
            <w:tcW w:w="1276" w:type="dxa"/>
            <w:shd w:val="clear" w:color="auto" w:fill="D8D8D8" w:themeFill="background1" w:themeFillShade="D9"/>
          </w:tcPr>
          <w:p>
            <w:pPr>
              <w:spacing w:after="0" w:line="240" w:lineRule="auto"/>
              <w:rPr>
                <w:rFonts w:cs="Bliss-Regular"/>
                <w:color w:val="000000"/>
                <w:lang w:val="en-US"/>
              </w:rPr>
            </w:pPr>
            <w:r>
              <w:rPr>
                <w:rFonts w:cs="Bliss-Regular"/>
                <w:color w:val="000000"/>
                <w:lang w:val="en-US"/>
              </w:rPr>
              <w:t>Date</w:t>
            </w:r>
          </w:p>
        </w:tc>
        <w:tc>
          <w:tcPr>
            <w:tcW w:w="1621" w:type="dxa"/>
          </w:tcPr>
          <w:p>
            <w:pPr>
              <w:spacing w:after="0" w:line="240" w:lineRule="auto"/>
              <w:rPr>
                <w:rFonts w:cs="Bliss-Regular"/>
                <w:color w:val="000000"/>
                <w:lang w:val="en-GB"/>
              </w:rPr>
            </w:pPr>
            <w:r>
              <w:rPr>
                <w:rFonts w:cs="Bliss-Regular"/>
                <w:color w:val="000000"/>
                <w:lang w:val="en-GB"/>
              </w:rPr>
              <w:t>9.10.16</w:t>
            </w:r>
          </w:p>
        </w:tc>
      </w:tr>
    </w:tbl>
    <w:p>
      <w:pPr>
        <w:rPr>
          <w:rFonts w:cs="Bliss-Regular"/>
          <w:color w:val="000000"/>
          <w:lang w:val="en-US"/>
        </w:rPr>
      </w:pPr>
    </w:p>
    <w:p>
      <w:pPr>
        <w:rPr>
          <w:rFonts w:cs="Bliss-Regular"/>
          <w:color w:val="000000"/>
          <w:lang w:val="en-US"/>
        </w:rPr>
      </w:pPr>
    </w:p>
    <w:p>
      <w:pPr>
        <w:shd w:val="clear" w:color="auto" w:fill="D8D8D8" w:themeFill="background1" w:themeFillShade="D9"/>
        <w:rPr>
          <w:b/>
          <w:sz w:val="32"/>
          <w:lang w:val="en-US"/>
        </w:rPr>
      </w:pPr>
      <w:r>
        <w:rPr>
          <w:b/>
          <w:sz w:val="28"/>
          <w:lang w:val="en-US"/>
        </w:rPr>
        <w:t>For Tutor / Assessor Use Only</w:t>
      </w: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1"/>
        <w:gridCol w:w="4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 w:hRule="atLeast"/>
        </w:trPr>
        <w:tc>
          <w:tcPr>
            <w:tcW w:w="4621" w:type="dxa"/>
            <w:shd w:val="clear" w:color="auto" w:fill="D8D8D8" w:themeFill="background1" w:themeFillShade="D9"/>
          </w:tcPr>
          <w:p>
            <w:pPr>
              <w:spacing w:after="0" w:line="240" w:lineRule="auto"/>
              <w:rPr>
                <w:b/>
                <w:color w:val="002060"/>
                <w:lang w:val="en-US"/>
              </w:rPr>
            </w:pPr>
            <w:r>
              <w:rPr>
                <w:b/>
                <w:color w:val="002060"/>
                <w:lang w:val="en-US"/>
              </w:rPr>
              <w:t>Total Marks</w:t>
            </w:r>
          </w:p>
        </w:tc>
        <w:tc>
          <w:tcPr>
            <w:tcW w:w="4621" w:type="dxa"/>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8D8D8" w:themeFill="background1" w:themeFillShade="D9"/>
          </w:tcPr>
          <w:p>
            <w:pPr>
              <w:spacing w:after="0" w:line="240" w:lineRule="auto"/>
              <w:rPr>
                <w:b/>
                <w:color w:val="002060"/>
                <w:lang w:val="en-US"/>
              </w:rPr>
            </w:pPr>
            <w:r>
              <w:rPr>
                <w:b/>
                <w:color w:val="002060"/>
                <w:lang w:val="en-US"/>
              </w:rPr>
              <w:t>Marks Obtained</w:t>
            </w:r>
          </w:p>
        </w:tc>
        <w:tc>
          <w:tcPr>
            <w:tcW w:w="4621" w:type="dxa"/>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8D8D8" w:themeFill="background1" w:themeFillShade="D9"/>
          </w:tcPr>
          <w:p>
            <w:pPr>
              <w:spacing w:after="0" w:line="240" w:lineRule="auto"/>
              <w:rPr>
                <w:b/>
                <w:color w:val="002060"/>
                <w:lang w:val="en-US"/>
              </w:rPr>
            </w:pPr>
            <w:r>
              <w:rPr>
                <w:b/>
                <w:color w:val="002060"/>
                <w:lang w:val="en-US"/>
              </w:rPr>
              <w:t>Percentage / Grade</w:t>
            </w:r>
          </w:p>
        </w:tc>
        <w:tc>
          <w:tcPr>
            <w:tcW w:w="4621" w:type="dxa"/>
          </w:tcPr>
          <w:p>
            <w:pPr>
              <w:spacing w:after="0" w:line="240" w:lineRule="auto"/>
              <w:rPr>
                <w:rFonts w:cs="Times New Roman"/>
                <w:szCs w:val="32"/>
                <w:lang w:val="en-US"/>
              </w:rPr>
            </w:pPr>
          </w:p>
        </w:tc>
      </w:tr>
    </w:tbl>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sectPr>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86"/>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CalvertMT-Bold">
    <w:altName w:val="Almonte Snow"/>
    <w:panose1 w:val="00000000000000000000"/>
    <w:charset w:val="00"/>
    <w:family w:val="roman"/>
    <w:pitch w:val="default"/>
    <w:sig w:usb0="00000000" w:usb1="00000000" w:usb2="00000000" w:usb3="00000000" w:csb0="00000001" w:csb1="00000000"/>
  </w:font>
  <w:font w:name="Bliss-Regular">
    <w:altName w:val="Almonte Snow"/>
    <w:panose1 w:val="00000000000000000000"/>
    <w:charset w:val="00"/>
    <w:family w:val="swiss"/>
    <w:pitch w:val="default"/>
    <w:sig w:usb0="00000000" w:usb1="00000000" w:usb2="00000000" w:usb3="00000000" w:csb0="00000001" w:csb1="00000000"/>
  </w:font>
  <w:font w:name="Almonte Snow">
    <w:panose1 w:val="02000400000000000000"/>
    <w:charset w:val="00"/>
    <w:family w:val="auto"/>
    <w:pitch w:val="default"/>
    <w:sig w:usb0="80000003" w:usb1="00000000" w:usb2="00000000" w:usb3="00000000" w:csb0="00000001" w:csb1="00000000"/>
  </w:font>
  <w:font w:name="Wingdings">
    <w:panose1 w:val="05000000000000000000"/>
    <w:charset w:val="00"/>
    <w:family w:val="auto"/>
    <w:pitch w:val="default"/>
    <w:sig w:usb0="00000000" w:usb1="00000000" w:usb2="00000000" w:usb3="00000000" w:csb0="80000000" w:csb1="00000000"/>
  </w:font>
  <w:font w:name="Calibri">
    <w:panose1 w:val="020F0502020204030204"/>
    <w:charset w:val="00"/>
    <w:family w:val="auto"/>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EFA0BB"/>
    <w:multiLevelType w:val="singleLevel"/>
    <w:tmpl w:val="57EFA0BB"/>
    <w:lvl w:ilvl="0" w:tentative="0">
      <w:start w:val="1"/>
      <w:numFmt w:val="decimal"/>
      <w:suff w:val="space"/>
      <w:lvlText w:val="%1)"/>
      <w:lvlJc w:val="left"/>
    </w:lvl>
  </w:abstractNum>
  <w:abstractNum w:abstractNumId="1">
    <w:nsid w:val="57FA2B22"/>
    <w:multiLevelType w:val="singleLevel"/>
    <w:tmpl w:val="57FA2B22"/>
    <w:lvl w:ilvl="0" w:tentative="0">
      <w:start w:val="1"/>
      <w:numFmt w:val="bullet"/>
      <w:lvlText w:val=""/>
      <w:lvlJc w:val="left"/>
      <w:pPr>
        <w:ind w:left="420" w:leftChars="0" w:hanging="420" w:firstLineChars="0"/>
      </w:pPr>
      <w:rPr>
        <w:rFonts w:hint="default" w:ascii="Wingdings" w:hAnsi="Wingdings"/>
      </w:rPr>
    </w:lvl>
  </w:abstractNum>
  <w:abstractNum w:abstractNumId="2">
    <w:nsid w:val="57FA2D6F"/>
    <w:multiLevelType w:val="singleLevel"/>
    <w:tmpl w:val="57FA2D6F"/>
    <w:lvl w:ilvl="0" w:tentative="0">
      <w:start w:val="3"/>
      <w:numFmt w:val="decimal"/>
      <w:suff w:val="space"/>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cumentProtection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 w:val="01104AA4"/>
    <w:rsid w:val="04602EE5"/>
    <w:rsid w:val="05706A9B"/>
    <w:rsid w:val="05A95AD1"/>
    <w:rsid w:val="05EB0AA2"/>
    <w:rsid w:val="061820FA"/>
    <w:rsid w:val="080A4C53"/>
    <w:rsid w:val="0835518B"/>
    <w:rsid w:val="0BEF5E70"/>
    <w:rsid w:val="0D6D4BDC"/>
    <w:rsid w:val="13B94A6F"/>
    <w:rsid w:val="150572EA"/>
    <w:rsid w:val="151E1FFA"/>
    <w:rsid w:val="16B24D7C"/>
    <w:rsid w:val="19BD33BF"/>
    <w:rsid w:val="1A537C28"/>
    <w:rsid w:val="1B8A7A81"/>
    <w:rsid w:val="1FD90194"/>
    <w:rsid w:val="219A56E1"/>
    <w:rsid w:val="21AB4489"/>
    <w:rsid w:val="25CA6DD5"/>
    <w:rsid w:val="318B4F52"/>
    <w:rsid w:val="394F2131"/>
    <w:rsid w:val="3D4C6AEA"/>
    <w:rsid w:val="405D2EA1"/>
    <w:rsid w:val="428C760C"/>
    <w:rsid w:val="444355FA"/>
    <w:rsid w:val="47471E46"/>
    <w:rsid w:val="48B55F78"/>
    <w:rsid w:val="4BAC7913"/>
    <w:rsid w:val="4D382526"/>
    <w:rsid w:val="51D70DDD"/>
    <w:rsid w:val="53F441BC"/>
    <w:rsid w:val="549813C2"/>
    <w:rsid w:val="54CB19C4"/>
    <w:rsid w:val="554F2E79"/>
    <w:rsid w:val="599B7A97"/>
    <w:rsid w:val="5A98346D"/>
    <w:rsid w:val="61027CCB"/>
    <w:rsid w:val="641C2AA8"/>
    <w:rsid w:val="65831942"/>
    <w:rsid w:val="66AE386D"/>
    <w:rsid w:val="6738432C"/>
    <w:rsid w:val="68757883"/>
    <w:rsid w:val="6EFC184B"/>
    <w:rsid w:val="6FEA513B"/>
    <w:rsid w:val="74616FD4"/>
    <w:rsid w:val="75B639D2"/>
    <w:rsid w:val="77AB6D49"/>
    <w:rsid w:val="78173402"/>
    <w:rsid w:val="79120B22"/>
    <w:rsid w:val="79D021D1"/>
    <w:rsid w:val="7B4C4DD7"/>
    <w:rsid w:val="7BE771D4"/>
    <w:rsid w:val="7C466D8E"/>
    <w:rsid w:val="7E4A3832"/>
  </w:rsids>
  <m:mathPr>
    <m:lMargin m:val="0"/>
    <m:mathFont m:val="Cambria Math"/>
    <m:rMargin m:val="0"/>
    <m:wrapIndent m:val="1440"/>
    <m:brkBin m:val="before"/>
    <m:brkBinSub m:val="--"/>
    <m:defJc m:val="centerGroup"/>
    <m:intLim m:val="subSup"/>
    <m:naryLim m:val="undOvr"/>
    <m:smallFrac m:val="off"/>
    <m:dispDef/>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GB" w:eastAsia="en-US" w:bidi="ar-SA"/>
    </w:rPr>
  </w:style>
  <w:style w:type="character" w:default="1" w:styleId="5">
    <w:name w:val="Default Paragraph Font"/>
    <w:unhideWhenUsed/>
    <w:uiPriority w:val="1"/>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10"/>
    <w:unhideWhenUsed/>
    <w:qFormat/>
    <w:uiPriority w:val="99"/>
    <w:pPr>
      <w:spacing w:after="0" w:line="240" w:lineRule="auto"/>
    </w:pPr>
    <w:rPr>
      <w:rFonts w:ascii="Tahoma" w:hAnsi="Tahoma" w:cs="Tahoma"/>
      <w:sz w:val="16"/>
      <w:szCs w:val="16"/>
    </w:rPr>
  </w:style>
  <w:style w:type="paragraph" w:styleId="3">
    <w:name w:val="footer"/>
    <w:basedOn w:val="1"/>
    <w:link w:val="9"/>
    <w:unhideWhenUsed/>
    <w:uiPriority w:val="99"/>
    <w:pPr>
      <w:tabs>
        <w:tab w:val="center" w:pos="4513"/>
        <w:tab w:val="right" w:pos="9026"/>
      </w:tabs>
      <w:spacing w:after="0" w:line="240" w:lineRule="auto"/>
    </w:pPr>
  </w:style>
  <w:style w:type="paragraph" w:styleId="4">
    <w:name w:val="header"/>
    <w:basedOn w:val="1"/>
    <w:link w:val="8"/>
    <w:unhideWhenUsed/>
    <w:qFormat/>
    <w:uiPriority w:val="99"/>
    <w:pPr>
      <w:tabs>
        <w:tab w:val="center" w:pos="4513"/>
        <w:tab w:val="right" w:pos="9026"/>
      </w:tabs>
      <w:spacing w:after="0" w:line="240" w:lineRule="auto"/>
    </w:pPr>
  </w:style>
  <w:style w:type="table" w:styleId="7">
    <w:name w:val="Table Grid"/>
    <w:basedOn w:val="6"/>
    <w:qFormat/>
    <w:uiPriority w:val="59"/>
    <w:pPr>
      <w:spacing w:after="0" w:line="240" w:lineRule="auto"/>
    </w:pPr>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8">
    <w:name w:val="Header Char"/>
    <w:basedOn w:val="5"/>
    <w:link w:val="4"/>
    <w:semiHidden/>
    <w:qFormat/>
    <w:uiPriority w:val="99"/>
  </w:style>
  <w:style w:type="character" w:customStyle="1" w:styleId="9">
    <w:name w:val="Footer Char"/>
    <w:basedOn w:val="5"/>
    <w:link w:val="3"/>
    <w:semiHidden/>
    <w:qFormat/>
    <w:uiPriority w:val="99"/>
  </w:style>
  <w:style w:type="character" w:customStyle="1" w:styleId="10">
    <w:name w:val="Balloon Text Char"/>
    <w:basedOn w:val="5"/>
    <w:link w:val="2"/>
    <w:semiHidden/>
    <w:qFormat/>
    <w:uiPriority w:val="99"/>
    <w:rPr>
      <w:rFonts w:ascii="Tahoma" w:hAnsi="Tahoma" w:cs="Tahoma"/>
      <w:sz w:val="16"/>
      <w:szCs w:val="16"/>
    </w:rPr>
  </w:style>
  <w:style w:type="paragraph" w:customStyle="1" w:styleId="11">
    <w:name w:val="List Paragraph"/>
    <w:basedOn w:val="1"/>
    <w:qFormat/>
    <w:uiPriority w:val="34"/>
    <w:pPr>
      <w:ind w:left="720"/>
      <w:contextualSpacing/>
    </w:pPr>
    <w:rPr>
      <w:rFonts w:ascii="Calibri" w:hAnsi="Calibri" w:eastAsia="Calibri" w:cs="Times New Roman"/>
      <w:lang w:val="en-US"/>
    </w:rPr>
  </w:style>
  <w:style w:type="paragraph" w:customStyle="1" w:styleId="12">
    <w:name w:val="Default"/>
    <w:qFormat/>
    <w:uiPriority w:val="0"/>
    <w:pPr>
      <w:autoSpaceDE w:val="0"/>
      <w:autoSpaceDN w:val="0"/>
      <w:adjustRightInd w:val="0"/>
      <w:spacing w:after="0" w:line="240" w:lineRule="auto"/>
    </w:pPr>
    <w:rPr>
      <w:rFonts w:ascii="Calibri" w:hAnsi="Calibri" w:eastAsia="Calibri" w:cs="Calibri"/>
      <w:color w:val="000000"/>
      <w:sz w:val="24"/>
      <w:szCs w:val="24"/>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29BD4BD-37CD-4256-94A3-D45242D4337C}">
  <ds:schemaRefs/>
</ds:datastoreItem>
</file>

<file path=docProps/app.xml><?xml version="1.0" encoding="utf-8"?>
<Properties xmlns="http://schemas.openxmlformats.org/officeDocument/2006/extended-properties" xmlns:vt="http://schemas.openxmlformats.org/officeDocument/2006/docPropsVTypes">
  <Template>Normal</Template>
  <Pages>2</Pages>
  <Words>109</Words>
  <Characters>626</Characters>
  <Lines>5</Lines>
  <Paragraphs>1</Paragraphs>
  <ScaleCrop>false</ScaleCrop>
  <LinksUpToDate>false</LinksUpToDate>
  <CharactersWithSpaces>734</CharactersWithSpaces>
  <Application>WPS Office_10.1.0.5783_F1E327BC-269C-435d-A152-05C5408002CA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cp:lastModifiedBy>Terry Cleaver</cp:lastModifiedBy>
  <dcterms:modified xsi:type="dcterms:W3CDTF">2016-10-09T16:21:05Z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1033-10.1.0.5783</vt:lpwstr>
  </property>
</Properties>
</file>