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EastAsia" w:hAnsiTheme="minorHAnsi" w:cstheme="minorBidi"/>
          <w:color w:val="5B9BD5" w:themeColor="accent1"/>
          <w:sz w:val="22"/>
          <w:szCs w:val="22"/>
        </w:rPr>
        <w:id w:val="329267155"/>
        <w:docPartObj>
          <w:docPartGallery w:val="Cover Pages"/>
          <w:docPartUnique/>
        </w:docPartObj>
      </w:sdtPr>
      <w:sdtEndPr>
        <w:rPr>
          <w:rFonts w:cstheme="minorHAnsi"/>
          <w:color w:val="auto"/>
        </w:rPr>
      </w:sdtEndPr>
      <w:sdtContent>
        <w:p w:rsidR="00E80D74" w:rsidRPr="00B0415E" w:rsidRDefault="00E80D74" w:rsidP="00E80D74">
          <w:pPr>
            <w:pStyle w:val="Default"/>
            <w:rPr>
              <w:rFonts w:asciiTheme="minorHAnsi" w:hAnsiTheme="minorHAnsi"/>
            </w:rPr>
          </w:pPr>
          <w:r>
            <w:rPr>
              <w:rFonts w:asciiTheme="minorHAnsi" w:hAnsiTheme="minorHAnsi"/>
              <w:noProof/>
            </w:rPr>
            <w:drawing>
              <wp:anchor distT="0" distB="0" distL="114300" distR="114300" simplePos="0" relativeHeight="251662336" behindDoc="0" locked="0" layoutInCell="1" allowOverlap="1" wp14:anchorId="59A23DB3" wp14:editId="4025E60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E80D74" w:rsidRDefault="00E80D74" w:rsidP="00E80D74">
          <w:r>
            <w:rPr>
              <w:noProof/>
            </w:rPr>
            <mc:AlternateContent>
              <mc:Choice Requires="wps">
                <w:drawing>
                  <wp:anchor distT="0" distB="0" distL="114300" distR="114300" simplePos="0" relativeHeight="251663360" behindDoc="0" locked="0" layoutInCell="1" allowOverlap="1" wp14:anchorId="08F75B64" wp14:editId="1479B69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14E4" w:rsidRDefault="005314E4" w:rsidP="00E80D74">
                                <w:pPr>
                                  <w:jc w:val="center"/>
                                  <w:rPr>
                                    <w:b/>
                                    <w:bCs/>
                                    <w:color w:val="002060"/>
                                    <w:sz w:val="44"/>
                                    <w:szCs w:val="40"/>
                                  </w:rPr>
                                </w:pPr>
                                <w:r>
                                  <w:rPr>
                                    <w:sz w:val="24"/>
                                  </w:rPr>
                                  <w:t xml:space="preserve">   </w:t>
                                </w:r>
                                <w:r>
                                  <w:rPr>
                                    <w:b/>
                                    <w:bCs/>
                                    <w:color w:val="002060"/>
                                    <w:sz w:val="44"/>
                                    <w:szCs w:val="40"/>
                                  </w:rPr>
                                  <w:t>Assignment Cover Sheet</w:t>
                                </w:r>
                              </w:p>
                              <w:p w:rsidR="005314E4" w:rsidRDefault="005314E4" w:rsidP="00E80D7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F75B6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5314E4" w:rsidRDefault="005314E4" w:rsidP="00E80D74">
                          <w:pPr>
                            <w:jc w:val="center"/>
                            <w:rPr>
                              <w:b/>
                              <w:bCs/>
                              <w:color w:val="002060"/>
                              <w:sz w:val="44"/>
                              <w:szCs w:val="40"/>
                            </w:rPr>
                          </w:pPr>
                          <w:r>
                            <w:rPr>
                              <w:sz w:val="24"/>
                            </w:rPr>
                            <w:t xml:space="preserve">   </w:t>
                          </w:r>
                          <w:r>
                            <w:rPr>
                              <w:b/>
                              <w:bCs/>
                              <w:color w:val="002060"/>
                              <w:sz w:val="44"/>
                              <w:szCs w:val="40"/>
                            </w:rPr>
                            <w:t>Assignment Cover Sheet</w:t>
                          </w:r>
                        </w:p>
                        <w:p w:rsidR="005314E4" w:rsidRDefault="005314E4" w:rsidP="00E80D74"/>
                      </w:txbxContent>
                    </v:textbox>
                  </v:shape>
                </w:pict>
              </mc:Fallback>
            </mc:AlternateContent>
          </w:r>
        </w:p>
        <w:p w:rsidR="00E80D74" w:rsidRDefault="00E80D74" w:rsidP="00E80D74"/>
        <w:p w:rsidR="00E80D74" w:rsidRDefault="00E80D74" w:rsidP="00E80D74"/>
        <w:tbl>
          <w:tblPr>
            <w:tblStyle w:val="TableGrid"/>
            <w:tblW w:w="0" w:type="auto"/>
            <w:tblLook w:val="04A0" w:firstRow="1" w:lastRow="0" w:firstColumn="1" w:lastColumn="0" w:noHBand="0" w:noVBand="1"/>
          </w:tblPr>
          <w:tblGrid>
            <w:gridCol w:w="2522"/>
            <w:gridCol w:w="6494"/>
          </w:tblGrid>
          <w:tr w:rsidR="00E80D74" w:rsidRPr="00B0415E" w:rsidTr="005314E4">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80D74" w:rsidRPr="00B0415E" w:rsidRDefault="00E80D74" w:rsidP="005314E4">
                <w:pPr>
                  <w:rPr>
                    <w:b/>
                    <w:color w:val="002060"/>
                  </w:rPr>
                </w:pPr>
                <w:r w:rsidRPr="00B0415E">
                  <w:rPr>
                    <w:b/>
                    <w:color w:val="002060"/>
                  </w:rPr>
                  <w:t>Student Name:</w:t>
                </w:r>
              </w:p>
            </w:tc>
            <w:tc>
              <w:tcPr>
                <w:tcW w:w="6494" w:type="dxa"/>
                <w:tcBorders>
                  <w:top w:val="single" w:sz="4" w:space="0" w:color="auto"/>
                  <w:left w:val="single" w:sz="4" w:space="0" w:color="auto"/>
                  <w:bottom w:val="single" w:sz="4" w:space="0" w:color="auto"/>
                  <w:right w:val="single" w:sz="4" w:space="0" w:color="auto"/>
                </w:tcBorders>
                <w:hideMark/>
              </w:tcPr>
              <w:p w:rsidR="00E80D74" w:rsidRPr="00B0415E" w:rsidRDefault="00E80D74" w:rsidP="005314E4">
                <w:pPr>
                  <w:pStyle w:val="Default"/>
                  <w:rPr>
                    <w:rFonts w:asciiTheme="minorHAnsi" w:hAnsiTheme="minorHAnsi"/>
                  </w:rPr>
                </w:pPr>
                <w:r>
                  <w:rPr>
                    <w:rFonts w:asciiTheme="minorHAnsi" w:hAnsiTheme="minorHAnsi"/>
                  </w:rPr>
                  <w:t>Parijat Mukherjee</w:t>
                </w:r>
              </w:p>
            </w:tc>
          </w:tr>
          <w:tr w:rsidR="00E80D74" w:rsidRPr="00B0415E" w:rsidTr="005314E4">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80D74" w:rsidRPr="00B0415E" w:rsidRDefault="00E80D74" w:rsidP="005314E4">
                <w:pPr>
                  <w:rPr>
                    <w:b/>
                    <w:color w:val="002060"/>
                  </w:rPr>
                </w:pPr>
                <w:r w:rsidRPr="00B0415E">
                  <w:rPr>
                    <w:b/>
                    <w:color w:val="002060"/>
                  </w:rPr>
                  <w:t>Student Number:</w:t>
                </w:r>
              </w:p>
            </w:tc>
            <w:tc>
              <w:tcPr>
                <w:tcW w:w="6494" w:type="dxa"/>
                <w:tcBorders>
                  <w:top w:val="single" w:sz="4" w:space="0" w:color="auto"/>
                  <w:left w:val="single" w:sz="4" w:space="0" w:color="auto"/>
                  <w:bottom w:val="single" w:sz="4" w:space="0" w:color="auto"/>
                  <w:right w:val="single" w:sz="4" w:space="0" w:color="auto"/>
                </w:tcBorders>
              </w:tcPr>
              <w:p w:rsidR="00E80D74" w:rsidRPr="00B0415E" w:rsidRDefault="00E80D74" w:rsidP="005314E4">
                <w:pPr>
                  <w:pStyle w:val="Default"/>
                  <w:rPr>
                    <w:rFonts w:asciiTheme="minorHAnsi" w:hAnsiTheme="minorHAnsi"/>
                  </w:rPr>
                </w:pPr>
                <w:r>
                  <w:rPr>
                    <w:rFonts w:asciiTheme="minorHAnsi" w:hAnsiTheme="minorHAnsi"/>
                  </w:rPr>
                  <w:t>5546</w:t>
                </w:r>
              </w:p>
            </w:tc>
          </w:tr>
          <w:tr w:rsidR="00E80D74" w:rsidRPr="00B0415E" w:rsidTr="005314E4">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80D74" w:rsidRPr="00B0415E" w:rsidRDefault="00E80D74" w:rsidP="005314E4">
                <w:pPr>
                  <w:rPr>
                    <w:b/>
                    <w:color w:val="002060"/>
                  </w:rPr>
                </w:pPr>
                <w:r w:rsidRPr="00B0415E">
                  <w:rPr>
                    <w:b/>
                    <w:color w:val="002060"/>
                  </w:rPr>
                  <w:t>Course:</w:t>
                </w:r>
              </w:p>
            </w:tc>
            <w:tc>
              <w:tcPr>
                <w:tcW w:w="6494" w:type="dxa"/>
                <w:tcBorders>
                  <w:top w:val="single" w:sz="4" w:space="0" w:color="auto"/>
                  <w:left w:val="single" w:sz="4" w:space="0" w:color="auto"/>
                  <w:bottom w:val="single" w:sz="4" w:space="0" w:color="auto"/>
                  <w:right w:val="single" w:sz="4" w:space="0" w:color="auto"/>
                </w:tcBorders>
                <w:hideMark/>
              </w:tcPr>
              <w:p w:rsidR="00E80D74" w:rsidRPr="00B0415E" w:rsidRDefault="00E80D74" w:rsidP="005314E4">
                <w:pPr>
                  <w:pStyle w:val="Default"/>
                  <w:rPr>
                    <w:rFonts w:asciiTheme="minorHAnsi" w:hAnsiTheme="minorHAnsi"/>
                  </w:rPr>
                </w:pPr>
                <w:r>
                  <w:rPr>
                    <w:rFonts w:asciiTheme="minorHAnsi" w:hAnsiTheme="minorHAnsi"/>
                  </w:rPr>
                  <w:t>Diploma in Accounting and Finance</w:t>
                </w:r>
              </w:p>
            </w:tc>
          </w:tr>
          <w:tr w:rsidR="00E80D74" w:rsidRPr="00B0415E" w:rsidTr="005314E4">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80D74" w:rsidRPr="00B0415E" w:rsidRDefault="00E80D74" w:rsidP="005314E4">
                <w:pPr>
                  <w:rPr>
                    <w:b/>
                    <w:color w:val="002060"/>
                  </w:rPr>
                </w:pPr>
                <w:r w:rsidRPr="00B0415E">
                  <w:rPr>
                    <w:b/>
                    <w:color w:val="002060"/>
                  </w:rPr>
                  <w:t>Assignment NO:</w:t>
                </w:r>
              </w:p>
            </w:tc>
            <w:tc>
              <w:tcPr>
                <w:tcW w:w="6494" w:type="dxa"/>
                <w:tcBorders>
                  <w:top w:val="single" w:sz="4" w:space="0" w:color="auto"/>
                  <w:left w:val="single" w:sz="4" w:space="0" w:color="auto"/>
                  <w:bottom w:val="single" w:sz="4" w:space="0" w:color="auto"/>
                  <w:right w:val="single" w:sz="4" w:space="0" w:color="auto"/>
                </w:tcBorders>
                <w:hideMark/>
              </w:tcPr>
              <w:p w:rsidR="00E80D74" w:rsidRPr="00B0415E" w:rsidRDefault="00F864F0" w:rsidP="005314E4">
                <w:r>
                  <w:t>2</w:t>
                </w:r>
              </w:p>
            </w:tc>
          </w:tr>
        </w:tbl>
        <w:p w:rsidR="00E80D74" w:rsidRDefault="00E80D74" w:rsidP="00E80D74">
          <w:pPr>
            <w:rPr>
              <w:b/>
              <w:sz w:val="28"/>
            </w:rPr>
          </w:pPr>
        </w:p>
        <w:p w:rsidR="00E80D74" w:rsidRDefault="00E80D74" w:rsidP="00E80D74">
          <w:pPr>
            <w:rPr>
              <w:b/>
              <w:sz w:val="28"/>
            </w:rPr>
          </w:pPr>
          <w:r w:rsidRPr="00443E6F">
            <w:rPr>
              <w:b/>
              <w:sz w:val="28"/>
            </w:rPr>
            <w:t>Marking Criteria:</w:t>
          </w:r>
        </w:p>
        <w:p w:rsidR="00E80D74" w:rsidRDefault="00E80D74" w:rsidP="00E80D74">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E80D74" w:rsidRPr="00443E6F" w:rsidRDefault="00E80D74" w:rsidP="00E80D74">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8408"/>
          </w:tblGrid>
          <w:tr w:rsidR="00E80D74" w:rsidTr="005314E4">
            <w:trPr>
              <w:trHeight w:val="3750"/>
            </w:trPr>
            <w:tc>
              <w:tcPr>
                <w:tcW w:w="8408" w:type="dxa"/>
              </w:tcPr>
              <w:p w:rsidR="00E80D74" w:rsidRPr="00CC2FB3" w:rsidRDefault="00E80D74" w:rsidP="005314E4">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E80D74" w:rsidRDefault="00E80D74" w:rsidP="005314E4">
                <w:pPr>
                  <w:rPr>
                    <w:b/>
                  </w:rPr>
                </w:pPr>
              </w:p>
              <w:p w:rsidR="00E80D74" w:rsidRDefault="00E80D74" w:rsidP="005314E4">
                <w:pPr>
                  <w:rPr>
                    <w:b/>
                  </w:rPr>
                </w:pPr>
                <w:r>
                  <w:rPr>
                    <w:b/>
                  </w:rPr>
                  <w:t>Please find in next pages enclosed</w:t>
                </w:r>
              </w:p>
              <w:p w:rsidR="00E80D74" w:rsidRDefault="00E80D74" w:rsidP="005314E4">
                <w:pPr>
                  <w:rPr>
                    <w:b/>
                  </w:rPr>
                </w:pPr>
              </w:p>
              <w:p w:rsidR="00E80D74" w:rsidRDefault="00E80D74" w:rsidP="005314E4">
                <w:pPr>
                  <w:rPr>
                    <w:b/>
                  </w:rPr>
                </w:pPr>
              </w:p>
              <w:p w:rsidR="00E80D74" w:rsidRDefault="00E80D74" w:rsidP="005314E4">
                <w:pPr>
                  <w:rPr>
                    <w:b/>
                  </w:rPr>
                </w:pPr>
              </w:p>
              <w:p w:rsidR="00E80D74" w:rsidRDefault="00E80D74" w:rsidP="005314E4">
                <w:pPr>
                  <w:rPr>
                    <w:b/>
                  </w:rPr>
                </w:pPr>
              </w:p>
              <w:p w:rsidR="00E80D74" w:rsidRDefault="00E80D74" w:rsidP="005314E4">
                <w:pPr>
                  <w:rPr>
                    <w:b/>
                  </w:rPr>
                </w:pPr>
              </w:p>
              <w:p w:rsidR="00E80D74" w:rsidRDefault="00E80D74" w:rsidP="005314E4">
                <w:pPr>
                  <w:rPr>
                    <w:b/>
                  </w:rPr>
                </w:pPr>
              </w:p>
              <w:p w:rsidR="00E80D74" w:rsidRDefault="00E80D74" w:rsidP="005314E4">
                <w:pPr>
                  <w:rPr>
                    <w:b/>
                  </w:rPr>
                </w:pPr>
              </w:p>
              <w:p w:rsidR="00E80D74" w:rsidRDefault="00E80D74" w:rsidP="005314E4">
                <w:pPr>
                  <w:rPr>
                    <w:b/>
                  </w:rPr>
                </w:pPr>
              </w:p>
              <w:p w:rsidR="00E80D74" w:rsidRDefault="00E80D74" w:rsidP="005314E4">
                <w:pPr>
                  <w:rPr>
                    <w:b/>
                  </w:rPr>
                </w:pPr>
              </w:p>
              <w:p w:rsidR="00E80D74" w:rsidRDefault="00E80D74" w:rsidP="005314E4">
                <w:pPr>
                  <w:rPr>
                    <w:b/>
                  </w:rPr>
                </w:pPr>
              </w:p>
              <w:p w:rsidR="00E80D74" w:rsidRDefault="00E80D74" w:rsidP="005314E4">
                <w:pPr>
                  <w:rPr>
                    <w:b/>
                  </w:rPr>
                </w:pPr>
              </w:p>
              <w:p w:rsidR="00E80D74" w:rsidRDefault="00E80D74" w:rsidP="005314E4">
                <w:pPr>
                  <w:rPr>
                    <w:b/>
                  </w:rPr>
                </w:pPr>
              </w:p>
              <w:p w:rsidR="00E80D74" w:rsidRDefault="00E80D74" w:rsidP="005314E4">
                <w:pPr>
                  <w:rPr>
                    <w:b/>
                  </w:rPr>
                </w:pPr>
              </w:p>
              <w:p w:rsidR="00E80D74" w:rsidRDefault="00E80D74" w:rsidP="005314E4">
                <w:pPr>
                  <w:rPr>
                    <w:b/>
                  </w:rPr>
                </w:pPr>
              </w:p>
            </w:tc>
          </w:tr>
        </w:tbl>
        <w:p w:rsidR="00E80D74" w:rsidRPr="00B0415E" w:rsidRDefault="00E80D74" w:rsidP="00E80D74">
          <w:pPr>
            <w:autoSpaceDE w:val="0"/>
            <w:autoSpaceDN w:val="0"/>
            <w:adjustRightInd w:val="0"/>
            <w:spacing w:after="0" w:line="240" w:lineRule="auto"/>
            <w:rPr>
              <w:rFonts w:cs="CalvertMT-Bold"/>
              <w:b/>
              <w:bCs/>
              <w:color w:val="002060"/>
              <w:sz w:val="28"/>
            </w:rPr>
          </w:pPr>
        </w:p>
        <w:p w:rsidR="00E80D74" w:rsidRPr="00B0415E" w:rsidRDefault="00E80D74" w:rsidP="00E80D74">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E80D74" w:rsidRPr="00B0415E" w:rsidRDefault="00E80D74" w:rsidP="00E80D74">
          <w:pPr>
            <w:autoSpaceDE w:val="0"/>
            <w:autoSpaceDN w:val="0"/>
            <w:adjustRightInd w:val="0"/>
            <w:spacing w:after="0" w:line="240" w:lineRule="auto"/>
            <w:rPr>
              <w:rFonts w:cs="CalvertMT-Bold"/>
              <w:b/>
              <w:bCs/>
              <w:color w:val="001AE6"/>
            </w:rPr>
          </w:pPr>
        </w:p>
        <w:p w:rsidR="00E80D74" w:rsidRPr="00B0415E" w:rsidRDefault="00E80D74" w:rsidP="00E80D74">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E80D74" w:rsidRPr="00B0415E" w:rsidTr="005314E4">
            <w:tc>
              <w:tcPr>
                <w:tcW w:w="2310" w:type="dxa"/>
                <w:shd w:val="clear" w:color="auto" w:fill="D9D9D9" w:themeFill="background1" w:themeFillShade="D9"/>
              </w:tcPr>
              <w:p w:rsidR="00E80D74" w:rsidRPr="00B0415E" w:rsidRDefault="00E80D74" w:rsidP="005314E4">
                <w:pPr>
                  <w:rPr>
                    <w:rFonts w:cs="Bliss-Regular"/>
                    <w:color w:val="000000"/>
                  </w:rPr>
                </w:pPr>
                <w:r w:rsidRPr="00B0415E">
                  <w:rPr>
                    <w:rFonts w:cs="Bliss-Regular"/>
                    <w:color w:val="000000"/>
                  </w:rPr>
                  <w:t>Student Signature</w:t>
                </w:r>
              </w:p>
            </w:tc>
            <w:tc>
              <w:tcPr>
                <w:tcW w:w="4035" w:type="dxa"/>
              </w:tcPr>
              <w:p w:rsidR="00E80D74" w:rsidRPr="00B0415E" w:rsidRDefault="00E80D74" w:rsidP="005314E4">
                <w:pPr>
                  <w:rPr>
                    <w:rFonts w:cs="Bliss-Regular"/>
                    <w:color w:val="000000"/>
                  </w:rPr>
                </w:pPr>
                <w:r>
                  <w:rPr>
                    <w:rFonts w:cs="Bliss-Regular"/>
                    <w:color w:val="000000"/>
                  </w:rPr>
                  <w:t>Parijat Mukherjee</w:t>
                </w:r>
              </w:p>
            </w:tc>
            <w:tc>
              <w:tcPr>
                <w:tcW w:w="1276" w:type="dxa"/>
                <w:shd w:val="clear" w:color="auto" w:fill="D9D9D9" w:themeFill="background1" w:themeFillShade="D9"/>
              </w:tcPr>
              <w:p w:rsidR="00E80D74" w:rsidRPr="00B0415E" w:rsidRDefault="00E80D74" w:rsidP="005314E4">
                <w:pPr>
                  <w:rPr>
                    <w:rFonts w:cs="Bliss-Regular"/>
                    <w:color w:val="000000"/>
                  </w:rPr>
                </w:pPr>
                <w:r w:rsidRPr="00B0415E">
                  <w:rPr>
                    <w:rFonts w:cs="Bliss-Regular"/>
                    <w:color w:val="000000"/>
                  </w:rPr>
                  <w:t>Date</w:t>
                </w:r>
              </w:p>
            </w:tc>
            <w:tc>
              <w:tcPr>
                <w:tcW w:w="1621" w:type="dxa"/>
              </w:tcPr>
              <w:p w:rsidR="00E80D74" w:rsidRPr="00B0415E" w:rsidRDefault="00F864F0" w:rsidP="005314E4">
                <w:pPr>
                  <w:rPr>
                    <w:rFonts w:cs="Bliss-Regular"/>
                    <w:color w:val="000000"/>
                  </w:rPr>
                </w:pPr>
                <w:r>
                  <w:rPr>
                    <w:rFonts w:cs="Bliss-Regular"/>
                    <w:color w:val="000000"/>
                  </w:rPr>
                  <w:t>13</w:t>
                </w:r>
                <w:r w:rsidR="00E80D74">
                  <w:rPr>
                    <w:rFonts w:cs="Bliss-Regular"/>
                    <w:color w:val="000000"/>
                  </w:rPr>
                  <w:t xml:space="preserve"> February, </w:t>
                </w:r>
                <w:r>
                  <w:rPr>
                    <w:rFonts w:cs="Bliss-Regular"/>
                    <w:color w:val="000000"/>
                  </w:rPr>
                  <w:t>20</w:t>
                </w:r>
                <w:r w:rsidR="00E80D74">
                  <w:rPr>
                    <w:rFonts w:cs="Bliss-Regular"/>
                    <w:color w:val="000000"/>
                  </w:rPr>
                  <w:t>17</w:t>
                </w:r>
              </w:p>
            </w:tc>
          </w:tr>
        </w:tbl>
        <w:p w:rsidR="00E80D74" w:rsidRPr="00B0415E" w:rsidRDefault="00E80D74" w:rsidP="00E80D74">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E80D74" w:rsidRPr="00B0415E" w:rsidTr="005314E4">
            <w:trPr>
              <w:trHeight w:val="249"/>
            </w:trPr>
            <w:tc>
              <w:tcPr>
                <w:tcW w:w="4621" w:type="dxa"/>
                <w:shd w:val="clear" w:color="auto" w:fill="D9D9D9" w:themeFill="background1" w:themeFillShade="D9"/>
              </w:tcPr>
              <w:p w:rsidR="00E80D74" w:rsidRPr="00B0415E" w:rsidRDefault="00E80D74" w:rsidP="005314E4">
                <w:pPr>
                  <w:rPr>
                    <w:b/>
                    <w:color w:val="002060"/>
                  </w:rPr>
                </w:pPr>
                <w:r w:rsidRPr="00B0415E">
                  <w:rPr>
                    <w:b/>
                    <w:color w:val="002060"/>
                  </w:rPr>
                  <w:t>Total Marks</w:t>
                </w:r>
              </w:p>
            </w:tc>
            <w:tc>
              <w:tcPr>
                <w:tcW w:w="4621" w:type="dxa"/>
              </w:tcPr>
              <w:p w:rsidR="00E80D74" w:rsidRPr="00B0415E" w:rsidRDefault="00E80D74" w:rsidP="005314E4">
                <w:pPr>
                  <w:rPr>
                    <w:rFonts w:cs="Times New Roman"/>
                    <w:szCs w:val="32"/>
                  </w:rPr>
                </w:pPr>
              </w:p>
            </w:tc>
          </w:tr>
          <w:tr w:rsidR="00E80D74" w:rsidRPr="00B0415E" w:rsidTr="005314E4">
            <w:tc>
              <w:tcPr>
                <w:tcW w:w="4621" w:type="dxa"/>
                <w:shd w:val="clear" w:color="auto" w:fill="D9D9D9" w:themeFill="background1" w:themeFillShade="D9"/>
              </w:tcPr>
              <w:p w:rsidR="00E80D74" w:rsidRPr="00B0415E" w:rsidRDefault="00E80D74" w:rsidP="005314E4">
                <w:pPr>
                  <w:rPr>
                    <w:b/>
                    <w:color w:val="002060"/>
                  </w:rPr>
                </w:pPr>
                <w:r w:rsidRPr="00B0415E">
                  <w:rPr>
                    <w:b/>
                    <w:color w:val="002060"/>
                  </w:rPr>
                  <w:t>Marks Obtained</w:t>
                </w:r>
              </w:p>
            </w:tc>
            <w:tc>
              <w:tcPr>
                <w:tcW w:w="4621" w:type="dxa"/>
              </w:tcPr>
              <w:p w:rsidR="00E80D74" w:rsidRPr="00B0415E" w:rsidRDefault="00E80D74" w:rsidP="005314E4">
                <w:pPr>
                  <w:rPr>
                    <w:rFonts w:cs="Times New Roman"/>
                    <w:szCs w:val="32"/>
                  </w:rPr>
                </w:pPr>
              </w:p>
            </w:tc>
          </w:tr>
          <w:tr w:rsidR="00E80D74" w:rsidRPr="00B0415E" w:rsidTr="005314E4">
            <w:tc>
              <w:tcPr>
                <w:tcW w:w="4621" w:type="dxa"/>
                <w:shd w:val="clear" w:color="auto" w:fill="D9D9D9" w:themeFill="background1" w:themeFillShade="D9"/>
              </w:tcPr>
              <w:p w:rsidR="00E80D74" w:rsidRPr="00B0415E" w:rsidRDefault="00E80D74" w:rsidP="005314E4">
                <w:pPr>
                  <w:rPr>
                    <w:b/>
                    <w:color w:val="002060"/>
                  </w:rPr>
                </w:pPr>
                <w:r w:rsidRPr="00B0415E">
                  <w:rPr>
                    <w:b/>
                    <w:color w:val="002060"/>
                  </w:rPr>
                  <w:t>Percentage / Grade</w:t>
                </w:r>
              </w:p>
            </w:tc>
            <w:tc>
              <w:tcPr>
                <w:tcW w:w="4621" w:type="dxa"/>
              </w:tcPr>
              <w:p w:rsidR="00E80D74" w:rsidRPr="00B0415E" w:rsidRDefault="00E80D74" w:rsidP="005314E4">
                <w:pPr>
                  <w:rPr>
                    <w:rFonts w:cs="Times New Roman"/>
                    <w:szCs w:val="32"/>
                  </w:rPr>
                </w:pPr>
              </w:p>
            </w:tc>
          </w:tr>
        </w:tbl>
        <w:p w:rsidR="00E80D74" w:rsidRPr="00B0415E" w:rsidRDefault="00E80D74" w:rsidP="00E80D74">
          <w:pPr>
            <w:rPr>
              <w:rFonts w:cs="Times New Roman"/>
              <w:sz w:val="24"/>
              <w:szCs w:val="32"/>
            </w:rPr>
          </w:pPr>
        </w:p>
        <w:p w:rsidR="00E80D74" w:rsidRDefault="005314E4" w:rsidP="00E80D74">
          <w:pPr>
            <w:pStyle w:val="NoSpacing"/>
            <w:spacing w:before="480"/>
            <w:jc w:val="center"/>
            <w:rPr>
              <w:rFonts w:cstheme="minorHAnsi"/>
              <w:sz w:val="24"/>
              <w:szCs w:val="24"/>
            </w:rPr>
          </w:pPr>
        </w:p>
      </w:sdtContent>
    </w:sdt>
    <w:p w:rsidR="000C7FF6" w:rsidRPr="00C05D6B" w:rsidRDefault="005040A3" w:rsidP="00F864F0">
      <w:pPr>
        <w:tabs>
          <w:tab w:val="left" w:pos="6656"/>
        </w:tabs>
        <w:spacing w:before="100" w:beforeAutospacing="1" w:after="100" w:afterAutospacing="1" w:line="360" w:lineRule="auto"/>
        <w:jc w:val="both"/>
        <w:rPr>
          <w:rFonts w:cstheme="minorHAnsi"/>
          <w:b/>
          <w:sz w:val="24"/>
          <w:szCs w:val="24"/>
        </w:rPr>
      </w:pPr>
      <w:r w:rsidRPr="00C05D6B">
        <w:rPr>
          <w:rFonts w:cstheme="minorHAnsi"/>
          <w:b/>
          <w:sz w:val="24"/>
          <w:szCs w:val="24"/>
        </w:rPr>
        <w:t xml:space="preserve">Q.1.i) </w:t>
      </w:r>
      <w:proofErr w:type="gramStart"/>
      <w:r w:rsidR="00C05D6B" w:rsidRPr="00C05D6B">
        <w:rPr>
          <w:rFonts w:cstheme="minorHAnsi"/>
          <w:b/>
          <w:sz w:val="24"/>
          <w:szCs w:val="24"/>
        </w:rPr>
        <w:t>W</w:t>
      </w:r>
      <w:r w:rsidRPr="00C05D6B">
        <w:rPr>
          <w:rFonts w:cstheme="minorHAnsi"/>
          <w:b/>
          <w:sz w:val="24"/>
          <w:szCs w:val="24"/>
        </w:rPr>
        <w:t>ho</w:t>
      </w:r>
      <w:proofErr w:type="gramEnd"/>
      <w:r w:rsidRPr="00C05D6B">
        <w:rPr>
          <w:rFonts w:cstheme="minorHAnsi"/>
          <w:b/>
          <w:sz w:val="24"/>
          <w:szCs w:val="24"/>
        </w:rPr>
        <w:t xml:space="preserve"> is an Accountant?</w:t>
      </w:r>
      <w:r w:rsidR="00F864F0" w:rsidRPr="00C05D6B">
        <w:rPr>
          <w:rFonts w:cstheme="minorHAnsi"/>
          <w:b/>
          <w:sz w:val="24"/>
          <w:szCs w:val="24"/>
        </w:rPr>
        <w:tab/>
      </w:r>
    </w:p>
    <w:p w:rsidR="00FE4205" w:rsidRDefault="000C7FF6" w:rsidP="00996E4C">
      <w:pPr>
        <w:pStyle w:val="PlainText"/>
        <w:spacing w:line="360" w:lineRule="auto"/>
        <w:jc w:val="both"/>
        <w:rPr>
          <w:rFonts w:asciiTheme="minorHAnsi" w:hAnsiTheme="minorHAnsi" w:cstheme="minorHAnsi"/>
          <w:sz w:val="24"/>
          <w:szCs w:val="24"/>
        </w:rPr>
      </w:pPr>
      <w:r w:rsidRPr="00996E4C">
        <w:rPr>
          <w:rFonts w:asciiTheme="minorHAnsi" w:hAnsiTheme="minorHAnsi" w:cstheme="minorHAnsi"/>
          <w:sz w:val="24"/>
          <w:szCs w:val="24"/>
        </w:rPr>
        <w:t>An</w:t>
      </w:r>
      <w:r w:rsidR="004733B9" w:rsidRPr="00996E4C">
        <w:rPr>
          <w:rFonts w:asciiTheme="minorHAnsi" w:hAnsiTheme="minorHAnsi" w:cstheme="minorHAnsi"/>
          <w:sz w:val="24"/>
          <w:szCs w:val="24"/>
        </w:rPr>
        <w:t xml:space="preserve">swer: </w:t>
      </w:r>
      <w:r w:rsidR="005040A3" w:rsidRPr="00996E4C">
        <w:rPr>
          <w:rFonts w:asciiTheme="minorHAnsi" w:hAnsiTheme="minorHAnsi" w:cstheme="minorHAnsi"/>
          <w:sz w:val="24"/>
          <w:szCs w:val="24"/>
        </w:rPr>
        <w:t xml:space="preserve">- </w:t>
      </w:r>
      <w:r w:rsidR="005040A3">
        <w:rPr>
          <w:rFonts w:asciiTheme="minorHAnsi" w:hAnsiTheme="minorHAnsi" w:cstheme="minorHAnsi"/>
          <w:sz w:val="24"/>
          <w:szCs w:val="24"/>
        </w:rPr>
        <w:t xml:space="preserve">An ‘Accountant’ is a professional who performs accounting functions such </w:t>
      </w:r>
      <w:r w:rsidR="00C05D6B">
        <w:rPr>
          <w:rFonts w:asciiTheme="minorHAnsi" w:hAnsiTheme="minorHAnsi" w:cstheme="minorHAnsi"/>
          <w:sz w:val="24"/>
          <w:szCs w:val="24"/>
        </w:rPr>
        <w:t>as book</w:t>
      </w:r>
      <w:r w:rsidR="005040A3">
        <w:rPr>
          <w:rFonts w:asciiTheme="minorHAnsi" w:hAnsiTheme="minorHAnsi" w:cstheme="minorHAnsi"/>
          <w:sz w:val="24"/>
          <w:szCs w:val="24"/>
        </w:rPr>
        <w:t xml:space="preserve"> keeping, preparation, auditing and analysis of accounts. The person who analyze, ratifies and maintains the Ledger and extract Financial Statements, performs audit advices on tax, carries costs volume profit analysis, contributes on budgeting, advices on tax and investment opportunities.</w:t>
      </w:r>
    </w:p>
    <w:p w:rsidR="005040A3" w:rsidRDefault="005040A3" w:rsidP="00996E4C">
      <w:pPr>
        <w:pStyle w:val="PlainText"/>
        <w:spacing w:line="360" w:lineRule="auto"/>
        <w:jc w:val="both"/>
        <w:rPr>
          <w:rFonts w:asciiTheme="minorHAnsi" w:hAnsiTheme="minorHAnsi" w:cstheme="minorHAnsi"/>
          <w:sz w:val="24"/>
          <w:szCs w:val="24"/>
        </w:rPr>
      </w:pPr>
    </w:p>
    <w:p w:rsidR="005040A3" w:rsidRDefault="005040A3" w:rsidP="00996E4C">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All the above functions may or may not be done by a single accountant. However there are trained accountant in each of these key performance area where they gets engaged and contributes.</w:t>
      </w:r>
    </w:p>
    <w:p w:rsidR="005040A3" w:rsidRPr="00996E4C" w:rsidRDefault="005040A3" w:rsidP="00996E4C">
      <w:pPr>
        <w:pStyle w:val="PlainText"/>
        <w:spacing w:line="360" w:lineRule="auto"/>
        <w:jc w:val="both"/>
        <w:rPr>
          <w:rFonts w:asciiTheme="minorHAnsi" w:hAnsiTheme="minorHAnsi" w:cstheme="minorHAnsi"/>
          <w:sz w:val="24"/>
          <w:szCs w:val="24"/>
        </w:rPr>
      </w:pPr>
    </w:p>
    <w:p w:rsidR="00FE4205" w:rsidRPr="00C05D6B" w:rsidRDefault="00FE4205" w:rsidP="00996E4C">
      <w:pPr>
        <w:pStyle w:val="PlainText"/>
        <w:spacing w:line="360" w:lineRule="auto"/>
        <w:jc w:val="both"/>
        <w:rPr>
          <w:rFonts w:asciiTheme="minorHAnsi" w:hAnsiTheme="minorHAnsi" w:cstheme="minorHAnsi"/>
          <w:b/>
          <w:sz w:val="24"/>
          <w:szCs w:val="24"/>
        </w:rPr>
      </w:pPr>
      <w:r w:rsidRPr="00C05D6B">
        <w:rPr>
          <w:rFonts w:asciiTheme="minorHAnsi" w:hAnsiTheme="minorHAnsi" w:cstheme="minorHAnsi"/>
          <w:b/>
          <w:sz w:val="24"/>
          <w:szCs w:val="24"/>
        </w:rPr>
        <w:t xml:space="preserve">Q.1.ii) </w:t>
      </w:r>
      <w:r w:rsidR="005040A3" w:rsidRPr="00C05D6B">
        <w:rPr>
          <w:rFonts w:asciiTheme="minorHAnsi" w:hAnsiTheme="minorHAnsi" w:cstheme="minorHAnsi"/>
          <w:b/>
          <w:sz w:val="24"/>
          <w:szCs w:val="24"/>
        </w:rPr>
        <w:t>Describe various roles and activities that accountants perform</w:t>
      </w:r>
    </w:p>
    <w:p w:rsidR="005040A3" w:rsidRPr="00996E4C" w:rsidRDefault="005040A3" w:rsidP="00996E4C">
      <w:pPr>
        <w:pStyle w:val="PlainText"/>
        <w:spacing w:line="360" w:lineRule="auto"/>
        <w:jc w:val="both"/>
        <w:rPr>
          <w:rFonts w:asciiTheme="minorHAnsi" w:hAnsiTheme="minorHAnsi" w:cstheme="minorHAnsi"/>
          <w:sz w:val="24"/>
          <w:szCs w:val="24"/>
        </w:rPr>
      </w:pPr>
    </w:p>
    <w:p w:rsidR="00FE4205" w:rsidRPr="00996E4C" w:rsidRDefault="004733B9" w:rsidP="00996E4C">
      <w:pPr>
        <w:pStyle w:val="PlainText"/>
        <w:spacing w:line="360" w:lineRule="auto"/>
        <w:jc w:val="both"/>
        <w:rPr>
          <w:rFonts w:asciiTheme="minorHAnsi" w:hAnsiTheme="minorHAnsi" w:cstheme="minorHAnsi"/>
          <w:sz w:val="24"/>
          <w:szCs w:val="24"/>
        </w:rPr>
      </w:pPr>
      <w:r w:rsidRPr="00996E4C">
        <w:rPr>
          <w:rFonts w:asciiTheme="minorHAnsi" w:hAnsiTheme="minorHAnsi" w:cstheme="minorHAnsi"/>
          <w:sz w:val="24"/>
          <w:szCs w:val="24"/>
        </w:rPr>
        <w:t>Answer-</w:t>
      </w:r>
      <w:r w:rsidR="00C05D6B">
        <w:rPr>
          <w:rFonts w:asciiTheme="minorHAnsi" w:hAnsiTheme="minorHAnsi" w:cstheme="minorHAnsi"/>
          <w:sz w:val="24"/>
          <w:szCs w:val="24"/>
        </w:rPr>
        <w:t xml:space="preserve"> Accountants Perform the below roles in the industry, whether they are employed in Private Sector, Non Profit Organizations or are working Publicly aligned with Professional Associations or Regulating Bodies</w:t>
      </w:r>
      <w:r w:rsidR="00C05D6B" w:rsidRPr="00996E4C">
        <w:rPr>
          <w:rFonts w:asciiTheme="minorHAnsi" w:hAnsiTheme="minorHAnsi" w:cstheme="minorHAnsi"/>
          <w:sz w:val="24"/>
          <w:szCs w:val="24"/>
        </w:rPr>
        <w:t xml:space="preserve"> </w:t>
      </w:r>
      <w:r w:rsidR="00C05D6B">
        <w:rPr>
          <w:rFonts w:asciiTheme="minorHAnsi" w:hAnsiTheme="minorHAnsi" w:cstheme="minorHAnsi"/>
          <w:sz w:val="24"/>
          <w:szCs w:val="24"/>
        </w:rPr>
        <w:t>on Fiscal Affairs of Business Organizations</w:t>
      </w:r>
    </w:p>
    <w:p w:rsidR="00C05D6B" w:rsidRDefault="00C05D6B" w:rsidP="00996E4C">
      <w:pPr>
        <w:pStyle w:val="PlainText"/>
        <w:numPr>
          <w:ilvl w:val="0"/>
          <w:numId w:val="1"/>
        </w:numPr>
        <w:spacing w:line="360" w:lineRule="auto"/>
        <w:jc w:val="both"/>
        <w:rPr>
          <w:rFonts w:asciiTheme="minorHAnsi" w:hAnsiTheme="minorHAnsi" w:cstheme="minorHAnsi"/>
          <w:sz w:val="24"/>
          <w:szCs w:val="24"/>
        </w:rPr>
      </w:pPr>
      <w:r>
        <w:rPr>
          <w:rFonts w:asciiTheme="minorHAnsi" w:hAnsiTheme="minorHAnsi" w:cstheme="minorHAnsi"/>
          <w:sz w:val="24"/>
          <w:szCs w:val="24"/>
        </w:rPr>
        <w:t>Book Keeping and Maintaining Journal</w:t>
      </w:r>
    </w:p>
    <w:p w:rsidR="00C05D6B" w:rsidRDefault="00C05D6B" w:rsidP="00996E4C">
      <w:pPr>
        <w:pStyle w:val="PlainText"/>
        <w:numPr>
          <w:ilvl w:val="0"/>
          <w:numId w:val="1"/>
        </w:numPr>
        <w:spacing w:line="360" w:lineRule="auto"/>
        <w:jc w:val="both"/>
        <w:rPr>
          <w:rFonts w:asciiTheme="minorHAnsi" w:hAnsiTheme="minorHAnsi" w:cstheme="minorHAnsi"/>
          <w:sz w:val="24"/>
          <w:szCs w:val="24"/>
        </w:rPr>
      </w:pPr>
      <w:r>
        <w:rPr>
          <w:rFonts w:asciiTheme="minorHAnsi" w:hAnsiTheme="minorHAnsi" w:cstheme="minorHAnsi"/>
          <w:sz w:val="24"/>
          <w:szCs w:val="24"/>
        </w:rPr>
        <w:t>Posting entries in Ledger</w:t>
      </w:r>
    </w:p>
    <w:p w:rsidR="00C05D6B" w:rsidRDefault="00C05D6B" w:rsidP="00996E4C">
      <w:pPr>
        <w:pStyle w:val="PlainText"/>
        <w:numPr>
          <w:ilvl w:val="0"/>
          <w:numId w:val="1"/>
        </w:numPr>
        <w:spacing w:line="360" w:lineRule="auto"/>
        <w:jc w:val="both"/>
        <w:rPr>
          <w:rFonts w:asciiTheme="minorHAnsi" w:hAnsiTheme="minorHAnsi" w:cstheme="minorHAnsi"/>
          <w:sz w:val="24"/>
          <w:szCs w:val="24"/>
        </w:rPr>
      </w:pPr>
      <w:r>
        <w:rPr>
          <w:rFonts w:asciiTheme="minorHAnsi" w:hAnsiTheme="minorHAnsi" w:cstheme="minorHAnsi"/>
          <w:sz w:val="24"/>
          <w:szCs w:val="24"/>
        </w:rPr>
        <w:t>Periodically preparing Trial Balance and Worksheets. Correcting and adjusting Entries.</w:t>
      </w:r>
    </w:p>
    <w:p w:rsidR="00C05D6B" w:rsidRDefault="00C05D6B" w:rsidP="00996E4C">
      <w:pPr>
        <w:pStyle w:val="PlainText"/>
        <w:numPr>
          <w:ilvl w:val="0"/>
          <w:numId w:val="1"/>
        </w:numPr>
        <w:spacing w:line="360" w:lineRule="auto"/>
        <w:jc w:val="both"/>
        <w:rPr>
          <w:rFonts w:asciiTheme="minorHAnsi" w:hAnsiTheme="minorHAnsi" w:cstheme="minorHAnsi"/>
          <w:sz w:val="24"/>
          <w:szCs w:val="24"/>
        </w:rPr>
      </w:pPr>
      <w:r>
        <w:rPr>
          <w:rFonts w:asciiTheme="minorHAnsi" w:hAnsiTheme="minorHAnsi" w:cstheme="minorHAnsi"/>
          <w:sz w:val="24"/>
          <w:szCs w:val="24"/>
        </w:rPr>
        <w:t>Preparation of Financial Statement at the end of Accounting period.</w:t>
      </w:r>
    </w:p>
    <w:p w:rsidR="00C05D6B" w:rsidRDefault="00C05D6B" w:rsidP="00996E4C">
      <w:pPr>
        <w:pStyle w:val="PlainText"/>
        <w:numPr>
          <w:ilvl w:val="0"/>
          <w:numId w:val="1"/>
        </w:numPr>
        <w:spacing w:line="360" w:lineRule="auto"/>
        <w:jc w:val="both"/>
        <w:rPr>
          <w:rFonts w:asciiTheme="minorHAnsi" w:hAnsiTheme="minorHAnsi" w:cstheme="minorHAnsi"/>
          <w:sz w:val="24"/>
          <w:szCs w:val="24"/>
        </w:rPr>
      </w:pPr>
      <w:r>
        <w:rPr>
          <w:rFonts w:asciiTheme="minorHAnsi" w:hAnsiTheme="minorHAnsi" w:cstheme="minorHAnsi"/>
          <w:sz w:val="24"/>
          <w:szCs w:val="24"/>
        </w:rPr>
        <w:t xml:space="preserve">Preparation of Statement of Accounts on Demand of Management and Updating management on </w:t>
      </w:r>
      <w:bookmarkStart w:id="0" w:name="_GoBack"/>
      <w:bookmarkEnd w:id="0"/>
      <w:r w:rsidR="00BC7121">
        <w:rPr>
          <w:rFonts w:asciiTheme="minorHAnsi" w:hAnsiTheme="minorHAnsi" w:cstheme="minorHAnsi"/>
          <w:sz w:val="24"/>
          <w:szCs w:val="24"/>
        </w:rPr>
        <w:t>financial</w:t>
      </w:r>
      <w:r>
        <w:rPr>
          <w:rFonts w:asciiTheme="minorHAnsi" w:hAnsiTheme="minorHAnsi" w:cstheme="minorHAnsi"/>
          <w:sz w:val="24"/>
          <w:szCs w:val="24"/>
        </w:rPr>
        <w:t xml:space="preserve"> health and liquidity of the organization periodically and on demand.</w:t>
      </w:r>
    </w:p>
    <w:p w:rsidR="00C05D6B" w:rsidRDefault="00C05D6B" w:rsidP="00996E4C">
      <w:pPr>
        <w:pStyle w:val="PlainText"/>
        <w:numPr>
          <w:ilvl w:val="0"/>
          <w:numId w:val="1"/>
        </w:numPr>
        <w:spacing w:line="360" w:lineRule="auto"/>
        <w:jc w:val="both"/>
        <w:rPr>
          <w:rFonts w:asciiTheme="minorHAnsi" w:hAnsiTheme="minorHAnsi" w:cstheme="minorHAnsi"/>
          <w:sz w:val="24"/>
          <w:szCs w:val="24"/>
        </w:rPr>
      </w:pPr>
      <w:r>
        <w:rPr>
          <w:rFonts w:asciiTheme="minorHAnsi" w:hAnsiTheme="minorHAnsi" w:cstheme="minorHAnsi"/>
          <w:sz w:val="24"/>
          <w:szCs w:val="24"/>
        </w:rPr>
        <w:t>Carrying out and interpreting ratio analysis and advising management on effects of past decision makings.</w:t>
      </w:r>
    </w:p>
    <w:p w:rsidR="00C05D6B" w:rsidRDefault="00C05D6B" w:rsidP="00996E4C">
      <w:pPr>
        <w:pStyle w:val="PlainText"/>
        <w:numPr>
          <w:ilvl w:val="0"/>
          <w:numId w:val="1"/>
        </w:numPr>
        <w:spacing w:line="360" w:lineRule="auto"/>
        <w:jc w:val="both"/>
        <w:rPr>
          <w:rFonts w:asciiTheme="minorHAnsi" w:hAnsiTheme="minorHAnsi" w:cstheme="minorHAnsi"/>
          <w:sz w:val="24"/>
          <w:szCs w:val="24"/>
        </w:rPr>
      </w:pPr>
      <w:r>
        <w:rPr>
          <w:rFonts w:asciiTheme="minorHAnsi" w:hAnsiTheme="minorHAnsi" w:cstheme="minorHAnsi"/>
          <w:sz w:val="24"/>
          <w:szCs w:val="24"/>
        </w:rPr>
        <w:lastRenderedPageBreak/>
        <w:t>Carrying out sensitivity analysis and help the management in making optimum decision out of probable alternate maximizing return.</w:t>
      </w:r>
    </w:p>
    <w:p w:rsidR="00C05D6B" w:rsidRDefault="00C05D6B" w:rsidP="00996E4C">
      <w:pPr>
        <w:pStyle w:val="PlainText"/>
        <w:numPr>
          <w:ilvl w:val="0"/>
          <w:numId w:val="1"/>
        </w:numPr>
        <w:spacing w:line="360" w:lineRule="auto"/>
        <w:jc w:val="both"/>
        <w:rPr>
          <w:rFonts w:asciiTheme="minorHAnsi" w:hAnsiTheme="minorHAnsi" w:cstheme="minorHAnsi"/>
          <w:sz w:val="24"/>
          <w:szCs w:val="24"/>
        </w:rPr>
      </w:pPr>
      <w:r>
        <w:rPr>
          <w:rFonts w:asciiTheme="minorHAnsi" w:hAnsiTheme="minorHAnsi" w:cstheme="minorHAnsi"/>
          <w:sz w:val="24"/>
          <w:szCs w:val="24"/>
        </w:rPr>
        <w:t>Tax Planning</w:t>
      </w:r>
    </w:p>
    <w:p w:rsidR="00C05D6B" w:rsidRDefault="00C05D6B" w:rsidP="00996E4C">
      <w:pPr>
        <w:pStyle w:val="PlainText"/>
        <w:numPr>
          <w:ilvl w:val="0"/>
          <w:numId w:val="1"/>
        </w:numPr>
        <w:spacing w:line="360" w:lineRule="auto"/>
        <w:jc w:val="both"/>
        <w:rPr>
          <w:rFonts w:asciiTheme="minorHAnsi" w:hAnsiTheme="minorHAnsi" w:cstheme="minorHAnsi"/>
          <w:sz w:val="24"/>
          <w:szCs w:val="24"/>
        </w:rPr>
      </w:pPr>
      <w:r>
        <w:rPr>
          <w:rFonts w:asciiTheme="minorHAnsi" w:hAnsiTheme="minorHAnsi" w:cstheme="minorHAnsi"/>
          <w:sz w:val="24"/>
          <w:szCs w:val="24"/>
        </w:rPr>
        <w:t xml:space="preserve">Investment decisions, decisions on </w:t>
      </w:r>
      <w:r w:rsidR="006B7BA2">
        <w:rPr>
          <w:rFonts w:asciiTheme="minorHAnsi" w:hAnsiTheme="minorHAnsi" w:cstheme="minorHAnsi"/>
          <w:sz w:val="24"/>
          <w:szCs w:val="24"/>
        </w:rPr>
        <w:t>procuring investment for joint stock companies, decision on procuring debts and retained earnings for Private companies, budgeting, cost volume profit analysis, working out activity costs for estimation, job cost analysis and cost performance analysis, cost and schedule variance analysis for Projects, Risk Management by minimizing cost implication of perceived risk</w:t>
      </w:r>
    </w:p>
    <w:p w:rsidR="006B7BA2" w:rsidRDefault="006B7BA2" w:rsidP="00996E4C">
      <w:pPr>
        <w:pStyle w:val="PlainText"/>
        <w:numPr>
          <w:ilvl w:val="0"/>
          <w:numId w:val="1"/>
        </w:numPr>
        <w:spacing w:line="360" w:lineRule="auto"/>
        <w:jc w:val="both"/>
        <w:rPr>
          <w:rFonts w:asciiTheme="minorHAnsi" w:hAnsiTheme="minorHAnsi" w:cstheme="minorHAnsi"/>
          <w:sz w:val="24"/>
          <w:szCs w:val="24"/>
        </w:rPr>
      </w:pPr>
      <w:r>
        <w:rPr>
          <w:rFonts w:asciiTheme="minorHAnsi" w:hAnsiTheme="minorHAnsi" w:cstheme="minorHAnsi"/>
          <w:sz w:val="24"/>
          <w:szCs w:val="24"/>
        </w:rPr>
        <w:t>Carrying out Internal or External audit depending on the organizations they are working for. Authenticate Financial Statement.</w:t>
      </w:r>
    </w:p>
    <w:p w:rsidR="006B7BA2" w:rsidRDefault="00DF3E78" w:rsidP="005314E4">
      <w:pPr>
        <w:pStyle w:val="PlainText"/>
        <w:numPr>
          <w:ilvl w:val="0"/>
          <w:numId w:val="1"/>
        </w:numPr>
        <w:spacing w:line="360" w:lineRule="auto"/>
        <w:jc w:val="both"/>
        <w:rPr>
          <w:rFonts w:asciiTheme="minorHAnsi" w:hAnsiTheme="minorHAnsi" w:cstheme="minorHAnsi"/>
          <w:sz w:val="24"/>
          <w:szCs w:val="24"/>
        </w:rPr>
      </w:pPr>
      <w:r w:rsidRPr="006B7BA2">
        <w:rPr>
          <w:rFonts w:asciiTheme="minorHAnsi" w:hAnsiTheme="minorHAnsi" w:cstheme="minorHAnsi"/>
          <w:sz w:val="24"/>
          <w:szCs w:val="24"/>
        </w:rPr>
        <w:t>To satisfy the legal or</w:t>
      </w:r>
      <w:r w:rsidR="00FE4205" w:rsidRPr="006B7BA2">
        <w:rPr>
          <w:rFonts w:asciiTheme="minorHAnsi" w:hAnsiTheme="minorHAnsi" w:cstheme="minorHAnsi"/>
          <w:sz w:val="24"/>
          <w:szCs w:val="24"/>
        </w:rPr>
        <w:t xml:space="preserve"> statutory </w:t>
      </w:r>
      <w:r w:rsidRPr="006B7BA2">
        <w:rPr>
          <w:rFonts w:asciiTheme="minorHAnsi" w:hAnsiTheme="minorHAnsi" w:cstheme="minorHAnsi"/>
          <w:sz w:val="24"/>
          <w:szCs w:val="24"/>
        </w:rPr>
        <w:t xml:space="preserve">requirement of </w:t>
      </w:r>
      <w:r w:rsidR="00FE4205" w:rsidRPr="006B7BA2">
        <w:rPr>
          <w:rFonts w:asciiTheme="minorHAnsi" w:hAnsiTheme="minorHAnsi" w:cstheme="minorHAnsi"/>
          <w:sz w:val="24"/>
          <w:szCs w:val="24"/>
        </w:rPr>
        <w:t xml:space="preserve">government or </w:t>
      </w:r>
      <w:r w:rsidR="006B7BA2">
        <w:rPr>
          <w:rFonts w:asciiTheme="minorHAnsi" w:hAnsiTheme="minorHAnsi" w:cstheme="minorHAnsi"/>
          <w:sz w:val="24"/>
          <w:szCs w:val="24"/>
        </w:rPr>
        <w:t xml:space="preserve">any other key </w:t>
      </w:r>
      <w:r w:rsidR="006B7BA2" w:rsidRPr="006B7BA2">
        <w:rPr>
          <w:rFonts w:asciiTheme="minorHAnsi" w:hAnsiTheme="minorHAnsi" w:cstheme="minorHAnsi"/>
          <w:sz w:val="24"/>
          <w:szCs w:val="24"/>
        </w:rPr>
        <w:t>stakeholders.</w:t>
      </w:r>
    </w:p>
    <w:p w:rsidR="006B7BA2" w:rsidRDefault="006B7BA2" w:rsidP="005314E4">
      <w:pPr>
        <w:pStyle w:val="PlainText"/>
        <w:numPr>
          <w:ilvl w:val="0"/>
          <w:numId w:val="1"/>
        </w:numPr>
        <w:spacing w:line="360" w:lineRule="auto"/>
        <w:jc w:val="both"/>
        <w:rPr>
          <w:rFonts w:asciiTheme="minorHAnsi" w:hAnsiTheme="minorHAnsi" w:cstheme="minorHAnsi"/>
          <w:sz w:val="24"/>
          <w:szCs w:val="24"/>
        </w:rPr>
      </w:pPr>
      <w:r>
        <w:rPr>
          <w:rFonts w:asciiTheme="minorHAnsi" w:hAnsiTheme="minorHAnsi" w:cstheme="minorHAnsi"/>
          <w:sz w:val="24"/>
          <w:szCs w:val="24"/>
        </w:rPr>
        <w:t>Advising Departmental managers to enhance efficiency in each cost center.</w:t>
      </w:r>
    </w:p>
    <w:p w:rsidR="006B7BA2" w:rsidRDefault="006B7BA2" w:rsidP="006B7BA2">
      <w:pPr>
        <w:pStyle w:val="PlainText"/>
        <w:numPr>
          <w:ilvl w:val="0"/>
          <w:numId w:val="1"/>
        </w:numPr>
        <w:spacing w:line="360" w:lineRule="auto"/>
        <w:jc w:val="both"/>
        <w:rPr>
          <w:rFonts w:asciiTheme="minorHAnsi" w:hAnsiTheme="minorHAnsi" w:cstheme="minorHAnsi"/>
          <w:sz w:val="24"/>
          <w:szCs w:val="24"/>
        </w:rPr>
      </w:pPr>
      <w:r>
        <w:rPr>
          <w:rFonts w:asciiTheme="minorHAnsi" w:hAnsiTheme="minorHAnsi" w:cstheme="minorHAnsi"/>
          <w:sz w:val="24"/>
          <w:szCs w:val="24"/>
        </w:rPr>
        <w:t>Advising Board of Director and Managing Director on Fiscal matters.</w:t>
      </w:r>
    </w:p>
    <w:p w:rsidR="006B7BA2" w:rsidRDefault="006B7BA2" w:rsidP="006B7BA2">
      <w:pPr>
        <w:pStyle w:val="PlainText"/>
        <w:spacing w:line="360" w:lineRule="auto"/>
        <w:jc w:val="both"/>
        <w:rPr>
          <w:rFonts w:asciiTheme="minorHAnsi" w:hAnsiTheme="minorHAnsi" w:cstheme="minorHAnsi"/>
          <w:sz w:val="24"/>
          <w:szCs w:val="24"/>
        </w:rPr>
      </w:pPr>
    </w:p>
    <w:p w:rsidR="001268A9" w:rsidRPr="00996E4C" w:rsidRDefault="006B7BA2" w:rsidP="006B7BA2">
      <w:pPr>
        <w:pStyle w:val="PlainText"/>
        <w:spacing w:line="360" w:lineRule="auto"/>
        <w:jc w:val="both"/>
        <w:rPr>
          <w:rFonts w:asciiTheme="minorHAnsi" w:hAnsiTheme="minorHAnsi" w:cstheme="minorHAnsi"/>
          <w:sz w:val="24"/>
          <w:szCs w:val="24"/>
        </w:rPr>
      </w:pPr>
      <w:r w:rsidRPr="00996E4C">
        <w:rPr>
          <w:rFonts w:asciiTheme="minorHAnsi" w:hAnsiTheme="minorHAnsi" w:cstheme="minorHAnsi"/>
          <w:sz w:val="24"/>
          <w:szCs w:val="24"/>
        </w:rPr>
        <w:t xml:space="preserve"> </w:t>
      </w:r>
    </w:p>
    <w:p w:rsidR="004733B9" w:rsidRPr="00996E4C" w:rsidRDefault="004733B9" w:rsidP="00996E4C">
      <w:pPr>
        <w:pStyle w:val="PlainText"/>
        <w:spacing w:line="360" w:lineRule="auto"/>
        <w:jc w:val="both"/>
        <w:rPr>
          <w:rFonts w:asciiTheme="minorHAnsi" w:hAnsiTheme="minorHAnsi" w:cstheme="minorHAnsi"/>
          <w:sz w:val="24"/>
          <w:szCs w:val="24"/>
        </w:rPr>
      </w:pPr>
      <w:r w:rsidRPr="00996E4C">
        <w:rPr>
          <w:rFonts w:asciiTheme="minorHAnsi" w:hAnsiTheme="minorHAnsi" w:cstheme="minorHAnsi"/>
          <w:sz w:val="24"/>
          <w:szCs w:val="24"/>
        </w:rPr>
        <w:t>Q</w:t>
      </w:r>
      <w:r w:rsidR="006B7BA2">
        <w:rPr>
          <w:rFonts w:asciiTheme="minorHAnsi" w:hAnsiTheme="minorHAnsi" w:cstheme="minorHAnsi"/>
          <w:sz w:val="24"/>
          <w:szCs w:val="24"/>
        </w:rPr>
        <w:t xml:space="preserve">.1.iii)  </w:t>
      </w:r>
      <w:r w:rsidR="006B7BA2" w:rsidRPr="006B7BA2">
        <w:rPr>
          <w:rFonts w:asciiTheme="minorHAnsi" w:hAnsiTheme="minorHAnsi" w:cstheme="minorHAnsi"/>
          <w:b/>
          <w:sz w:val="24"/>
          <w:szCs w:val="24"/>
        </w:rPr>
        <w:t>What Type of duties does a Controller perform?</w:t>
      </w:r>
    </w:p>
    <w:p w:rsidR="006B7BA2" w:rsidRPr="006D696E" w:rsidRDefault="006B7BA2" w:rsidP="006D696E">
      <w:pPr>
        <w:pStyle w:val="NormalWeb"/>
        <w:shd w:val="clear" w:color="auto" w:fill="FFFFFF"/>
        <w:spacing w:before="0" w:beforeAutospacing="0" w:after="288" w:afterAutospacing="0" w:line="360" w:lineRule="atLeast"/>
        <w:jc w:val="both"/>
        <w:textAlignment w:val="baseline"/>
        <w:rPr>
          <w:rFonts w:ascii="Arial" w:hAnsi="Arial" w:cs="Arial"/>
          <w:color w:val="555555"/>
        </w:rPr>
      </w:pPr>
      <w:r w:rsidRPr="006D696E">
        <w:rPr>
          <w:rFonts w:ascii="Arial" w:hAnsi="Arial" w:cs="Arial"/>
          <w:color w:val="555555"/>
        </w:rPr>
        <w:t xml:space="preserve">The duties of a </w:t>
      </w:r>
      <w:r w:rsidR="006D696E">
        <w:rPr>
          <w:rFonts w:ascii="Arial" w:hAnsi="Arial" w:cs="Arial"/>
          <w:color w:val="555555"/>
        </w:rPr>
        <w:t>C</w:t>
      </w:r>
      <w:r w:rsidRPr="006D696E">
        <w:rPr>
          <w:rFonts w:ascii="Arial" w:hAnsi="Arial" w:cs="Arial"/>
          <w:color w:val="555555"/>
        </w:rPr>
        <w:t>ontroller or Comptroller</w:t>
      </w:r>
      <w:r w:rsidR="006D696E" w:rsidRPr="006D696E">
        <w:rPr>
          <w:rFonts w:ascii="Arial" w:hAnsi="Arial" w:cs="Arial"/>
          <w:color w:val="555555"/>
        </w:rPr>
        <w:t xml:space="preserve"> revolve around ensuring that the</w:t>
      </w:r>
      <w:r w:rsidRPr="006D696E">
        <w:rPr>
          <w:rFonts w:ascii="Arial" w:hAnsi="Arial" w:cs="Arial"/>
          <w:color w:val="555555"/>
        </w:rPr>
        <w:t xml:space="preserve"> business is operating effectively and efficiently</w:t>
      </w:r>
      <w:r w:rsidR="006D696E">
        <w:rPr>
          <w:rFonts w:ascii="Arial" w:hAnsi="Arial" w:cs="Arial"/>
          <w:color w:val="555555"/>
        </w:rPr>
        <w:t xml:space="preserve"> by managing various </w:t>
      </w:r>
      <w:r w:rsidR="006D696E" w:rsidRPr="006D696E">
        <w:rPr>
          <w:rFonts w:ascii="Arial" w:hAnsi="Arial" w:cs="Arial"/>
          <w:color w:val="555555"/>
        </w:rPr>
        <w:t>parameter</w:t>
      </w:r>
      <w:r w:rsidR="006D696E">
        <w:rPr>
          <w:rFonts w:ascii="Arial" w:hAnsi="Arial" w:cs="Arial"/>
          <w:color w:val="555555"/>
        </w:rPr>
        <w:t>s</w:t>
      </w:r>
      <w:r w:rsidRPr="006D696E">
        <w:rPr>
          <w:rFonts w:ascii="Arial" w:hAnsi="Arial" w:cs="Arial"/>
          <w:color w:val="555555"/>
        </w:rPr>
        <w:t xml:space="preserve">. </w:t>
      </w:r>
      <w:r w:rsidR="006D696E">
        <w:rPr>
          <w:rFonts w:ascii="Arial" w:hAnsi="Arial" w:cs="Arial"/>
          <w:color w:val="555555"/>
        </w:rPr>
        <w:t xml:space="preserve">Chief Accountants are also known as financial controller. Their </w:t>
      </w:r>
      <w:r w:rsidRPr="006D696E">
        <w:rPr>
          <w:rFonts w:ascii="Arial" w:hAnsi="Arial" w:cs="Arial"/>
          <w:color w:val="555555"/>
        </w:rPr>
        <w:t>duties are to manage accounting</w:t>
      </w:r>
      <w:r w:rsidR="006D696E">
        <w:rPr>
          <w:rFonts w:ascii="Arial" w:hAnsi="Arial" w:cs="Arial"/>
          <w:color w:val="555555"/>
        </w:rPr>
        <w:t xml:space="preserve"> (Financial Accounting, Cost Accounting and Management </w:t>
      </w:r>
      <w:r w:rsidR="00735E07">
        <w:rPr>
          <w:rFonts w:ascii="Arial" w:hAnsi="Arial" w:cs="Arial"/>
          <w:color w:val="555555"/>
        </w:rPr>
        <w:t>Accounting</w:t>
      </w:r>
      <w:r w:rsidR="00735E07" w:rsidRPr="006D696E">
        <w:rPr>
          <w:rFonts w:ascii="Arial" w:hAnsi="Arial" w:cs="Arial"/>
          <w:color w:val="555555"/>
        </w:rPr>
        <w:t>)</w:t>
      </w:r>
      <w:r w:rsidR="006D696E">
        <w:rPr>
          <w:rFonts w:ascii="Arial" w:hAnsi="Arial" w:cs="Arial"/>
          <w:color w:val="555555"/>
        </w:rPr>
        <w:t xml:space="preserve"> along with advising and managing Tax and returns. They </w:t>
      </w:r>
      <w:r w:rsidRPr="006D696E">
        <w:rPr>
          <w:rFonts w:ascii="Arial" w:hAnsi="Arial" w:cs="Arial"/>
          <w:color w:val="555555"/>
        </w:rPr>
        <w:t>reports t</w:t>
      </w:r>
      <w:r w:rsidR="006D696E">
        <w:rPr>
          <w:rFonts w:ascii="Arial" w:hAnsi="Arial" w:cs="Arial"/>
          <w:color w:val="555555"/>
        </w:rPr>
        <w:t>o the executive management team or CFO.</w:t>
      </w:r>
      <w:r w:rsidRPr="006D696E">
        <w:rPr>
          <w:rFonts w:ascii="Arial" w:hAnsi="Arial" w:cs="Arial"/>
          <w:color w:val="555555"/>
        </w:rPr>
        <w:t xml:space="preserve"> The ultimate responsibilities of financial controller are to deal with finance, accounting, production, marketing, personnel and operations to ensure that the business is profitable and there are proper internal controls.</w:t>
      </w:r>
    </w:p>
    <w:p w:rsidR="006B7BA2" w:rsidRPr="006D696E" w:rsidRDefault="006B7BA2" w:rsidP="006B7BA2">
      <w:pPr>
        <w:pStyle w:val="NormalWeb"/>
        <w:shd w:val="clear" w:color="auto" w:fill="FFFFFF"/>
        <w:spacing w:before="0" w:beforeAutospacing="0" w:after="288" w:afterAutospacing="0" w:line="360" w:lineRule="atLeast"/>
        <w:textAlignment w:val="baseline"/>
        <w:rPr>
          <w:rFonts w:ascii="Arial" w:hAnsi="Arial" w:cs="Arial"/>
          <w:color w:val="555555"/>
        </w:rPr>
      </w:pPr>
      <w:r w:rsidRPr="006D696E">
        <w:rPr>
          <w:rFonts w:ascii="Arial" w:hAnsi="Arial" w:cs="Arial"/>
          <w:color w:val="555555"/>
        </w:rPr>
        <w:t xml:space="preserve">While a controller cannot make any drastic decisions as a CFO </w:t>
      </w:r>
      <w:r w:rsidR="006D696E">
        <w:rPr>
          <w:rFonts w:ascii="Arial" w:hAnsi="Arial" w:cs="Arial"/>
          <w:color w:val="555555"/>
        </w:rPr>
        <w:t xml:space="preserve">or MD </w:t>
      </w:r>
      <w:r w:rsidRPr="006D696E">
        <w:rPr>
          <w:rFonts w:ascii="Arial" w:hAnsi="Arial" w:cs="Arial"/>
          <w:color w:val="555555"/>
        </w:rPr>
        <w:t>would probably do, the financial controller is the individual that is providing and interpreting the financial information that the company’s output is yielding. A controller’s duties are important because the remainder of employees in the company, from workers to executives, rely on his interpretation of figures to make decisions on expenses and sales.</w:t>
      </w:r>
      <w:r w:rsidRPr="006D696E">
        <w:rPr>
          <w:rStyle w:val="apple-converted-space"/>
          <w:rFonts w:ascii="Arial" w:hAnsi="Arial" w:cs="Arial"/>
          <w:color w:val="555555"/>
        </w:rPr>
        <w:t> </w:t>
      </w:r>
    </w:p>
    <w:p w:rsidR="006B7BA2" w:rsidRPr="006B7BA2" w:rsidRDefault="006D696E" w:rsidP="006B7BA2">
      <w:pPr>
        <w:shd w:val="clear" w:color="auto" w:fill="FFFFFF"/>
        <w:spacing w:after="288" w:line="360" w:lineRule="atLeast"/>
        <w:textAlignment w:val="baseline"/>
        <w:rPr>
          <w:rFonts w:ascii="Arial" w:eastAsia="Times New Roman" w:hAnsi="Arial" w:cs="Arial"/>
          <w:color w:val="555555"/>
          <w:sz w:val="24"/>
          <w:szCs w:val="24"/>
        </w:rPr>
      </w:pPr>
      <w:r>
        <w:rPr>
          <w:rFonts w:ascii="Arial" w:eastAsia="Times New Roman" w:hAnsi="Arial" w:cs="Arial"/>
          <w:color w:val="555555"/>
          <w:sz w:val="24"/>
          <w:szCs w:val="24"/>
        </w:rPr>
        <w:lastRenderedPageBreak/>
        <w:t>His functions can be summarized as below</w:t>
      </w:r>
    </w:p>
    <w:p w:rsidR="006D696E" w:rsidRDefault="006B7BA2" w:rsidP="006D696E">
      <w:pPr>
        <w:shd w:val="clear" w:color="auto" w:fill="FFFFFF"/>
        <w:spacing w:after="288" w:line="360" w:lineRule="atLeast"/>
        <w:textAlignment w:val="baseline"/>
        <w:rPr>
          <w:rFonts w:ascii="Arial" w:eastAsia="Times New Roman" w:hAnsi="Arial" w:cs="Arial"/>
          <w:color w:val="555555"/>
          <w:sz w:val="24"/>
          <w:szCs w:val="24"/>
        </w:rPr>
      </w:pPr>
      <w:r w:rsidRPr="006B7BA2">
        <w:rPr>
          <w:rFonts w:ascii="Arial" w:eastAsia="Times New Roman" w:hAnsi="Arial" w:cs="Arial"/>
          <w:color w:val="555555"/>
          <w:sz w:val="24"/>
          <w:szCs w:val="24"/>
        </w:rPr>
        <w:t xml:space="preserve">• </w:t>
      </w:r>
      <w:r w:rsidR="006D696E">
        <w:rPr>
          <w:rFonts w:ascii="Arial" w:eastAsia="Times New Roman" w:hAnsi="Arial" w:cs="Arial"/>
          <w:color w:val="555555"/>
          <w:sz w:val="24"/>
          <w:szCs w:val="24"/>
        </w:rPr>
        <w:t>Designing a functional accounting system and maintaining systems and procedures.</w:t>
      </w:r>
    </w:p>
    <w:p w:rsidR="006B7BA2" w:rsidRPr="006B7BA2" w:rsidRDefault="006D696E" w:rsidP="006B7BA2">
      <w:pPr>
        <w:shd w:val="clear" w:color="auto" w:fill="FFFFFF"/>
        <w:spacing w:after="288" w:line="360" w:lineRule="atLeast"/>
        <w:textAlignment w:val="baseline"/>
        <w:rPr>
          <w:rFonts w:ascii="Arial" w:eastAsia="Times New Roman" w:hAnsi="Arial" w:cs="Arial"/>
          <w:color w:val="555555"/>
          <w:sz w:val="24"/>
          <w:szCs w:val="24"/>
        </w:rPr>
      </w:pPr>
      <w:r>
        <w:rPr>
          <w:rFonts w:ascii="Arial" w:eastAsia="Times New Roman" w:hAnsi="Arial" w:cs="Arial"/>
          <w:color w:val="555555"/>
          <w:sz w:val="24"/>
          <w:szCs w:val="24"/>
        </w:rPr>
        <w:t>• Preparation of Financial Statements and interpreting the findings.</w:t>
      </w:r>
    </w:p>
    <w:p w:rsidR="006D696E" w:rsidRDefault="006B7BA2" w:rsidP="006B7BA2">
      <w:pPr>
        <w:shd w:val="clear" w:color="auto" w:fill="FFFFFF"/>
        <w:spacing w:after="288" w:line="360" w:lineRule="atLeast"/>
        <w:textAlignment w:val="baseline"/>
        <w:rPr>
          <w:rFonts w:ascii="Arial" w:eastAsia="Times New Roman" w:hAnsi="Arial" w:cs="Arial"/>
          <w:color w:val="555555"/>
          <w:sz w:val="24"/>
          <w:szCs w:val="24"/>
        </w:rPr>
      </w:pPr>
      <w:r w:rsidRPr="006B7BA2">
        <w:rPr>
          <w:rFonts w:ascii="Arial" w:eastAsia="Times New Roman" w:hAnsi="Arial" w:cs="Arial"/>
          <w:color w:val="555555"/>
          <w:sz w:val="24"/>
          <w:szCs w:val="24"/>
        </w:rPr>
        <w:t xml:space="preserve">• </w:t>
      </w:r>
      <w:r w:rsidR="006D696E">
        <w:rPr>
          <w:rFonts w:ascii="Arial" w:eastAsia="Times New Roman" w:hAnsi="Arial" w:cs="Arial"/>
          <w:color w:val="555555"/>
          <w:sz w:val="24"/>
          <w:szCs w:val="24"/>
        </w:rPr>
        <w:t>Managing Internal and External Audit.</w:t>
      </w:r>
    </w:p>
    <w:p w:rsidR="00735E07" w:rsidRDefault="006B7BA2" w:rsidP="006B7BA2">
      <w:pPr>
        <w:shd w:val="clear" w:color="auto" w:fill="FFFFFF"/>
        <w:spacing w:after="288" w:line="360" w:lineRule="atLeast"/>
        <w:textAlignment w:val="baseline"/>
        <w:rPr>
          <w:rFonts w:ascii="Arial" w:eastAsia="Times New Roman" w:hAnsi="Arial" w:cs="Arial"/>
          <w:color w:val="555555"/>
          <w:sz w:val="24"/>
          <w:szCs w:val="24"/>
        </w:rPr>
      </w:pPr>
      <w:r w:rsidRPr="006B7BA2">
        <w:rPr>
          <w:rFonts w:ascii="Arial" w:eastAsia="Times New Roman" w:hAnsi="Arial" w:cs="Arial"/>
          <w:color w:val="555555"/>
          <w:sz w:val="24"/>
          <w:szCs w:val="24"/>
        </w:rPr>
        <w:t xml:space="preserve">• </w:t>
      </w:r>
      <w:r w:rsidR="00735E07">
        <w:rPr>
          <w:rFonts w:ascii="Arial" w:eastAsia="Times New Roman" w:hAnsi="Arial" w:cs="Arial"/>
          <w:color w:val="555555"/>
          <w:sz w:val="24"/>
          <w:szCs w:val="24"/>
        </w:rPr>
        <w:t>Managing Computer Applications and working together with IT on maintain efficiency parameters and refine the findings</w:t>
      </w:r>
    </w:p>
    <w:p w:rsidR="006B7BA2" w:rsidRPr="006B7BA2" w:rsidRDefault="006B7BA2" w:rsidP="006B7BA2">
      <w:pPr>
        <w:shd w:val="clear" w:color="auto" w:fill="FFFFFF"/>
        <w:spacing w:after="288" w:line="360" w:lineRule="atLeast"/>
        <w:textAlignment w:val="baseline"/>
        <w:rPr>
          <w:rFonts w:ascii="Arial" w:eastAsia="Times New Roman" w:hAnsi="Arial" w:cs="Arial"/>
          <w:color w:val="555555"/>
          <w:sz w:val="24"/>
          <w:szCs w:val="24"/>
        </w:rPr>
      </w:pPr>
      <w:r w:rsidRPr="006B7BA2">
        <w:rPr>
          <w:rFonts w:ascii="Arial" w:eastAsia="Times New Roman" w:hAnsi="Arial" w:cs="Arial"/>
          <w:color w:val="555555"/>
          <w:sz w:val="24"/>
          <w:szCs w:val="24"/>
        </w:rPr>
        <w:t xml:space="preserve">• </w:t>
      </w:r>
      <w:r w:rsidR="00735E07">
        <w:rPr>
          <w:rFonts w:ascii="Arial" w:eastAsia="Times New Roman" w:hAnsi="Arial" w:cs="Arial"/>
          <w:color w:val="555555"/>
          <w:sz w:val="24"/>
          <w:szCs w:val="24"/>
        </w:rPr>
        <w:t xml:space="preserve">Exercising Cost Control and preparing analytical report. </w:t>
      </w:r>
    </w:p>
    <w:p w:rsidR="006B7BA2" w:rsidRPr="006B7BA2" w:rsidRDefault="00735E07" w:rsidP="006B7BA2">
      <w:pPr>
        <w:shd w:val="clear" w:color="auto" w:fill="FFFFFF"/>
        <w:spacing w:after="288" w:line="360" w:lineRule="atLeast"/>
        <w:textAlignment w:val="baseline"/>
        <w:rPr>
          <w:rFonts w:ascii="Arial" w:eastAsia="Times New Roman" w:hAnsi="Arial" w:cs="Arial"/>
          <w:color w:val="555555"/>
          <w:sz w:val="24"/>
          <w:szCs w:val="24"/>
        </w:rPr>
      </w:pPr>
      <w:r>
        <w:rPr>
          <w:rFonts w:ascii="Arial" w:eastAsia="Times New Roman" w:hAnsi="Arial" w:cs="Arial"/>
          <w:color w:val="555555"/>
          <w:sz w:val="24"/>
          <w:szCs w:val="24"/>
        </w:rPr>
        <w:t>• Managing tax and returns.</w:t>
      </w:r>
    </w:p>
    <w:p w:rsidR="006B7BA2" w:rsidRPr="006B7BA2" w:rsidRDefault="006B7BA2" w:rsidP="006B7BA2">
      <w:pPr>
        <w:shd w:val="clear" w:color="auto" w:fill="FFFFFF"/>
        <w:spacing w:after="288" w:line="360" w:lineRule="atLeast"/>
        <w:textAlignment w:val="baseline"/>
        <w:rPr>
          <w:rFonts w:ascii="Arial" w:eastAsia="Times New Roman" w:hAnsi="Arial" w:cs="Arial"/>
          <w:color w:val="555555"/>
          <w:sz w:val="24"/>
          <w:szCs w:val="24"/>
        </w:rPr>
      </w:pPr>
      <w:r w:rsidRPr="006B7BA2">
        <w:rPr>
          <w:rFonts w:ascii="Arial" w:eastAsia="Times New Roman" w:hAnsi="Arial" w:cs="Arial"/>
          <w:color w:val="555555"/>
          <w:sz w:val="24"/>
          <w:szCs w:val="24"/>
        </w:rPr>
        <w:t xml:space="preserve">• Prepare </w:t>
      </w:r>
      <w:r w:rsidR="00735E07">
        <w:rPr>
          <w:rFonts w:ascii="Arial" w:eastAsia="Times New Roman" w:hAnsi="Arial" w:cs="Arial"/>
          <w:color w:val="555555"/>
          <w:sz w:val="24"/>
          <w:szCs w:val="24"/>
        </w:rPr>
        <w:t xml:space="preserve">budgets, </w:t>
      </w:r>
      <w:r w:rsidRPr="006B7BA2">
        <w:rPr>
          <w:rFonts w:ascii="Arial" w:eastAsia="Times New Roman" w:hAnsi="Arial" w:cs="Arial"/>
          <w:color w:val="555555"/>
          <w:sz w:val="24"/>
          <w:szCs w:val="24"/>
        </w:rPr>
        <w:t>projections</w:t>
      </w:r>
      <w:r w:rsidR="00735E07">
        <w:rPr>
          <w:rFonts w:ascii="Arial" w:eastAsia="Times New Roman" w:hAnsi="Arial" w:cs="Arial"/>
          <w:color w:val="555555"/>
          <w:sz w:val="24"/>
          <w:szCs w:val="24"/>
        </w:rPr>
        <w:t xml:space="preserve">, sensitivity analysis </w:t>
      </w:r>
      <w:r w:rsidR="00735E07" w:rsidRPr="006B7BA2">
        <w:rPr>
          <w:rFonts w:ascii="Arial" w:eastAsia="Times New Roman" w:hAnsi="Arial" w:cs="Arial"/>
          <w:color w:val="555555"/>
          <w:sz w:val="24"/>
          <w:szCs w:val="24"/>
        </w:rPr>
        <w:t>and</w:t>
      </w:r>
      <w:r w:rsidRPr="006B7BA2">
        <w:rPr>
          <w:rFonts w:ascii="Arial" w:eastAsia="Times New Roman" w:hAnsi="Arial" w:cs="Arial"/>
          <w:color w:val="555555"/>
          <w:sz w:val="24"/>
          <w:szCs w:val="24"/>
        </w:rPr>
        <w:t xml:space="preserve"> update </w:t>
      </w:r>
      <w:r w:rsidR="00735E07">
        <w:rPr>
          <w:rFonts w:ascii="Arial" w:eastAsia="Times New Roman" w:hAnsi="Arial" w:cs="Arial"/>
          <w:color w:val="555555"/>
          <w:sz w:val="24"/>
          <w:szCs w:val="24"/>
        </w:rPr>
        <w:t>periodically</w:t>
      </w:r>
      <w:r w:rsidRPr="006B7BA2">
        <w:rPr>
          <w:rFonts w:ascii="Arial" w:eastAsia="Times New Roman" w:hAnsi="Arial" w:cs="Arial"/>
          <w:color w:val="555555"/>
          <w:sz w:val="24"/>
          <w:szCs w:val="24"/>
        </w:rPr>
        <w:t xml:space="preserve"> with actual figures</w:t>
      </w:r>
      <w:r w:rsidR="00735E07">
        <w:rPr>
          <w:rFonts w:ascii="Arial" w:eastAsia="Times New Roman" w:hAnsi="Arial" w:cs="Arial"/>
          <w:color w:val="555555"/>
          <w:sz w:val="24"/>
          <w:szCs w:val="24"/>
        </w:rPr>
        <w:t>.</w:t>
      </w:r>
    </w:p>
    <w:p w:rsidR="00735E07" w:rsidRDefault="006B7BA2" w:rsidP="006B7BA2">
      <w:pPr>
        <w:shd w:val="clear" w:color="auto" w:fill="FFFFFF"/>
        <w:spacing w:after="288" w:line="360" w:lineRule="atLeast"/>
        <w:textAlignment w:val="baseline"/>
        <w:rPr>
          <w:rFonts w:ascii="Arial" w:eastAsia="Times New Roman" w:hAnsi="Arial" w:cs="Arial"/>
          <w:color w:val="555555"/>
          <w:sz w:val="24"/>
          <w:szCs w:val="24"/>
        </w:rPr>
      </w:pPr>
      <w:r w:rsidRPr="006B7BA2">
        <w:rPr>
          <w:rFonts w:ascii="Arial" w:eastAsia="Times New Roman" w:hAnsi="Arial" w:cs="Arial"/>
          <w:color w:val="555555"/>
          <w:sz w:val="24"/>
          <w:szCs w:val="24"/>
        </w:rPr>
        <w:t xml:space="preserve">• </w:t>
      </w:r>
      <w:r w:rsidR="00735E07">
        <w:rPr>
          <w:rFonts w:ascii="Arial" w:eastAsia="Times New Roman" w:hAnsi="Arial" w:cs="Arial"/>
          <w:color w:val="555555"/>
          <w:sz w:val="24"/>
          <w:szCs w:val="24"/>
        </w:rPr>
        <w:t>Managing cost of Capital, Equity and Debt, Decisions regards to Call of Floating Equity Shares, debentures, dividend and retained earnings, investment decisions</w:t>
      </w:r>
      <w:r w:rsidR="00735E07" w:rsidRPr="006B7BA2">
        <w:rPr>
          <w:rFonts w:ascii="Arial" w:eastAsia="Times New Roman" w:hAnsi="Arial" w:cs="Arial"/>
          <w:color w:val="555555"/>
          <w:sz w:val="24"/>
          <w:szCs w:val="24"/>
        </w:rPr>
        <w:t>.</w:t>
      </w:r>
    </w:p>
    <w:p w:rsidR="006B7BA2" w:rsidRDefault="00735E07" w:rsidP="006B7BA2">
      <w:pPr>
        <w:shd w:val="clear" w:color="auto" w:fill="FFFFFF"/>
        <w:spacing w:after="288" w:line="360" w:lineRule="atLeast"/>
        <w:textAlignment w:val="baseline"/>
        <w:rPr>
          <w:rFonts w:ascii="Arial" w:eastAsia="Times New Roman" w:hAnsi="Arial" w:cs="Arial"/>
          <w:color w:val="555555"/>
          <w:sz w:val="24"/>
          <w:szCs w:val="24"/>
        </w:rPr>
      </w:pPr>
      <w:r w:rsidRPr="006B7BA2">
        <w:rPr>
          <w:rFonts w:ascii="Arial" w:eastAsia="Times New Roman" w:hAnsi="Arial" w:cs="Arial"/>
          <w:color w:val="555555"/>
          <w:sz w:val="24"/>
          <w:szCs w:val="24"/>
        </w:rPr>
        <w:t xml:space="preserve"> </w:t>
      </w:r>
      <w:r w:rsidR="006B7BA2" w:rsidRPr="006B7BA2">
        <w:rPr>
          <w:rFonts w:ascii="Arial" w:eastAsia="Times New Roman" w:hAnsi="Arial" w:cs="Arial"/>
          <w:color w:val="555555"/>
          <w:sz w:val="24"/>
          <w:szCs w:val="24"/>
        </w:rPr>
        <w:t xml:space="preserve">• </w:t>
      </w:r>
      <w:r>
        <w:rPr>
          <w:rFonts w:ascii="Arial" w:eastAsia="Times New Roman" w:hAnsi="Arial" w:cs="Arial"/>
          <w:color w:val="555555"/>
          <w:sz w:val="24"/>
          <w:szCs w:val="24"/>
        </w:rPr>
        <w:t xml:space="preserve">Managing Quantitative and Qualitative Risks. </w:t>
      </w:r>
    </w:p>
    <w:p w:rsidR="00735E07" w:rsidRDefault="00735E07" w:rsidP="00735E07">
      <w:pPr>
        <w:shd w:val="clear" w:color="auto" w:fill="FFFFFF"/>
        <w:spacing w:after="288" w:line="360" w:lineRule="atLeast"/>
        <w:textAlignment w:val="baseline"/>
        <w:rPr>
          <w:rFonts w:ascii="Arial" w:eastAsia="Times New Roman" w:hAnsi="Arial" w:cs="Arial"/>
          <w:color w:val="555555"/>
          <w:sz w:val="24"/>
          <w:szCs w:val="24"/>
        </w:rPr>
      </w:pPr>
      <w:r w:rsidRPr="006B7BA2">
        <w:rPr>
          <w:rFonts w:ascii="Arial" w:eastAsia="Times New Roman" w:hAnsi="Arial" w:cs="Arial"/>
          <w:color w:val="555555"/>
          <w:sz w:val="24"/>
          <w:szCs w:val="24"/>
        </w:rPr>
        <w:t xml:space="preserve">• </w:t>
      </w:r>
      <w:r>
        <w:rPr>
          <w:rFonts w:ascii="Arial" w:eastAsia="Times New Roman" w:hAnsi="Arial" w:cs="Arial"/>
          <w:color w:val="555555"/>
          <w:sz w:val="24"/>
          <w:szCs w:val="24"/>
        </w:rPr>
        <w:t xml:space="preserve">Providing Information to Top Management. </w:t>
      </w:r>
    </w:p>
    <w:p w:rsidR="00735E07" w:rsidRDefault="00735E07" w:rsidP="006B7BA2">
      <w:pPr>
        <w:shd w:val="clear" w:color="auto" w:fill="FFFFFF"/>
        <w:spacing w:after="288" w:line="360" w:lineRule="atLeast"/>
        <w:textAlignment w:val="baseline"/>
        <w:rPr>
          <w:rFonts w:ascii="Arial" w:eastAsia="Times New Roman" w:hAnsi="Arial" w:cs="Arial"/>
          <w:color w:val="555555"/>
          <w:sz w:val="24"/>
          <w:szCs w:val="24"/>
        </w:rPr>
      </w:pPr>
    </w:p>
    <w:p w:rsidR="00996E4C" w:rsidRPr="00070D05" w:rsidRDefault="00996E4C" w:rsidP="00996E4C">
      <w:pPr>
        <w:pStyle w:val="PlainText"/>
        <w:spacing w:line="360" w:lineRule="auto"/>
        <w:jc w:val="both"/>
        <w:rPr>
          <w:rFonts w:asciiTheme="minorHAnsi" w:hAnsiTheme="minorHAnsi" w:cstheme="minorHAnsi"/>
          <w:b/>
          <w:sz w:val="24"/>
          <w:szCs w:val="24"/>
        </w:rPr>
      </w:pPr>
      <w:r w:rsidRPr="00070D05">
        <w:rPr>
          <w:rFonts w:asciiTheme="minorHAnsi" w:hAnsiTheme="minorHAnsi" w:cstheme="minorHAnsi"/>
          <w:b/>
          <w:sz w:val="24"/>
          <w:szCs w:val="24"/>
        </w:rPr>
        <w:t xml:space="preserve">Q.1.iv) </w:t>
      </w:r>
      <w:proofErr w:type="gramStart"/>
      <w:r w:rsidR="00735E07" w:rsidRPr="00070D05">
        <w:rPr>
          <w:rFonts w:asciiTheme="minorHAnsi" w:hAnsiTheme="minorHAnsi" w:cstheme="minorHAnsi"/>
          <w:b/>
          <w:sz w:val="24"/>
          <w:szCs w:val="24"/>
        </w:rPr>
        <w:t>What</w:t>
      </w:r>
      <w:proofErr w:type="gramEnd"/>
      <w:r w:rsidR="00735E07" w:rsidRPr="00070D05">
        <w:rPr>
          <w:rFonts w:asciiTheme="minorHAnsi" w:hAnsiTheme="minorHAnsi" w:cstheme="minorHAnsi"/>
          <w:b/>
          <w:sz w:val="24"/>
          <w:szCs w:val="24"/>
        </w:rPr>
        <w:t xml:space="preserve"> is double entry system? Outline </w:t>
      </w:r>
      <w:r w:rsidR="00070D05" w:rsidRPr="00070D05">
        <w:rPr>
          <w:rFonts w:asciiTheme="minorHAnsi" w:hAnsiTheme="minorHAnsi" w:cstheme="minorHAnsi"/>
          <w:b/>
          <w:sz w:val="24"/>
          <w:szCs w:val="24"/>
        </w:rPr>
        <w:t>the steps involved in double entry system.</w:t>
      </w:r>
    </w:p>
    <w:p w:rsidR="00996E4C" w:rsidRDefault="00996E4C" w:rsidP="00996E4C">
      <w:pPr>
        <w:pStyle w:val="PlainText"/>
        <w:spacing w:line="360" w:lineRule="auto"/>
        <w:jc w:val="both"/>
        <w:rPr>
          <w:rFonts w:asciiTheme="minorHAnsi" w:hAnsiTheme="minorHAnsi" w:cstheme="minorHAnsi"/>
          <w:sz w:val="24"/>
          <w:szCs w:val="24"/>
        </w:rPr>
      </w:pPr>
    </w:p>
    <w:p w:rsidR="00A2395A" w:rsidRDefault="00996E4C" w:rsidP="00070D05">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 xml:space="preserve">Answer – </w:t>
      </w:r>
      <w:r w:rsidR="00070D05">
        <w:rPr>
          <w:rFonts w:asciiTheme="minorHAnsi" w:hAnsiTheme="minorHAnsi" w:cstheme="minorHAnsi"/>
          <w:sz w:val="24"/>
          <w:szCs w:val="24"/>
        </w:rPr>
        <w:t>Double entry system is a systematic recording of financial transaction and/or events expressible fully or partially in terms of money where every transaction is posted in two accounts with equal amount having a dual effect.</w:t>
      </w:r>
      <w:r w:rsidR="00507AC7">
        <w:rPr>
          <w:rFonts w:asciiTheme="minorHAnsi" w:hAnsiTheme="minorHAnsi" w:cstheme="minorHAnsi"/>
          <w:sz w:val="24"/>
          <w:szCs w:val="24"/>
        </w:rPr>
        <w:t xml:space="preserve"> Under this system each transaction is seen as a flow of money / value from one account to other. If the flow </w:t>
      </w:r>
      <w:r w:rsidR="00507AC7">
        <w:rPr>
          <w:rFonts w:asciiTheme="minorHAnsi" w:hAnsiTheme="minorHAnsi" w:cstheme="minorHAnsi"/>
          <w:sz w:val="24"/>
          <w:szCs w:val="24"/>
        </w:rPr>
        <w:lastRenderedPageBreak/>
        <w:t>involves two personal accounts, the receiving account is debited and the giver account is credited. Therefore every debit has an equal offsetting credit.</w:t>
      </w:r>
    </w:p>
    <w:p w:rsidR="00507AC7" w:rsidRDefault="00507AC7" w:rsidP="00070D05">
      <w:pPr>
        <w:pStyle w:val="PlainText"/>
        <w:spacing w:line="360" w:lineRule="auto"/>
        <w:jc w:val="both"/>
        <w:rPr>
          <w:rFonts w:asciiTheme="minorHAnsi" w:hAnsiTheme="minorHAnsi" w:cstheme="minorHAnsi"/>
          <w:sz w:val="24"/>
          <w:szCs w:val="24"/>
        </w:rPr>
      </w:pPr>
    </w:p>
    <w:p w:rsidR="00507AC7" w:rsidRDefault="00507AC7" w:rsidP="00070D05">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If only two accounts are involved as in Purchase of Vehicle for Cash, the vehicle account is debited and the cash account is credited for the same amount.</w:t>
      </w:r>
    </w:p>
    <w:p w:rsidR="00507AC7" w:rsidRDefault="00507AC7" w:rsidP="00070D05">
      <w:pPr>
        <w:pStyle w:val="PlainText"/>
        <w:spacing w:line="360" w:lineRule="auto"/>
        <w:jc w:val="both"/>
        <w:rPr>
          <w:rFonts w:asciiTheme="minorHAnsi" w:hAnsiTheme="minorHAnsi" w:cstheme="minorHAnsi"/>
          <w:sz w:val="24"/>
          <w:szCs w:val="24"/>
        </w:rPr>
      </w:pPr>
    </w:p>
    <w:p w:rsidR="00507AC7" w:rsidRDefault="00507AC7" w:rsidP="00070D05">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If a transaction involves multiple accounts</w:t>
      </w:r>
    </w:p>
    <w:p w:rsidR="00507AC7" w:rsidRDefault="00507AC7" w:rsidP="00070D05">
      <w:pPr>
        <w:pStyle w:val="PlainText"/>
        <w:spacing w:line="360" w:lineRule="auto"/>
        <w:jc w:val="both"/>
        <w:rPr>
          <w:rFonts w:asciiTheme="minorHAnsi" w:hAnsiTheme="minorHAnsi" w:cstheme="minorHAnsi"/>
          <w:sz w:val="24"/>
          <w:szCs w:val="24"/>
        </w:rPr>
      </w:pPr>
    </w:p>
    <w:p w:rsidR="00507AC7" w:rsidRDefault="00507AC7" w:rsidP="00070D05">
      <w:pPr>
        <w:pStyle w:val="PlainText"/>
        <w:spacing w:line="360" w:lineRule="auto"/>
        <w:jc w:val="both"/>
        <w:rPr>
          <w:rFonts w:asciiTheme="minorHAnsi" w:hAnsiTheme="minorHAnsi" w:cstheme="minorHAnsi"/>
          <w:sz w:val="24"/>
          <w:szCs w:val="24"/>
        </w:rPr>
      </w:pPr>
      <w:proofErr w:type="gramStart"/>
      <w:r>
        <w:rPr>
          <w:rFonts w:asciiTheme="minorHAnsi" w:hAnsiTheme="minorHAnsi" w:cstheme="minorHAnsi"/>
          <w:sz w:val="24"/>
          <w:szCs w:val="24"/>
        </w:rPr>
        <w:t>∑(</w:t>
      </w:r>
      <w:proofErr w:type="gramEnd"/>
      <w:r>
        <w:rPr>
          <w:rFonts w:asciiTheme="minorHAnsi" w:hAnsiTheme="minorHAnsi" w:cstheme="minorHAnsi"/>
          <w:sz w:val="24"/>
          <w:szCs w:val="24"/>
        </w:rPr>
        <w:t>debit)</w:t>
      </w:r>
      <w:proofErr w:type="spellStart"/>
      <w:r>
        <w:rPr>
          <w:rFonts w:asciiTheme="minorHAnsi" w:hAnsiTheme="minorHAnsi" w:cstheme="minorHAnsi"/>
          <w:sz w:val="24"/>
          <w:szCs w:val="24"/>
        </w:rPr>
        <w:t>i</w:t>
      </w:r>
      <w:proofErr w:type="spellEnd"/>
      <w:r>
        <w:rPr>
          <w:rFonts w:asciiTheme="minorHAnsi" w:hAnsiTheme="minorHAnsi" w:cstheme="minorHAnsi"/>
          <w:sz w:val="24"/>
          <w:szCs w:val="24"/>
        </w:rPr>
        <w:t xml:space="preserve"> = ∑(credit)</w:t>
      </w:r>
      <w:proofErr w:type="spellStart"/>
      <w:r>
        <w:rPr>
          <w:rFonts w:asciiTheme="minorHAnsi" w:hAnsiTheme="minorHAnsi" w:cstheme="minorHAnsi"/>
          <w:sz w:val="24"/>
          <w:szCs w:val="24"/>
        </w:rPr>
        <w:t>i</w:t>
      </w:r>
      <w:proofErr w:type="spellEnd"/>
    </w:p>
    <w:p w:rsidR="00507AC7" w:rsidRDefault="00507AC7" w:rsidP="00A2395A">
      <w:pPr>
        <w:pStyle w:val="PlainText"/>
        <w:spacing w:line="360" w:lineRule="auto"/>
        <w:jc w:val="both"/>
        <w:rPr>
          <w:rFonts w:asciiTheme="minorHAnsi" w:hAnsiTheme="minorHAnsi" w:cstheme="minorHAnsi"/>
          <w:sz w:val="24"/>
          <w:szCs w:val="24"/>
        </w:rPr>
      </w:pPr>
    </w:p>
    <w:p w:rsidR="00507AC7" w:rsidRDefault="00507AC7" w:rsidP="00A2395A">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The rules for debit and credit goes as below</w:t>
      </w:r>
    </w:p>
    <w:p w:rsidR="00507AC7" w:rsidRDefault="00507AC7" w:rsidP="00A2395A">
      <w:pPr>
        <w:pStyle w:val="PlainText"/>
        <w:spacing w:line="360" w:lineRule="auto"/>
        <w:jc w:val="both"/>
        <w:rPr>
          <w:rFonts w:asciiTheme="minorHAnsi" w:hAnsiTheme="minorHAnsi" w:cstheme="minorHAnsi"/>
          <w:sz w:val="24"/>
          <w:szCs w:val="24"/>
        </w:rPr>
      </w:pPr>
    </w:p>
    <w:p w:rsidR="00507AC7" w:rsidRDefault="00507AC7" w:rsidP="00A2395A">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 xml:space="preserve">For personal </w:t>
      </w:r>
      <w:proofErr w:type="gramStart"/>
      <w:r>
        <w:rPr>
          <w:rFonts w:asciiTheme="minorHAnsi" w:hAnsiTheme="minorHAnsi" w:cstheme="minorHAnsi"/>
          <w:sz w:val="24"/>
          <w:szCs w:val="24"/>
        </w:rPr>
        <w:t>account :</w:t>
      </w:r>
      <w:proofErr w:type="gramEnd"/>
      <w:r>
        <w:rPr>
          <w:rFonts w:asciiTheme="minorHAnsi" w:hAnsiTheme="minorHAnsi" w:cstheme="minorHAnsi"/>
          <w:sz w:val="24"/>
          <w:szCs w:val="24"/>
        </w:rPr>
        <w:t xml:space="preserve"> debit the receiver, credit the giver</w:t>
      </w:r>
    </w:p>
    <w:p w:rsidR="00507AC7" w:rsidRDefault="00507AC7" w:rsidP="00A2395A">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For Real a/</w:t>
      </w:r>
      <w:proofErr w:type="gramStart"/>
      <w:r>
        <w:rPr>
          <w:rFonts w:asciiTheme="minorHAnsi" w:hAnsiTheme="minorHAnsi" w:cstheme="minorHAnsi"/>
          <w:sz w:val="24"/>
          <w:szCs w:val="24"/>
        </w:rPr>
        <w:t>c :</w:t>
      </w:r>
      <w:proofErr w:type="gramEnd"/>
      <w:r>
        <w:rPr>
          <w:rFonts w:asciiTheme="minorHAnsi" w:hAnsiTheme="minorHAnsi" w:cstheme="minorHAnsi"/>
          <w:sz w:val="24"/>
          <w:szCs w:val="24"/>
        </w:rPr>
        <w:t xml:space="preserve"> debit what comes in , credit that goes out</w:t>
      </w:r>
    </w:p>
    <w:p w:rsidR="00507AC7" w:rsidRDefault="00507AC7" w:rsidP="00A2395A">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For Nominal a/c, debit the expenses and loss, credit the incomes and gain.</w:t>
      </w:r>
    </w:p>
    <w:p w:rsidR="00507AC7" w:rsidRDefault="00507AC7" w:rsidP="00A2395A">
      <w:pPr>
        <w:pStyle w:val="PlainText"/>
        <w:spacing w:line="360" w:lineRule="auto"/>
        <w:jc w:val="both"/>
        <w:rPr>
          <w:rFonts w:asciiTheme="minorHAnsi" w:hAnsiTheme="minorHAnsi" w:cstheme="minorHAnsi"/>
          <w:sz w:val="24"/>
          <w:szCs w:val="24"/>
        </w:rPr>
      </w:pPr>
    </w:p>
    <w:p w:rsidR="00507AC7" w:rsidRDefault="00017FFC" w:rsidP="00A2395A">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The Steps in Double Entry Accounting System are –</w:t>
      </w:r>
    </w:p>
    <w:p w:rsidR="00017FFC" w:rsidRDefault="00017FFC" w:rsidP="00A2395A">
      <w:pPr>
        <w:pStyle w:val="PlainText"/>
        <w:spacing w:line="360" w:lineRule="auto"/>
        <w:jc w:val="both"/>
        <w:rPr>
          <w:rFonts w:asciiTheme="minorHAnsi" w:hAnsiTheme="minorHAnsi" w:cstheme="minorHAnsi"/>
          <w:sz w:val="24"/>
          <w:szCs w:val="24"/>
        </w:rPr>
      </w:pPr>
    </w:p>
    <w:p w:rsidR="00017FFC" w:rsidRDefault="00017FFC" w:rsidP="00017FFC">
      <w:pPr>
        <w:pStyle w:val="PlainText"/>
        <w:numPr>
          <w:ilvl w:val="0"/>
          <w:numId w:val="12"/>
        </w:numPr>
        <w:spacing w:line="360" w:lineRule="auto"/>
        <w:jc w:val="both"/>
        <w:rPr>
          <w:rFonts w:asciiTheme="minorHAnsi" w:hAnsiTheme="minorHAnsi" w:cstheme="minorHAnsi"/>
          <w:sz w:val="24"/>
          <w:szCs w:val="24"/>
        </w:rPr>
      </w:pPr>
      <w:r>
        <w:rPr>
          <w:rFonts w:asciiTheme="minorHAnsi" w:hAnsiTheme="minorHAnsi" w:cstheme="minorHAnsi"/>
          <w:sz w:val="24"/>
          <w:szCs w:val="24"/>
        </w:rPr>
        <w:t>Preparation of Journal</w:t>
      </w:r>
    </w:p>
    <w:p w:rsidR="00017FFC" w:rsidRDefault="00017FFC" w:rsidP="00017FFC">
      <w:pPr>
        <w:pStyle w:val="PlainText"/>
        <w:numPr>
          <w:ilvl w:val="0"/>
          <w:numId w:val="12"/>
        </w:numPr>
        <w:spacing w:line="360" w:lineRule="auto"/>
        <w:jc w:val="both"/>
        <w:rPr>
          <w:rFonts w:asciiTheme="minorHAnsi" w:hAnsiTheme="minorHAnsi" w:cstheme="minorHAnsi"/>
          <w:sz w:val="24"/>
          <w:szCs w:val="24"/>
        </w:rPr>
      </w:pPr>
      <w:r>
        <w:rPr>
          <w:rFonts w:asciiTheme="minorHAnsi" w:hAnsiTheme="minorHAnsi" w:cstheme="minorHAnsi"/>
          <w:sz w:val="24"/>
          <w:szCs w:val="24"/>
        </w:rPr>
        <w:t>Posting in ledger</w:t>
      </w:r>
    </w:p>
    <w:p w:rsidR="00017FFC" w:rsidRDefault="00017FFC" w:rsidP="00017FFC">
      <w:pPr>
        <w:pStyle w:val="PlainText"/>
        <w:numPr>
          <w:ilvl w:val="0"/>
          <w:numId w:val="12"/>
        </w:numPr>
        <w:spacing w:line="360" w:lineRule="auto"/>
        <w:jc w:val="both"/>
        <w:rPr>
          <w:rFonts w:asciiTheme="minorHAnsi" w:hAnsiTheme="minorHAnsi" w:cstheme="minorHAnsi"/>
          <w:sz w:val="24"/>
          <w:szCs w:val="24"/>
        </w:rPr>
      </w:pPr>
      <w:r>
        <w:rPr>
          <w:rFonts w:asciiTheme="minorHAnsi" w:hAnsiTheme="minorHAnsi" w:cstheme="minorHAnsi"/>
          <w:sz w:val="24"/>
          <w:szCs w:val="24"/>
        </w:rPr>
        <w:t>Tr</w:t>
      </w:r>
      <w:r w:rsidR="004C157D">
        <w:rPr>
          <w:rFonts w:asciiTheme="minorHAnsi" w:hAnsiTheme="minorHAnsi" w:cstheme="minorHAnsi"/>
          <w:sz w:val="24"/>
          <w:szCs w:val="24"/>
        </w:rPr>
        <w:t>ial Balance Preparation</w:t>
      </w:r>
    </w:p>
    <w:p w:rsidR="004C157D" w:rsidRDefault="004C157D" w:rsidP="00017FFC">
      <w:pPr>
        <w:pStyle w:val="PlainText"/>
        <w:numPr>
          <w:ilvl w:val="0"/>
          <w:numId w:val="12"/>
        </w:numPr>
        <w:spacing w:line="360" w:lineRule="auto"/>
        <w:jc w:val="both"/>
        <w:rPr>
          <w:rFonts w:asciiTheme="minorHAnsi" w:hAnsiTheme="minorHAnsi" w:cstheme="minorHAnsi"/>
          <w:sz w:val="24"/>
          <w:szCs w:val="24"/>
        </w:rPr>
      </w:pPr>
      <w:r>
        <w:rPr>
          <w:rFonts w:asciiTheme="minorHAnsi" w:hAnsiTheme="minorHAnsi" w:cstheme="minorHAnsi"/>
          <w:sz w:val="24"/>
          <w:szCs w:val="24"/>
        </w:rPr>
        <w:t>Adjustments and reconciliation in trial balance</w:t>
      </w:r>
    </w:p>
    <w:p w:rsidR="004C157D" w:rsidRDefault="004C157D" w:rsidP="00017FFC">
      <w:pPr>
        <w:pStyle w:val="PlainText"/>
        <w:numPr>
          <w:ilvl w:val="0"/>
          <w:numId w:val="12"/>
        </w:numPr>
        <w:spacing w:line="360" w:lineRule="auto"/>
        <w:jc w:val="both"/>
        <w:rPr>
          <w:rFonts w:asciiTheme="minorHAnsi" w:hAnsiTheme="minorHAnsi" w:cstheme="minorHAnsi"/>
          <w:sz w:val="24"/>
          <w:szCs w:val="24"/>
        </w:rPr>
      </w:pPr>
      <w:r>
        <w:rPr>
          <w:rFonts w:asciiTheme="minorHAnsi" w:hAnsiTheme="minorHAnsi" w:cstheme="minorHAnsi"/>
          <w:sz w:val="24"/>
          <w:szCs w:val="24"/>
        </w:rPr>
        <w:t>Preparation of Final Accounts Periodically.</w:t>
      </w:r>
    </w:p>
    <w:p w:rsidR="004C157D" w:rsidRDefault="004C157D" w:rsidP="004C157D">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 xml:space="preserve">Double Entry System is based on the equation </w:t>
      </w:r>
    </w:p>
    <w:p w:rsidR="004C157D" w:rsidRDefault="004C157D" w:rsidP="004C157D">
      <w:pPr>
        <w:pStyle w:val="PlainText"/>
        <w:spacing w:line="360" w:lineRule="auto"/>
        <w:jc w:val="both"/>
        <w:rPr>
          <w:rFonts w:asciiTheme="minorHAnsi" w:hAnsiTheme="minorHAnsi" w:cstheme="minorHAnsi"/>
          <w:sz w:val="24"/>
          <w:szCs w:val="24"/>
        </w:rPr>
      </w:pPr>
    </w:p>
    <w:p w:rsidR="004C157D" w:rsidRDefault="004C157D" w:rsidP="004C157D">
      <w:pPr>
        <w:pStyle w:val="PlainText"/>
        <w:spacing w:line="360" w:lineRule="auto"/>
        <w:ind w:left="720" w:firstLine="720"/>
        <w:jc w:val="both"/>
        <w:rPr>
          <w:rFonts w:asciiTheme="minorHAnsi" w:hAnsiTheme="minorHAnsi" w:cstheme="minorHAnsi"/>
          <w:sz w:val="24"/>
          <w:szCs w:val="24"/>
        </w:rPr>
      </w:pPr>
      <w:r>
        <w:rPr>
          <w:rFonts w:asciiTheme="minorHAnsi" w:hAnsiTheme="minorHAnsi" w:cstheme="minorHAnsi"/>
          <w:sz w:val="24"/>
          <w:szCs w:val="24"/>
        </w:rPr>
        <w:t>Equity = Asset</w:t>
      </w:r>
    </w:p>
    <w:p w:rsidR="004C157D" w:rsidRDefault="004C157D" w:rsidP="004C157D">
      <w:pPr>
        <w:pStyle w:val="PlainText"/>
        <w:spacing w:line="360" w:lineRule="auto"/>
        <w:ind w:left="720" w:firstLine="720"/>
        <w:jc w:val="both"/>
        <w:rPr>
          <w:rFonts w:asciiTheme="minorHAnsi" w:hAnsiTheme="minorHAnsi" w:cstheme="minorHAnsi"/>
          <w:sz w:val="24"/>
          <w:szCs w:val="24"/>
        </w:rPr>
      </w:pPr>
      <w:proofErr w:type="spellStart"/>
      <w:proofErr w:type="gramStart"/>
      <w:r>
        <w:rPr>
          <w:rFonts w:asciiTheme="minorHAnsi" w:hAnsiTheme="minorHAnsi" w:cstheme="minorHAnsi"/>
          <w:sz w:val="24"/>
          <w:szCs w:val="24"/>
        </w:rPr>
        <w:t>i.e</w:t>
      </w:r>
      <w:proofErr w:type="spellEnd"/>
      <w:proofErr w:type="gramEnd"/>
      <w:r>
        <w:rPr>
          <w:rFonts w:asciiTheme="minorHAnsi" w:hAnsiTheme="minorHAnsi" w:cstheme="minorHAnsi"/>
          <w:sz w:val="24"/>
          <w:szCs w:val="24"/>
        </w:rPr>
        <w:t xml:space="preserve"> Owners Equity + Funds from other Sources = Asset</w:t>
      </w:r>
    </w:p>
    <w:p w:rsidR="004C157D" w:rsidRDefault="004C157D" w:rsidP="004C157D">
      <w:pPr>
        <w:pStyle w:val="PlainText"/>
        <w:spacing w:line="360" w:lineRule="auto"/>
        <w:ind w:left="720" w:firstLine="720"/>
        <w:jc w:val="both"/>
        <w:rPr>
          <w:rFonts w:asciiTheme="minorHAnsi" w:hAnsiTheme="minorHAnsi" w:cstheme="minorHAnsi"/>
          <w:sz w:val="24"/>
          <w:szCs w:val="24"/>
        </w:rPr>
      </w:pPr>
      <w:proofErr w:type="spellStart"/>
      <w:proofErr w:type="gramStart"/>
      <w:r>
        <w:rPr>
          <w:rFonts w:asciiTheme="minorHAnsi" w:hAnsiTheme="minorHAnsi" w:cstheme="minorHAnsi"/>
          <w:sz w:val="24"/>
          <w:szCs w:val="24"/>
        </w:rPr>
        <w:t>i.e</w:t>
      </w:r>
      <w:proofErr w:type="spellEnd"/>
      <w:proofErr w:type="gramEnd"/>
      <w:r>
        <w:rPr>
          <w:rFonts w:asciiTheme="minorHAnsi" w:hAnsiTheme="minorHAnsi" w:cstheme="minorHAnsi"/>
          <w:sz w:val="24"/>
          <w:szCs w:val="24"/>
        </w:rPr>
        <w:t xml:space="preserve"> Capital + Liability = Asset</w:t>
      </w:r>
    </w:p>
    <w:p w:rsidR="004C157D" w:rsidRDefault="004C157D" w:rsidP="004C157D">
      <w:pPr>
        <w:pStyle w:val="PlainText"/>
        <w:spacing w:line="360" w:lineRule="auto"/>
        <w:ind w:left="720" w:firstLine="720"/>
        <w:jc w:val="both"/>
        <w:rPr>
          <w:rFonts w:asciiTheme="minorHAnsi" w:hAnsiTheme="minorHAnsi" w:cstheme="minorHAnsi"/>
          <w:sz w:val="24"/>
          <w:szCs w:val="24"/>
        </w:rPr>
      </w:pPr>
      <w:proofErr w:type="gramStart"/>
      <w:r>
        <w:rPr>
          <w:rFonts w:asciiTheme="minorHAnsi" w:hAnsiTheme="minorHAnsi" w:cstheme="minorHAnsi"/>
          <w:sz w:val="24"/>
          <w:szCs w:val="24"/>
        </w:rPr>
        <w:t>or</w:t>
      </w:r>
      <w:proofErr w:type="gramEnd"/>
      <w:r>
        <w:rPr>
          <w:rFonts w:asciiTheme="minorHAnsi" w:hAnsiTheme="minorHAnsi" w:cstheme="minorHAnsi"/>
          <w:sz w:val="24"/>
          <w:szCs w:val="24"/>
        </w:rPr>
        <w:t xml:space="preserve"> Capital = Asset – Liability</w:t>
      </w:r>
    </w:p>
    <w:p w:rsidR="004C157D" w:rsidRDefault="004C157D" w:rsidP="004C157D">
      <w:pPr>
        <w:pStyle w:val="PlainText"/>
        <w:spacing w:line="360" w:lineRule="auto"/>
        <w:ind w:left="720" w:firstLine="720"/>
        <w:jc w:val="both"/>
        <w:rPr>
          <w:rFonts w:asciiTheme="minorHAnsi" w:hAnsiTheme="minorHAnsi" w:cstheme="minorHAnsi"/>
          <w:sz w:val="24"/>
          <w:szCs w:val="24"/>
        </w:rPr>
      </w:pPr>
    </w:p>
    <w:p w:rsidR="00187FDC" w:rsidRDefault="00187FDC" w:rsidP="004C157D">
      <w:pPr>
        <w:pStyle w:val="PlainText"/>
        <w:spacing w:line="360" w:lineRule="auto"/>
        <w:ind w:left="720"/>
        <w:jc w:val="both"/>
        <w:rPr>
          <w:rFonts w:asciiTheme="minorHAnsi" w:hAnsiTheme="minorHAnsi" w:cstheme="minorHAnsi"/>
          <w:sz w:val="24"/>
          <w:szCs w:val="24"/>
        </w:rPr>
      </w:pPr>
      <w:r>
        <w:rPr>
          <w:rFonts w:asciiTheme="minorHAnsi" w:hAnsiTheme="minorHAnsi" w:cstheme="minorHAnsi"/>
          <w:sz w:val="24"/>
          <w:szCs w:val="24"/>
        </w:rPr>
        <w:t>Double Entry system is the milestone of sensitivity analysis of business decision making by doing analytical mapping of parameters and variables against time.</w:t>
      </w:r>
    </w:p>
    <w:p w:rsidR="00187FDC" w:rsidRDefault="00187FDC" w:rsidP="004C157D">
      <w:pPr>
        <w:pStyle w:val="PlainText"/>
        <w:spacing w:line="360" w:lineRule="auto"/>
        <w:ind w:left="720"/>
        <w:jc w:val="both"/>
        <w:rPr>
          <w:rFonts w:asciiTheme="minorHAnsi" w:hAnsiTheme="minorHAnsi" w:cstheme="minorHAnsi"/>
          <w:sz w:val="24"/>
          <w:szCs w:val="24"/>
        </w:rPr>
      </w:pPr>
    </w:p>
    <w:p w:rsidR="004C157D" w:rsidRDefault="004C157D" w:rsidP="004C157D">
      <w:pPr>
        <w:pStyle w:val="PlainText"/>
        <w:spacing w:line="360" w:lineRule="auto"/>
        <w:ind w:left="720"/>
        <w:jc w:val="both"/>
        <w:rPr>
          <w:rFonts w:asciiTheme="minorHAnsi" w:hAnsiTheme="minorHAnsi" w:cstheme="minorHAnsi"/>
          <w:sz w:val="24"/>
          <w:szCs w:val="24"/>
        </w:rPr>
      </w:pPr>
      <w:r>
        <w:rPr>
          <w:rFonts w:asciiTheme="minorHAnsi" w:hAnsiTheme="minorHAnsi" w:cstheme="minorHAnsi"/>
          <w:sz w:val="24"/>
          <w:szCs w:val="24"/>
        </w:rPr>
        <w:t>Thus business growth/ progress with respect to time considering he time lapse as infinitesimally small can be described as where the business is assumed as a continuous process with continuously variable capital and asset and liabilities.</w:t>
      </w:r>
    </w:p>
    <w:p w:rsidR="004C157D" w:rsidRDefault="004C157D" w:rsidP="004C157D">
      <w:pPr>
        <w:pStyle w:val="PlainText"/>
        <w:spacing w:line="360" w:lineRule="auto"/>
        <w:ind w:left="720"/>
        <w:jc w:val="both"/>
        <w:rPr>
          <w:rFonts w:asciiTheme="minorHAnsi" w:hAnsiTheme="minorHAnsi" w:cstheme="minorHAnsi"/>
          <w:sz w:val="24"/>
          <w:szCs w:val="24"/>
        </w:rPr>
      </w:pPr>
    </w:p>
    <w:p w:rsidR="004C157D" w:rsidRPr="004C157D" w:rsidRDefault="004C157D" w:rsidP="00A2395A">
      <w:pPr>
        <w:pStyle w:val="PlainText"/>
        <w:spacing w:line="360" w:lineRule="auto"/>
        <w:jc w:val="both"/>
        <w:rPr>
          <w:rFonts w:asciiTheme="minorHAnsi" w:eastAsiaTheme="minorEastAsia" w:hAnsiTheme="minorHAnsi" w:cstheme="minorHAnsi"/>
          <w:sz w:val="24"/>
          <w:szCs w:val="24"/>
        </w:rPr>
      </w:pPr>
      <m:oMathPara>
        <m:oMath>
          <m:f>
            <m:fPr>
              <m:ctrlPr>
                <w:rPr>
                  <w:rFonts w:ascii="Cambria Math" w:hAnsi="Cambria Math" w:cstheme="minorHAnsi"/>
                  <w:i/>
                  <w:sz w:val="24"/>
                  <w:szCs w:val="24"/>
                </w:rPr>
              </m:ctrlPr>
            </m:fPr>
            <m:num>
              <m:r>
                <w:rPr>
                  <w:rFonts w:ascii="Cambria Math" w:hAnsi="Cambria Math" w:cstheme="minorHAnsi"/>
                  <w:sz w:val="24"/>
                  <w:szCs w:val="24"/>
                </w:rPr>
                <m:t>dc</m:t>
              </m:r>
            </m:num>
            <m:den>
              <m:r>
                <w:rPr>
                  <w:rFonts w:ascii="Cambria Math" w:hAnsi="Cambria Math" w:cstheme="minorHAnsi"/>
                  <w:sz w:val="24"/>
                  <w:szCs w:val="24"/>
                </w:rPr>
                <m:t>dt</m:t>
              </m:r>
            </m:den>
          </m:f>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da</m:t>
              </m:r>
            </m:num>
            <m:den>
              <m:r>
                <w:rPr>
                  <w:rFonts w:ascii="Cambria Math" w:hAnsi="Cambria Math" w:cstheme="minorHAnsi"/>
                  <w:sz w:val="24"/>
                  <w:szCs w:val="24"/>
                </w:rPr>
                <m:t>dt</m:t>
              </m:r>
            </m:den>
          </m:f>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dl</m:t>
              </m:r>
            </m:num>
            <m:den>
              <m:r>
                <w:rPr>
                  <w:rFonts w:ascii="Cambria Math" w:hAnsi="Cambria Math" w:cstheme="minorHAnsi"/>
                  <w:sz w:val="24"/>
                  <w:szCs w:val="24"/>
                </w:rPr>
                <m:t>dt</m:t>
              </m:r>
            </m:den>
          </m:f>
        </m:oMath>
      </m:oMathPara>
    </w:p>
    <w:p w:rsidR="004C157D" w:rsidRDefault="004C157D" w:rsidP="00A2395A">
      <w:pPr>
        <w:pStyle w:val="PlainText"/>
        <w:spacing w:line="360" w:lineRule="auto"/>
        <w:jc w:val="both"/>
        <w:rPr>
          <w:rFonts w:asciiTheme="minorHAnsi" w:eastAsiaTheme="minorEastAsia" w:hAnsiTheme="minorHAnsi" w:cstheme="minorHAnsi"/>
          <w:sz w:val="24"/>
          <w:szCs w:val="24"/>
        </w:rPr>
      </w:pPr>
    </w:p>
    <w:p w:rsidR="004C157D" w:rsidRDefault="004C157D" w:rsidP="00A2395A">
      <w:pPr>
        <w:pStyle w:val="PlainText"/>
        <w:spacing w:line="360" w:lineRule="auto"/>
        <w:jc w:val="both"/>
        <w:rPr>
          <w:rFonts w:asciiTheme="minorHAnsi" w:eastAsiaTheme="minorEastAsia" w:hAnsiTheme="minorHAnsi" w:cstheme="minorHAnsi"/>
          <w:sz w:val="24"/>
          <w:szCs w:val="24"/>
        </w:rPr>
      </w:pPr>
      <w:r>
        <w:rPr>
          <w:rFonts w:asciiTheme="minorHAnsi" w:eastAsiaTheme="minorEastAsia" w:hAnsiTheme="minorHAnsi" w:cstheme="minorHAnsi"/>
          <w:sz w:val="24"/>
          <w:szCs w:val="24"/>
        </w:rPr>
        <w:t>We get an interesting dimension studying the tangents and plotting against time where a business growth</w:t>
      </w:r>
      <w:r w:rsidR="00187FDC">
        <w:rPr>
          <w:rFonts w:asciiTheme="minorHAnsi" w:eastAsiaTheme="minorEastAsia" w:hAnsiTheme="minorHAnsi" w:cstheme="minorHAnsi"/>
          <w:sz w:val="24"/>
          <w:szCs w:val="24"/>
        </w:rPr>
        <w:t>/ dim,</w:t>
      </w:r>
      <w:r>
        <w:rPr>
          <w:rFonts w:asciiTheme="minorHAnsi" w:eastAsiaTheme="minorEastAsia" w:hAnsiTheme="minorHAnsi" w:cstheme="minorHAnsi"/>
          <w:sz w:val="24"/>
          <w:szCs w:val="24"/>
        </w:rPr>
        <w:t xml:space="preserve"> can be predicted by analyzing the rate of changes in assets in past and </w:t>
      </w:r>
      <w:r w:rsidR="00187FDC">
        <w:rPr>
          <w:rFonts w:asciiTheme="minorHAnsi" w:eastAsiaTheme="minorEastAsia" w:hAnsiTheme="minorHAnsi" w:cstheme="minorHAnsi"/>
          <w:sz w:val="24"/>
          <w:szCs w:val="24"/>
        </w:rPr>
        <w:t xml:space="preserve">the </w:t>
      </w:r>
      <w:r>
        <w:rPr>
          <w:rFonts w:asciiTheme="minorHAnsi" w:eastAsiaTheme="minorEastAsia" w:hAnsiTheme="minorHAnsi" w:cstheme="minorHAnsi"/>
          <w:sz w:val="24"/>
          <w:szCs w:val="24"/>
        </w:rPr>
        <w:t>liabilities</w:t>
      </w:r>
      <w:r w:rsidR="00187FDC">
        <w:rPr>
          <w:rFonts w:asciiTheme="minorHAnsi" w:eastAsiaTheme="minorEastAsia" w:hAnsiTheme="minorHAnsi" w:cstheme="minorHAnsi"/>
          <w:sz w:val="24"/>
          <w:szCs w:val="24"/>
        </w:rPr>
        <w:t xml:space="preserve"> trend. The above trend is used in modelling analysis and forecasting which will be studied in detail when we get into the subject matters study in more details trying to analyze the business trends by quantitative techniques and stochastic models.</w:t>
      </w:r>
    </w:p>
    <w:p w:rsidR="00187FDC" w:rsidRDefault="00187FDC" w:rsidP="00A2395A">
      <w:pPr>
        <w:pStyle w:val="PlainText"/>
        <w:spacing w:line="360" w:lineRule="auto"/>
        <w:jc w:val="both"/>
        <w:rPr>
          <w:rFonts w:asciiTheme="minorHAnsi" w:eastAsiaTheme="minorEastAsia" w:hAnsiTheme="minorHAnsi" w:cstheme="minorHAnsi"/>
          <w:sz w:val="24"/>
          <w:szCs w:val="24"/>
        </w:rPr>
      </w:pPr>
    </w:p>
    <w:p w:rsidR="00187FDC" w:rsidRDefault="00187FDC" w:rsidP="00A2395A">
      <w:pPr>
        <w:pStyle w:val="PlainText"/>
        <w:spacing w:line="360" w:lineRule="auto"/>
        <w:jc w:val="both"/>
        <w:rPr>
          <w:rFonts w:asciiTheme="minorHAnsi" w:eastAsiaTheme="minorEastAsia" w:hAnsiTheme="minorHAnsi" w:cstheme="minorHAnsi"/>
          <w:sz w:val="24"/>
          <w:szCs w:val="24"/>
        </w:rPr>
      </w:pPr>
      <w:r>
        <w:rPr>
          <w:rFonts w:asciiTheme="minorHAnsi" w:eastAsiaTheme="minorEastAsia" w:hAnsiTheme="minorHAnsi" w:cstheme="minorHAnsi"/>
          <w:sz w:val="24"/>
          <w:szCs w:val="24"/>
        </w:rPr>
        <w:t>Such an analysis could never be possible with single entry accounting system as we can never get close to a continuous variable</w:t>
      </w:r>
      <w:r w:rsidR="006C192C">
        <w:rPr>
          <w:rFonts w:asciiTheme="minorHAnsi" w:eastAsiaTheme="minorEastAsia" w:hAnsiTheme="minorHAnsi" w:cstheme="minorHAnsi"/>
          <w:sz w:val="24"/>
          <w:szCs w:val="24"/>
        </w:rPr>
        <w:t xml:space="preserve"> curve on this three variables plotting against time, which are</w:t>
      </w:r>
      <w:r>
        <w:rPr>
          <w:rFonts w:asciiTheme="minorHAnsi" w:eastAsiaTheme="minorEastAsia" w:hAnsiTheme="minorHAnsi" w:cstheme="minorHAnsi"/>
          <w:sz w:val="24"/>
          <w:szCs w:val="24"/>
        </w:rPr>
        <w:t xml:space="preserve"> the basic assumption of quantitative study as the data are entered discretely and none are entered without cash and cash equivalents and except in Personal Accounts thus a formation of a continuous curve against time showing changes in capital in a business impossible to ascertain.</w:t>
      </w:r>
      <w:r w:rsidR="006C192C">
        <w:rPr>
          <w:rFonts w:asciiTheme="minorHAnsi" w:eastAsiaTheme="minorEastAsia" w:hAnsiTheme="minorHAnsi" w:cstheme="minorHAnsi"/>
          <w:sz w:val="24"/>
          <w:szCs w:val="24"/>
        </w:rPr>
        <w:t xml:space="preserve"> A co-relation thus would never be feasible analytically to be drawn.</w:t>
      </w:r>
    </w:p>
    <w:p w:rsidR="00187FDC" w:rsidRDefault="00187FDC" w:rsidP="00A2395A">
      <w:pPr>
        <w:pStyle w:val="PlainText"/>
        <w:spacing w:line="360" w:lineRule="auto"/>
        <w:jc w:val="both"/>
        <w:rPr>
          <w:rFonts w:asciiTheme="minorHAnsi" w:eastAsiaTheme="minorEastAsia" w:hAnsiTheme="minorHAnsi" w:cstheme="minorHAnsi"/>
          <w:sz w:val="24"/>
          <w:szCs w:val="24"/>
        </w:rPr>
      </w:pPr>
    </w:p>
    <w:p w:rsidR="00187FDC" w:rsidRDefault="00187FDC" w:rsidP="00A2395A">
      <w:pPr>
        <w:pStyle w:val="PlainText"/>
        <w:spacing w:line="360" w:lineRule="auto"/>
        <w:jc w:val="both"/>
        <w:rPr>
          <w:rFonts w:asciiTheme="minorHAnsi" w:eastAsiaTheme="minorEastAsia" w:hAnsiTheme="minorHAnsi" w:cstheme="minorHAnsi"/>
          <w:sz w:val="24"/>
          <w:szCs w:val="24"/>
        </w:rPr>
      </w:pPr>
    </w:p>
    <w:p w:rsidR="006C192C" w:rsidRDefault="006C192C" w:rsidP="00A2395A">
      <w:pPr>
        <w:pStyle w:val="PlainText"/>
        <w:spacing w:line="360" w:lineRule="auto"/>
        <w:jc w:val="both"/>
        <w:rPr>
          <w:rFonts w:asciiTheme="minorHAnsi" w:eastAsiaTheme="minorEastAsia" w:hAnsiTheme="minorHAnsi" w:cstheme="minorHAnsi"/>
          <w:sz w:val="24"/>
          <w:szCs w:val="24"/>
        </w:rPr>
      </w:pPr>
    </w:p>
    <w:p w:rsidR="006C192C" w:rsidRDefault="006C192C" w:rsidP="00A2395A">
      <w:pPr>
        <w:pStyle w:val="PlainText"/>
        <w:spacing w:line="360" w:lineRule="auto"/>
        <w:jc w:val="both"/>
        <w:rPr>
          <w:rFonts w:asciiTheme="minorHAnsi" w:eastAsiaTheme="minorEastAsia" w:hAnsiTheme="minorHAnsi" w:cstheme="minorHAnsi"/>
          <w:sz w:val="24"/>
          <w:szCs w:val="24"/>
        </w:rPr>
      </w:pPr>
    </w:p>
    <w:p w:rsidR="006C192C" w:rsidRDefault="006C192C" w:rsidP="00A2395A">
      <w:pPr>
        <w:pStyle w:val="PlainText"/>
        <w:spacing w:line="360" w:lineRule="auto"/>
        <w:jc w:val="both"/>
        <w:rPr>
          <w:rFonts w:asciiTheme="minorHAnsi" w:eastAsiaTheme="minorEastAsia" w:hAnsiTheme="minorHAnsi" w:cstheme="minorHAnsi"/>
          <w:sz w:val="24"/>
          <w:szCs w:val="24"/>
        </w:rPr>
      </w:pPr>
    </w:p>
    <w:p w:rsidR="006C192C" w:rsidRPr="004C157D" w:rsidRDefault="006C192C" w:rsidP="00A2395A">
      <w:pPr>
        <w:pStyle w:val="PlainText"/>
        <w:spacing w:line="360" w:lineRule="auto"/>
        <w:jc w:val="both"/>
        <w:rPr>
          <w:rFonts w:asciiTheme="minorHAnsi" w:eastAsiaTheme="minorEastAsia" w:hAnsiTheme="minorHAnsi" w:cstheme="minorHAnsi"/>
          <w:sz w:val="24"/>
          <w:szCs w:val="24"/>
        </w:rPr>
      </w:pPr>
    </w:p>
    <w:p w:rsidR="00A2395A" w:rsidRDefault="00A2395A" w:rsidP="006C192C">
      <w:pPr>
        <w:pStyle w:val="PlainText"/>
        <w:spacing w:line="360" w:lineRule="auto"/>
        <w:jc w:val="both"/>
        <w:rPr>
          <w:rFonts w:asciiTheme="minorHAnsi" w:hAnsiTheme="minorHAnsi" w:cstheme="minorHAnsi"/>
          <w:sz w:val="24"/>
          <w:szCs w:val="24"/>
        </w:rPr>
      </w:pPr>
      <w:r w:rsidRPr="00996E4C">
        <w:rPr>
          <w:rFonts w:asciiTheme="minorHAnsi" w:hAnsiTheme="minorHAnsi" w:cstheme="minorHAnsi"/>
          <w:sz w:val="24"/>
          <w:szCs w:val="24"/>
        </w:rPr>
        <w:lastRenderedPageBreak/>
        <w:t>Q.1.</w:t>
      </w:r>
      <w:r>
        <w:rPr>
          <w:rFonts w:asciiTheme="minorHAnsi" w:hAnsiTheme="minorHAnsi" w:cstheme="minorHAnsi"/>
          <w:sz w:val="24"/>
          <w:szCs w:val="24"/>
        </w:rPr>
        <w:t>v</w:t>
      </w:r>
      <w:r w:rsidRPr="00996E4C">
        <w:rPr>
          <w:rFonts w:asciiTheme="minorHAnsi" w:hAnsiTheme="minorHAnsi" w:cstheme="minorHAnsi"/>
          <w:sz w:val="24"/>
          <w:szCs w:val="24"/>
        </w:rPr>
        <w:t xml:space="preserve">) </w:t>
      </w:r>
      <w:proofErr w:type="gramStart"/>
      <w:r w:rsidR="006C192C">
        <w:rPr>
          <w:rFonts w:asciiTheme="minorHAnsi" w:hAnsiTheme="minorHAnsi" w:cstheme="minorHAnsi"/>
          <w:b/>
          <w:sz w:val="24"/>
          <w:szCs w:val="24"/>
        </w:rPr>
        <w:t>W</w:t>
      </w:r>
      <w:r w:rsidR="006C192C" w:rsidRPr="00187FDC">
        <w:rPr>
          <w:rFonts w:asciiTheme="minorHAnsi" w:hAnsiTheme="minorHAnsi" w:cstheme="minorHAnsi"/>
          <w:b/>
          <w:sz w:val="24"/>
          <w:szCs w:val="24"/>
        </w:rPr>
        <w:t>hat</w:t>
      </w:r>
      <w:proofErr w:type="gramEnd"/>
      <w:r w:rsidR="00187FDC" w:rsidRPr="00187FDC">
        <w:rPr>
          <w:rFonts w:asciiTheme="minorHAnsi" w:hAnsiTheme="minorHAnsi" w:cstheme="minorHAnsi"/>
          <w:b/>
          <w:sz w:val="24"/>
          <w:szCs w:val="24"/>
        </w:rPr>
        <w:t xml:space="preserve"> is debit and credit in accounting?</w:t>
      </w:r>
    </w:p>
    <w:p w:rsidR="00A2395A" w:rsidRDefault="00A2395A" w:rsidP="00A2395A">
      <w:pPr>
        <w:pStyle w:val="PlainText"/>
        <w:spacing w:line="360" w:lineRule="auto"/>
        <w:jc w:val="both"/>
        <w:rPr>
          <w:rFonts w:asciiTheme="minorHAnsi" w:hAnsiTheme="minorHAnsi" w:cstheme="minorHAnsi"/>
          <w:sz w:val="24"/>
          <w:szCs w:val="24"/>
        </w:rPr>
      </w:pPr>
    </w:p>
    <w:p w:rsidR="002B6AD6" w:rsidRDefault="006C192C" w:rsidP="009911FC">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 xml:space="preserve">Under double entry system every business </w:t>
      </w:r>
      <w:r w:rsidR="005314E4">
        <w:rPr>
          <w:rFonts w:asciiTheme="minorHAnsi" w:hAnsiTheme="minorHAnsi" w:cstheme="minorHAnsi"/>
          <w:sz w:val="24"/>
          <w:szCs w:val="24"/>
        </w:rPr>
        <w:t>transaction</w:t>
      </w:r>
      <w:r>
        <w:rPr>
          <w:rFonts w:asciiTheme="minorHAnsi" w:hAnsiTheme="minorHAnsi" w:cstheme="minorHAnsi"/>
          <w:sz w:val="24"/>
          <w:szCs w:val="24"/>
        </w:rPr>
        <w:t xml:space="preserve"> is recorded in </w:t>
      </w:r>
      <w:r w:rsidR="005314E4">
        <w:rPr>
          <w:rFonts w:asciiTheme="minorHAnsi" w:hAnsiTheme="minorHAnsi" w:cstheme="minorHAnsi"/>
          <w:sz w:val="24"/>
          <w:szCs w:val="24"/>
        </w:rPr>
        <w:t>at least</w:t>
      </w:r>
      <w:r>
        <w:rPr>
          <w:rFonts w:asciiTheme="minorHAnsi" w:hAnsiTheme="minorHAnsi" w:cstheme="minorHAnsi"/>
          <w:sz w:val="24"/>
          <w:szCs w:val="24"/>
        </w:rPr>
        <w:t xml:space="preserve"> two accounts. One account will receive a </w:t>
      </w:r>
      <w:r w:rsidR="005314E4">
        <w:rPr>
          <w:rFonts w:asciiTheme="minorHAnsi" w:hAnsiTheme="minorHAnsi" w:cstheme="minorHAnsi"/>
          <w:sz w:val="24"/>
          <w:szCs w:val="24"/>
        </w:rPr>
        <w:t>‘debit’</w:t>
      </w:r>
      <w:r>
        <w:rPr>
          <w:rFonts w:asciiTheme="minorHAnsi" w:hAnsiTheme="minorHAnsi" w:cstheme="minorHAnsi"/>
          <w:sz w:val="24"/>
          <w:szCs w:val="24"/>
        </w:rPr>
        <w:t xml:space="preserve"> entry, meaning the amount will be entered in the left side of the account </w:t>
      </w:r>
      <w:proofErr w:type="gramStart"/>
      <w:r>
        <w:rPr>
          <w:rFonts w:asciiTheme="minorHAnsi" w:hAnsiTheme="minorHAnsi" w:cstheme="minorHAnsi"/>
          <w:sz w:val="24"/>
          <w:szCs w:val="24"/>
        </w:rPr>
        <w:t>( “</w:t>
      </w:r>
      <w:proofErr w:type="gramEnd"/>
      <w:r>
        <w:rPr>
          <w:rFonts w:asciiTheme="minorHAnsi" w:hAnsiTheme="minorHAnsi" w:cstheme="minorHAnsi"/>
          <w:sz w:val="24"/>
          <w:szCs w:val="24"/>
        </w:rPr>
        <w:t>T” shape posting profile).</w:t>
      </w:r>
    </w:p>
    <w:p w:rsidR="006C192C" w:rsidRDefault="006C192C" w:rsidP="009911FC">
      <w:pPr>
        <w:pStyle w:val="PlainText"/>
        <w:spacing w:line="360" w:lineRule="auto"/>
        <w:jc w:val="both"/>
        <w:rPr>
          <w:rFonts w:asciiTheme="minorHAnsi" w:hAnsiTheme="minorHAnsi" w:cstheme="minorHAnsi"/>
          <w:sz w:val="24"/>
          <w:szCs w:val="24"/>
        </w:rPr>
      </w:pPr>
    </w:p>
    <w:p w:rsidR="006C192C" w:rsidRDefault="006C192C" w:rsidP="009911FC">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Another account will receive a ‘credit’ entry, means will be posted in right side of the account.</w:t>
      </w:r>
    </w:p>
    <w:p w:rsidR="006C192C" w:rsidRDefault="006C192C" w:rsidP="009911FC">
      <w:pPr>
        <w:pStyle w:val="PlainText"/>
        <w:spacing w:line="360" w:lineRule="auto"/>
        <w:jc w:val="both"/>
        <w:rPr>
          <w:rFonts w:asciiTheme="minorHAnsi" w:hAnsiTheme="minorHAnsi" w:cstheme="minorHAnsi"/>
          <w:sz w:val="24"/>
          <w:szCs w:val="24"/>
        </w:rPr>
      </w:pPr>
    </w:p>
    <w:p w:rsidR="006C192C" w:rsidRDefault="006C192C" w:rsidP="009911FC">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The rules that dictates which account will be posted where is below</w:t>
      </w:r>
    </w:p>
    <w:p w:rsidR="006C192C" w:rsidRDefault="006C192C" w:rsidP="009911FC">
      <w:pPr>
        <w:pStyle w:val="PlainText"/>
        <w:spacing w:line="360" w:lineRule="auto"/>
        <w:jc w:val="both"/>
        <w:rPr>
          <w:rFonts w:asciiTheme="minorHAnsi" w:hAnsiTheme="minorHAnsi" w:cstheme="minorHAnsi"/>
          <w:sz w:val="24"/>
          <w:szCs w:val="24"/>
        </w:rPr>
      </w:pPr>
    </w:p>
    <w:p w:rsidR="006C192C" w:rsidRDefault="006C192C" w:rsidP="009911FC">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For Personal A/</w:t>
      </w:r>
      <w:proofErr w:type="gramStart"/>
      <w:r>
        <w:rPr>
          <w:rFonts w:asciiTheme="minorHAnsi" w:hAnsiTheme="minorHAnsi" w:cstheme="minorHAnsi"/>
          <w:sz w:val="24"/>
          <w:szCs w:val="24"/>
        </w:rPr>
        <w:t>c ,</w:t>
      </w:r>
      <w:proofErr w:type="gramEnd"/>
      <w:r>
        <w:rPr>
          <w:rFonts w:asciiTheme="minorHAnsi" w:hAnsiTheme="minorHAnsi" w:cstheme="minorHAnsi"/>
          <w:sz w:val="24"/>
          <w:szCs w:val="24"/>
        </w:rPr>
        <w:t xml:space="preserve"> debit what comes in, credit what goes out</w:t>
      </w:r>
    </w:p>
    <w:p w:rsidR="006C192C" w:rsidRDefault="006C192C" w:rsidP="009911FC">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For Real a/</w:t>
      </w:r>
      <w:proofErr w:type="gramStart"/>
      <w:r>
        <w:rPr>
          <w:rFonts w:asciiTheme="minorHAnsi" w:hAnsiTheme="minorHAnsi" w:cstheme="minorHAnsi"/>
          <w:sz w:val="24"/>
          <w:szCs w:val="24"/>
        </w:rPr>
        <w:t>c ,</w:t>
      </w:r>
      <w:proofErr w:type="gramEnd"/>
      <w:r>
        <w:rPr>
          <w:rFonts w:asciiTheme="minorHAnsi" w:hAnsiTheme="minorHAnsi" w:cstheme="minorHAnsi"/>
          <w:sz w:val="24"/>
          <w:szCs w:val="24"/>
        </w:rPr>
        <w:t xml:space="preserve"> debit the receiver, credit the giver</w:t>
      </w:r>
    </w:p>
    <w:p w:rsidR="006C192C" w:rsidRDefault="006C192C" w:rsidP="009911FC">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 xml:space="preserve">For Nominal A/c, debit all expense and </w:t>
      </w:r>
      <w:proofErr w:type="gramStart"/>
      <w:r>
        <w:rPr>
          <w:rFonts w:asciiTheme="minorHAnsi" w:hAnsiTheme="minorHAnsi" w:cstheme="minorHAnsi"/>
          <w:sz w:val="24"/>
          <w:szCs w:val="24"/>
        </w:rPr>
        <w:t>losses ,</w:t>
      </w:r>
      <w:proofErr w:type="gramEnd"/>
      <w:r>
        <w:rPr>
          <w:rFonts w:asciiTheme="minorHAnsi" w:hAnsiTheme="minorHAnsi" w:cstheme="minorHAnsi"/>
          <w:sz w:val="24"/>
          <w:szCs w:val="24"/>
        </w:rPr>
        <w:t xml:space="preserve"> credit all incomes and gain</w:t>
      </w:r>
    </w:p>
    <w:p w:rsidR="006C192C" w:rsidRDefault="006C192C" w:rsidP="009911FC">
      <w:pPr>
        <w:pStyle w:val="PlainText"/>
        <w:spacing w:line="360" w:lineRule="auto"/>
        <w:jc w:val="both"/>
        <w:rPr>
          <w:rFonts w:asciiTheme="minorHAnsi" w:hAnsiTheme="minorHAnsi" w:cstheme="minorHAnsi"/>
          <w:sz w:val="24"/>
          <w:szCs w:val="24"/>
        </w:rPr>
      </w:pPr>
    </w:p>
    <w:p w:rsidR="006C192C" w:rsidRDefault="006C192C" w:rsidP="009911FC">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t>Debit is denoted by “</w:t>
      </w:r>
      <w:proofErr w:type="spellStart"/>
      <w:r>
        <w:rPr>
          <w:rFonts w:asciiTheme="minorHAnsi" w:hAnsiTheme="minorHAnsi" w:cstheme="minorHAnsi"/>
          <w:sz w:val="24"/>
          <w:szCs w:val="24"/>
        </w:rPr>
        <w:t>Dr</w:t>
      </w:r>
      <w:proofErr w:type="spellEnd"/>
      <w:r>
        <w:rPr>
          <w:rFonts w:asciiTheme="minorHAnsi" w:hAnsiTheme="minorHAnsi" w:cstheme="minorHAnsi"/>
          <w:sz w:val="24"/>
          <w:szCs w:val="24"/>
        </w:rPr>
        <w:t xml:space="preserve">” and credit is denoted by “Cr” as an abbreviation. </w:t>
      </w:r>
    </w:p>
    <w:p w:rsidR="006C192C" w:rsidRDefault="006C192C" w:rsidP="009911FC">
      <w:pPr>
        <w:pStyle w:val="PlainText"/>
        <w:spacing w:line="360" w:lineRule="auto"/>
        <w:jc w:val="both"/>
        <w:rPr>
          <w:rFonts w:asciiTheme="minorHAnsi" w:hAnsiTheme="minorHAnsi" w:cstheme="minorHAnsi"/>
          <w:sz w:val="24"/>
          <w:szCs w:val="24"/>
        </w:rPr>
      </w:pPr>
    </w:p>
    <w:p w:rsidR="002B6AD6" w:rsidRDefault="0029542F" w:rsidP="002B6AD6">
      <w:pPr>
        <w:pStyle w:val="PlainText"/>
        <w:spacing w:line="360" w:lineRule="auto"/>
        <w:jc w:val="both"/>
        <w:rPr>
          <w:rFonts w:asciiTheme="minorHAnsi" w:hAnsiTheme="minorHAnsi" w:cstheme="minorHAnsi"/>
          <w:b/>
          <w:sz w:val="24"/>
          <w:szCs w:val="24"/>
        </w:rPr>
      </w:pPr>
      <w:r>
        <w:rPr>
          <w:rFonts w:asciiTheme="minorHAnsi" w:hAnsiTheme="minorHAnsi" w:cstheme="minorHAnsi"/>
          <w:sz w:val="24"/>
          <w:szCs w:val="24"/>
        </w:rPr>
        <w:t>Q.2</w:t>
      </w:r>
      <w:r w:rsidRPr="00996E4C">
        <w:rPr>
          <w:rFonts w:asciiTheme="minorHAnsi" w:hAnsiTheme="minorHAnsi" w:cstheme="minorHAnsi"/>
          <w:sz w:val="24"/>
          <w:szCs w:val="24"/>
        </w:rPr>
        <w:t xml:space="preserve"> </w:t>
      </w:r>
      <w:proofErr w:type="gramStart"/>
      <w:r w:rsidR="006C192C" w:rsidRPr="006C192C">
        <w:rPr>
          <w:rFonts w:asciiTheme="minorHAnsi" w:hAnsiTheme="minorHAnsi" w:cstheme="minorHAnsi"/>
          <w:b/>
          <w:sz w:val="24"/>
          <w:szCs w:val="24"/>
        </w:rPr>
        <w:t>What</w:t>
      </w:r>
      <w:proofErr w:type="gramEnd"/>
      <w:r w:rsidR="006C192C" w:rsidRPr="006C192C">
        <w:rPr>
          <w:rFonts w:asciiTheme="minorHAnsi" w:hAnsiTheme="minorHAnsi" w:cstheme="minorHAnsi"/>
          <w:b/>
          <w:sz w:val="24"/>
          <w:szCs w:val="24"/>
        </w:rPr>
        <w:t xml:space="preserve"> are the main Objectives of Book Keeping? How would you distinguish Book keeping from Accounting?</w:t>
      </w:r>
    </w:p>
    <w:p w:rsidR="005314E4" w:rsidRPr="005314E4" w:rsidRDefault="005314E4" w:rsidP="002B6AD6">
      <w:pPr>
        <w:pStyle w:val="PlainText"/>
        <w:spacing w:line="360" w:lineRule="auto"/>
        <w:jc w:val="both"/>
        <w:rPr>
          <w:rFonts w:asciiTheme="minorHAnsi" w:hAnsiTheme="minorHAnsi" w:cstheme="minorHAnsi"/>
          <w:sz w:val="24"/>
          <w:szCs w:val="24"/>
        </w:rPr>
      </w:pPr>
    </w:p>
    <w:p w:rsidR="005314E4" w:rsidRDefault="005314E4" w:rsidP="002B6AD6">
      <w:pPr>
        <w:pStyle w:val="PlainText"/>
        <w:spacing w:line="360" w:lineRule="auto"/>
        <w:jc w:val="both"/>
        <w:rPr>
          <w:rFonts w:asciiTheme="minorHAnsi" w:hAnsiTheme="minorHAnsi" w:cstheme="minorHAnsi"/>
          <w:sz w:val="24"/>
          <w:szCs w:val="24"/>
        </w:rPr>
      </w:pPr>
      <w:proofErr w:type="gramStart"/>
      <w:r>
        <w:rPr>
          <w:rFonts w:asciiTheme="minorHAnsi" w:hAnsiTheme="minorHAnsi" w:cstheme="minorHAnsi"/>
          <w:sz w:val="24"/>
          <w:szCs w:val="24"/>
        </w:rPr>
        <w:t>Answer :-</w:t>
      </w:r>
      <w:proofErr w:type="gramEnd"/>
      <w:r>
        <w:rPr>
          <w:rFonts w:asciiTheme="minorHAnsi" w:hAnsiTheme="minorHAnsi" w:cstheme="minorHAnsi"/>
          <w:sz w:val="24"/>
          <w:szCs w:val="24"/>
        </w:rPr>
        <w:t xml:space="preserve"> </w:t>
      </w:r>
      <w:r w:rsidRPr="005314E4">
        <w:rPr>
          <w:rFonts w:asciiTheme="minorHAnsi" w:hAnsiTheme="minorHAnsi" w:cstheme="minorHAnsi"/>
          <w:sz w:val="24"/>
          <w:szCs w:val="24"/>
        </w:rPr>
        <w:t>The followings are the main objectives of Book Keeping</w:t>
      </w:r>
      <w:r>
        <w:rPr>
          <w:rFonts w:asciiTheme="minorHAnsi" w:hAnsiTheme="minorHAnsi" w:cstheme="minorHAnsi"/>
          <w:sz w:val="24"/>
          <w:szCs w:val="24"/>
        </w:rPr>
        <w:t xml:space="preserve"> :-</w:t>
      </w:r>
    </w:p>
    <w:p w:rsidR="005314E4" w:rsidRDefault="005314E4" w:rsidP="005314E4">
      <w:pPr>
        <w:pStyle w:val="PlainText"/>
        <w:numPr>
          <w:ilvl w:val="0"/>
          <w:numId w:val="13"/>
        </w:numPr>
        <w:spacing w:line="360" w:lineRule="auto"/>
        <w:jc w:val="both"/>
        <w:rPr>
          <w:rFonts w:asciiTheme="minorHAnsi" w:hAnsiTheme="minorHAnsi" w:cstheme="minorHAnsi"/>
          <w:sz w:val="24"/>
          <w:szCs w:val="24"/>
        </w:rPr>
      </w:pPr>
      <w:r>
        <w:rPr>
          <w:rFonts w:asciiTheme="minorHAnsi" w:hAnsiTheme="minorHAnsi" w:cstheme="minorHAnsi"/>
          <w:sz w:val="24"/>
          <w:szCs w:val="24"/>
        </w:rPr>
        <w:t>Record keeping of each transaction or event that has a direct or  can be expressed in terms of monetary significance affecting the financial performance of organization</w:t>
      </w:r>
    </w:p>
    <w:p w:rsidR="005314E4" w:rsidRDefault="005314E4" w:rsidP="005314E4">
      <w:pPr>
        <w:pStyle w:val="PlainText"/>
        <w:numPr>
          <w:ilvl w:val="0"/>
          <w:numId w:val="13"/>
        </w:numPr>
        <w:spacing w:line="360" w:lineRule="auto"/>
        <w:jc w:val="both"/>
        <w:rPr>
          <w:rFonts w:asciiTheme="minorHAnsi" w:hAnsiTheme="minorHAnsi" w:cstheme="minorHAnsi"/>
          <w:sz w:val="24"/>
          <w:szCs w:val="24"/>
        </w:rPr>
      </w:pPr>
      <w:r>
        <w:rPr>
          <w:rFonts w:asciiTheme="minorHAnsi" w:hAnsiTheme="minorHAnsi" w:cstheme="minorHAnsi"/>
          <w:sz w:val="24"/>
          <w:szCs w:val="24"/>
        </w:rPr>
        <w:t>The documented data ease in extraction of Profit and loss or balance sheet for a particular accounting period.</w:t>
      </w:r>
    </w:p>
    <w:p w:rsidR="005314E4" w:rsidRDefault="005314E4" w:rsidP="005314E4">
      <w:pPr>
        <w:pStyle w:val="PlainText"/>
        <w:numPr>
          <w:ilvl w:val="0"/>
          <w:numId w:val="13"/>
        </w:numPr>
        <w:spacing w:line="360" w:lineRule="auto"/>
        <w:jc w:val="both"/>
        <w:rPr>
          <w:rFonts w:asciiTheme="minorHAnsi" w:hAnsiTheme="minorHAnsi" w:cstheme="minorHAnsi"/>
          <w:sz w:val="24"/>
          <w:szCs w:val="24"/>
        </w:rPr>
      </w:pPr>
      <w:r>
        <w:rPr>
          <w:rFonts w:asciiTheme="minorHAnsi" w:hAnsiTheme="minorHAnsi" w:cstheme="minorHAnsi"/>
          <w:sz w:val="24"/>
          <w:szCs w:val="24"/>
        </w:rPr>
        <w:t>Keeps track of liquidity, receivables and payables</w:t>
      </w:r>
    </w:p>
    <w:p w:rsidR="005314E4" w:rsidRDefault="005314E4" w:rsidP="005314E4">
      <w:pPr>
        <w:pStyle w:val="PlainText"/>
        <w:numPr>
          <w:ilvl w:val="0"/>
          <w:numId w:val="13"/>
        </w:numPr>
        <w:spacing w:line="360" w:lineRule="auto"/>
        <w:jc w:val="both"/>
        <w:rPr>
          <w:rFonts w:asciiTheme="minorHAnsi" w:hAnsiTheme="minorHAnsi" w:cstheme="minorHAnsi"/>
          <w:sz w:val="24"/>
          <w:szCs w:val="24"/>
        </w:rPr>
      </w:pPr>
      <w:r>
        <w:rPr>
          <w:rFonts w:asciiTheme="minorHAnsi" w:hAnsiTheme="minorHAnsi" w:cstheme="minorHAnsi"/>
          <w:sz w:val="24"/>
          <w:szCs w:val="24"/>
        </w:rPr>
        <w:t>Records thus maintained can generate further analysis which helps in decision making and framing policies</w:t>
      </w:r>
    </w:p>
    <w:p w:rsidR="005314E4" w:rsidRDefault="005314E4" w:rsidP="005314E4">
      <w:pPr>
        <w:pStyle w:val="PlainText"/>
        <w:numPr>
          <w:ilvl w:val="0"/>
          <w:numId w:val="13"/>
        </w:numPr>
        <w:spacing w:line="360" w:lineRule="auto"/>
        <w:jc w:val="both"/>
        <w:rPr>
          <w:rFonts w:asciiTheme="minorHAnsi" w:hAnsiTheme="minorHAnsi" w:cstheme="minorHAnsi"/>
          <w:sz w:val="24"/>
          <w:szCs w:val="24"/>
        </w:rPr>
      </w:pPr>
      <w:r>
        <w:rPr>
          <w:rFonts w:asciiTheme="minorHAnsi" w:hAnsiTheme="minorHAnsi" w:cstheme="minorHAnsi"/>
          <w:sz w:val="24"/>
          <w:szCs w:val="24"/>
        </w:rPr>
        <w:lastRenderedPageBreak/>
        <w:t>It satisfies statutory requirements by different statutory body like Registers of Companies, complies with the framework mentioned in Article of Association.</w:t>
      </w:r>
    </w:p>
    <w:p w:rsidR="00CF5DF7" w:rsidRDefault="00CF5DF7" w:rsidP="00CF5DF7">
      <w:pPr>
        <w:pStyle w:val="PlainText"/>
        <w:spacing w:line="360" w:lineRule="auto"/>
        <w:jc w:val="both"/>
        <w:rPr>
          <w:rFonts w:asciiTheme="minorHAnsi" w:hAnsiTheme="minorHAnsi" w:cstheme="minorHAnsi"/>
          <w:sz w:val="24"/>
          <w:szCs w:val="24"/>
        </w:rPr>
      </w:pPr>
    </w:p>
    <w:p w:rsidR="005314E4" w:rsidRDefault="00CF5DF7" w:rsidP="00CF5DF7">
      <w:pPr>
        <w:pStyle w:val="PlainText"/>
        <w:spacing w:line="360" w:lineRule="auto"/>
        <w:jc w:val="both"/>
        <w:rPr>
          <w:rFonts w:cstheme="minorHAnsi"/>
          <w:sz w:val="24"/>
          <w:szCs w:val="24"/>
        </w:rPr>
      </w:pPr>
      <w:r>
        <w:rPr>
          <w:rFonts w:asciiTheme="minorHAnsi" w:hAnsiTheme="minorHAnsi" w:cstheme="minorHAnsi"/>
          <w:sz w:val="24"/>
          <w:szCs w:val="24"/>
        </w:rPr>
        <w:t>Difference between b</w:t>
      </w:r>
      <w:r w:rsidR="005314E4">
        <w:rPr>
          <w:rFonts w:asciiTheme="minorHAnsi" w:hAnsiTheme="minorHAnsi" w:cstheme="minorHAnsi"/>
          <w:sz w:val="24"/>
          <w:szCs w:val="24"/>
        </w:rPr>
        <w:t>ook Keeping and Accounting are as below</w:t>
      </w:r>
      <w:r>
        <w:rPr>
          <w:rFonts w:asciiTheme="minorHAnsi" w:hAnsiTheme="minorHAnsi" w:cstheme="minorHAnsi"/>
          <w:sz w:val="24"/>
          <w:szCs w:val="24"/>
        </w:rPr>
        <w:t>:-</w:t>
      </w:r>
    </w:p>
    <w:tbl>
      <w:tblPr>
        <w:tblStyle w:val="TableGrid"/>
        <w:tblW w:w="0" w:type="auto"/>
        <w:tblLook w:val="04A0" w:firstRow="1" w:lastRow="0" w:firstColumn="1" w:lastColumn="0" w:noHBand="0" w:noVBand="1"/>
      </w:tblPr>
      <w:tblGrid>
        <w:gridCol w:w="3116"/>
        <w:gridCol w:w="3117"/>
        <w:gridCol w:w="3117"/>
      </w:tblGrid>
      <w:tr w:rsidR="000A4F28" w:rsidTr="000A4F28">
        <w:tc>
          <w:tcPr>
            <w:tcW w:w="3116" w:type="dxa"/>
          </w:tcPr>
          <w:p w:rsidR="000A4F28" w:rsidRPr="000A4F28" w:rsidRDefault="000A4F28">
            <w:pPr>
              <w:rPr>
                <w:rFonts w:cstheme="minorHAnsi"/>
                <w:b/>
                <w:sz w:val="24"/>
                <w:szCs w:val="24"/>
                <w:u w:val="single"/>
              </w:rPr>
            </w:pPr>
            <w:r w:rsidRPr="000A4F28">
              <w:rPr>
                <w:rFonts w:cstheme="minorHAnsi"/>
                <w:b/>
                <w:sz w:val="24"/>
                <w:szCs w:val="24"/>
                <w:u w:val="single"/>
              </w:rPr>
              <w:t>Basis of Difference</w:t>
            </w:r>
          </w:p>
          <w:p w:rsidR="000A4F28" w:rsidRPr="000A4F28" w:rsidRDefault="000A4F28">
            <w:pPr>
              <w:rPr>
                <w:rFonts w:cstheme="minorHAnsi"/>
                <w:b/>
                <w:sz w:val="24"/>
                <w:szCs w:val="24"/>
                <w:u w:val="single"/>
              </w:rPr>
            </w:pPr>
          </w:p>
          <w:p w:rsidR="000A4F28" w:rsidRPr="000A4F28" w:rsidRDefault="000A4F28">
            <w:pPr>
              <w:rPr>
                <w:rFonts w:cstheme="minorHAnsi"/>
                <w:b/>
                <w:sz w:val="24"/>
                <w:szCs w:val="24"/>
                <w:u w:val="single"/>
              </w:rPr>
            </w:pPr>
          </w:p>
        </w:tc>
        <w:tc>
          <w:tcPr>
            <w:tcW w:w="3117" w:type="dxa"/>
          </w:tcPr>
          <w:p w:rsidR="000A4F28" w:rsidRPr="000A4F28" w:rsidRDefault="000A4F28">
            <w:pPr>
              <w:rPr>
                <w:rFonts w:cstheme="minorHAnsi"/>
                <w:b/>
                <w:sz w:val="24"/>
                <w:szCs w:val="24"/>
                <w:u w:val="single"/>
              </w:rPr>
            </w:pPr>
            <w:r w:rsidRPr="000A4F28">
              <w:rPr>
                <w:rFonts w:cstheme="minorHAnsi"/>
                <w:b/>
                <w:sz w:val="24"/>
                <w:szCs w:val="24"/>
                <w:u w:val="single"/>
              </w:rPr>
              <w:t>Book Keeping</w:t>
            </w:r>
          </w:p>
        </w:tc>
        <w:tc>
          <w:tcPr>
            <w:tcW w:w="3117" w:type="dxa"/>
          </w:tcPr>
          <w:p w:rsidR="000A4F28" w:rsidRPr="000A4F28" w:rsidRDefault="000A4F28">
            <w:pPr>
              <w:rPr>
                <w:rFonts w:cstheme="minorHAnsi"/>
                <w:b/>
                <w:sz w:val="24"/>
                <w:szCs w:val="24"/>
                <w:u w:val="single"/>
              </w:rPr>
            </w:pPr>
            <w:r w:rsidRPr="000A4F28">
              <w:rPr>
                <w:rFonts w:cstheme="minorHAnsi"/>
                <w:b/>
                <w:sz w:val="24"/>
                <w:szCs w:val="24"/>
                <w:u w:val="single"/>
              </w:rPr>
              <w:t>Accounting</w:t>
            </w:r>
          </w:p>
        </w:tc>
      </w:tr>
      <w:tr w:rsidR="000A4F28" w:rsidTr="000A4F28">
        <w:tc>
          <w:tcPr>
            <w:tcW w:w="3116" w:type="dxa"/>
          </w:tcPr>
          <w:p w:rsidR="000A4F28" w:rsidRPr="000A4F28" w:rsidRDefault="000A4F28">
            <w:pPr>
              <w:rPr>
                <w:rFonts w:cstheme="minorHAnsi"/>
                <w:b/>
                <w:sz w:val="24"/>
                <w:szCs w:val="24"/>
              </w:rPr>
            </w:pPr>
            <w:r w:rsidRPr="000A4F28">
              <w:rPr>
                <w:rFonts w:cstheme="minorHAnsi"/>
                <w:b/>
                <w:sz w:val="24"/>
                <w:szCs w:val="24"/>
              </w:rPr>
              <w:t>Transaction</w:t>
            </w:r>
          </w:p>
        </w:tc>
        <w:tc>
          <w:tcPr>
            <w:tcW w:w="3117" w:type="dxa"/>
          </w:tcPr>
          <w:p w:rsidR="000A4F28" w:rsidRDefault="000A4F28">
            <w:pPr>
              <w:rPr>
                <w:rFonts w:cstheme="minorHAnsi"/>
                <w:sz w:val="24"/>
                <w:szCs w:val="24"/>
              </w:rPr>
            </w:pPr>
            <w:r>
              <w:rPr>
                <w:rFonts w:cstheme="minorHAnsi"/>
                <w:sz w:val="24"/>
                <w:szCs w:val="24"/>
              </w:rPr>
              <w:t>Records in Book of Original Entry or Journal post entries to Ledger</w:t>
            </w:r>
          </w:p>
        </w:tc>
        <w:tc>
          <w:tcPr>
            <w:tcW w:w="3117" w:type="dxa"/>
          </w:tcPr>
          <w:p w:rsidR="000A4F28" w:rsidRDefault="000A4F28">
            <w:pPr>
              <w:rPr>
                <w:rFonts w:cstheme="minorHAnsi"/>
                <w:sz w:val="24"/>
                <w:szCs w:val="24"/>
              </w:rPr>
            </w:pPr>
            <w:r>
              <w:rPr>
                <w:rFonts w:cstheme="minorHAnsi"/>
                <w:sz w:val="24"/>
                <w:szCs w:val="24"/>
              </w:rPr>
              <w:t>Analyze the recorded postings and determine their accuracy</w:t>
            </w:r>
          </w:p>
        </w:tc>
      </w:tr>
      <w:tr w:rsidR="000A4F28" w:rsidTr="000A4F28">
        <w:tc>
          <w:tcPr>
            <w:tcW w:w="3116" w:type="dxa"/>
          </w:tcPr>
          <w:p w:rsidR="000A4F28" w:rsidRPr="000A4F28" w:rsidRDefault="000A4F28">
            <w:pPr>
              <w:rPr>
                <w:rFonts w:cstheme="minorHAnsi"/>
                <w:b/>
                <w:sz w:val="24"/>
                <w:szCs w:val="24"/>
              </w:rPr>
            </w:pPr>
            <w:r w:rsidRPr="000A4F28">
              <w:rPr>
                <w:rFonts w:cstheme="minorHAnsi"/>
                <w:b/>
                <w:sz w:val="24"/>
                <w:szCs w:val="24"/>
              </w:rPr>
              <w:t>Posting</w:t>
            </w:r>
          </w:p>
        </w:tc>
        <w:tc>
          <w:tcPr>
            <w:tcW w:w="3117" w:type="dxa"/>
          </w:tcPr>
          <w:p w:rsidR="000A4F28" w:rsidRDefault="000A4F28">
            <w:pPr>
              <w:rPr>
                <w:rFonts w:cstheme="minorHAnsi"/>
                <w:sz w:val="24"/>
                <w:szCs w:val="24"/>
              </w:rPr>
            </w:pPr>
            <w:r>
              <w:rPr>
                <w:rFonts w:cstheme="minorHAnsi"/>
                <w:sz w:val="24"/>
                <w:szCs w:val="24"/>
              </w:rPr>
              <w:t>Making Posting on Ledger from Journal is a book keeping activity.</w:t>
            </w:r>
          </w:p>
        </w:tc>
        <w:tc>
          <w:tcPr>
            <w:tcW w:w="3117" w:type="dxa"/>
          </w:tcPr>
          <w:p w:rsidR="000A4F28" w:rsidRDefault="000A4F28">
            <w:pPr>
              <w:rPr>
                <w:rFonts w:cstheme="minorHAnsi"/>
                <w:sz w:val="24"/>
                <w:szCs w:val="24"/>
              </w:rPr>
            </w:pPr>
            <w:r>
              <w:rPr>
                <w:rFonts w:cstheme="minorHAnsi"/>
                <w:sz w:val="24"/>
                <w:szCs w:val="24"/>
              </w:rPr>
              <w:t>Judging accuracy by Trial Balance is an accounting activity.</w:t>
            </w:r>
          </w:p>
        </w:tc>
      </w:tr>
      <w:tr w:rsidR="000A4F28" w:rsidTr="000A4F28">
        <w:tc>
          <w:tcPr>
            <w:tcW w:w="3116" w:type="dxa"/>
          </w:tcPr>
          <w:p w:rsidR="000A4F28" w:rsidRPr="000A4F28" w:rsidRDefault="000A4F28">
            <w:pPr>
              <w:rPr>
                <w:rFonts w:cstheme="minorHAnsi"/>
                <w:b/>
                <w:sz w:val="24"/>
                <w:szCs w:val="24"/>
              </w:rPr>
            </w:pPr>
            <w:r w:rsidRPr="000A4F28">
              <w:rPr>
                <w:rFonts w:cstheme="minorHAnsi"/>
                <w:b/>
                <w:sz w:val="24"/>
                <w:szCs w:val="24"/>
              </w:rPr>
              <w:t>Total and balance</w:t>
            </w:r>
          </w:p>
        </w:tc>
        <w:tc>
          <w:tcPr>
            <w:tcW w:w="3117" w:type="dxa"/>
          </w:tcPr>
          <w:p w:rsidR="000A4F28" w:rsidRDefault="000A4F28">
            <w:pPr>
              <w:rPr>
                <w:rFonts w:cstheme="minorHAnsi"/>
                <w:sz w:val="24"/>
                <w:szCs w:val="24"/>
              </w:rPr>
            </w:pPr>
            <w:r>
              <w:rPr>
                <w:rFonts w:cstheme="minorHAnsi"/>
                <w:sz w:val="24"/>
                <w:szCs w:val="24"/>
              </w:rPr>
              <w:t>Book keeping shows balance in Individual Account.</w:t>
            </w:r>
          </w:p>
        </w:tc>
        <w:tc>
          <w:tcPr>
            <w:tcW w:w="3117" w:type="dxa"/>
          </w:tcPr>
          <w:p w:rsidR="000A4F28" w:rsidRDefault="000A4F28">
            <w:pPr>
              <w:rPr>
                <w:rFonts w:cstheme="minorHAnsi"/>
                <w:sz w:val="24"/>
                <w:szCs w:val="24"/>
              </w:rPr>
            </w:pPr>
            <w:r>
              <w:rPr>
                <w:rFonts w:cstheme="minorHAnsi"/>
                <w:sz w:val="24"/>
                <w:szCs w:val="24"/>
              </w:rPr>
              <w:t>Using Ledger account balances and creating trial balance is Accounting.</w:t>
            </w:r>
          </w:p>
        </w:tc>
      </w:tr>
      <w:tr w:rsidR="000A4F28" w:rsidTr="000A4F28">
        <w:tc>
          <w:tcPr>
            <w:tcW w:w="3116" w:type="dxa"/>
          </w:tcPr>
          <w:p w:rsidR="000A4F28" w:rsidRPr="000A4F28" w:rsidRDefault="000A4F28">
            <w:pPr>
              <w:rPr>
                <w:rFonts w:cstheme="minorHAnsi"/>
                <w:b/>
                <w:sz w:val="24"/>
                <w:szCs w:val="24"/>
              </w:rPr>
            </w:pPr>
            <w:r w:rsidRPr="000A4F28">
              <w:rPr>
                <w:rFonts w:cstheme="minorHAnsi"/>
                <w:b/>
                <w:sz w:val="24"/>
                <w:szCs w:val="24"/>
              </w:rPr>
              <w:t>Financial Statement</w:t>
            </w:r>
          </w:p>
        </w:tc>
        <w:tc>
          <w:tcPr>
            <w:tcW w:w="3117" w:type="dxa"/>
          </w:tcPr>
          <w:p w:rsidR="000A4F28" w:rsidRDefault="000A4F28">
            <w:pPr>
              <w:rPr>
                <w:rFonts w:cstheme="minorHAnsi"/>
                <w:sz w:val="24"/>
                <w:szCs w:val="24"/>
              </w:rPr>
            </w:pPr>
            <w:r>
              <w:rPr>
                <w:rFonts w:cstheme="minorHAnsi"/>
                <w:sz w:val="24"/>
                <w:szCs w:val="24"/>
              </w:rPr>
              <w:t>Creation of Financial Statement is not in scope of Book Keeping.</w:t>
            </w:r>
          </w:p>
        </w:tc>
        <w:tc>
          <w:tcPr>
            <w:tcW w:w="3117" w:type="dxa"/>
          </w:tcPr>
          <w:p w:rsidR="000A4F28" w:rsidRDefault="000A4F28" w:rsidP="000A4F28">
            <w:pPr>
              <w:rPr>
                <w:rFonts w:cstheme="minorHAnsi"/>
                <w:sz w:val="24"/>
                <w:szCs w:val="24"/>
              </w:rPr>
            </w:pPr>
            <w:r>
              <w:rPr>
                <w:rFonts w:cstheme="minorHAnsi"/>
                <w:sz w:val="24"/>
                <w:szCs w:val="24"/>
              </w:rPr>
              <w:t>Preparation of Financial Statement using the data generated by book keeping, is in the scope of accounting.</w:t>
            </w:r>
          </w:p>
        </w:tc>
      </w:tr>
      <w:tr w:rsidR="000A4F28" w:rsidTr="000A4F28">
        <w:tc>
          <w:tcPr>
            <w:tcW w:w="3116" w:type="dxa"/>
          </w:tcPr>
          <w:p w:rsidR="000A4F28" w:rsidRPr="000A4F28" w:rsidRDefault="000A4F28">
            <w:pPr>
              <w:rPr>
                <w:rFonts w:cstheme="minorHAnsi"/>
                <w:b/>
                <w:sz w:val="24"/>
                <w:szCs w:val="24"/>
              </w:rPr>
            </w:pPr>
            <w:r w:rsidRPr="000A4F28">
              <w:rPr>
                <w:rFonts w:cstheme="minorHAnsi"/>
                <w:b/>
                <w:sz w:val="24"/>
                <w:szCs w:val="24"/>
              </w:rPr>
              <w:t>Errors rectification</w:t>
            </w:r>
          </w:p>
        </w:tc>
        <w:tc>
          <w:tcPr>
            <w:tcW w:w="3117" w:type="dxa"/>
          </w:tcPr>
          <w:p w:rsidR="000A4F28" w:rsidRDefault="00CF5DF7">
            <w:pPr>
              <w:rPr>
                <w:rFonts w:cstheme="minorHAnsi"/>
                <w:sz w:val="24"/>
                <w:szCs w:val="24"/>
              </w:rPr>
            </w:pPr>
            <w:r>
              <w:rPr>
                <w:rFonts w:cstheme="minorHAnsi"/>
                <w:sz w:val="24"/>
                <w:szCs w:val="24"/>
              </w:rPr>
              <w:t>Not in the scope of Book keeping.</w:t>
            </w:r>
          </w:p>
        </w:tc>
        <w:tc>
          <w:tcPr>
            <w:tcW w:w="3117" w:type="dxa"/>
          </w:tcPr>
          <w:p w:rsidR="000A4F28" w:rsidRDefault="00CF5DF7">
            <w:pPr>
              <w:rPr>
                <w:rFonts w:cstheme="minorHAnsi"/>
                <w:sz w:val="24"/>
                <w:szCs w:val="24"/>
              </w:rPr>
            </w:pPr>
            <w:r>
              <w:rPr>
                <w:rFonts w:cstheme="minorHAnsi"/>
                <w:sz w:val="24"/>
                <w:szCs w:val="24"/>
              </w:rPr>
              <w:t>Accounting Scope.</w:t>
            </w:r>
          </w:p>
        </w:tc>
      </w:tr>
      <w:tr w:rsidR="000A4F28" w:rsidTr="000A4F28">
        <w:tc>
          <w:tcPr>
            <w:tcW w:w="3116" w:type="dxa"/>
          </w:tcPr>
          <w:p w:rsidR="000A4F28" w:rsidRPr="000A4F28" w:rsidRDefault="000A4F28">
            <w:pPr>
              <w:rPr>
                <w:rFonts w:cstheme="minorHAnsi"/>
                <w:b/>
                <w:sz w:val="24"/>
                <w:szCs w:val="24"/>
              </w:rPr>
            </w:pPr>
            <w:r w:rsidRPr="000A4F28">
              <w:rPr>
                <w:rFonts w:cstheme="minorHAnsi"/>
                <w:b/>
                <w:sz w:val="24"/>
                <w:szCs w:val="24"/>
              </w:rPr>
              <w:t>Skill of Employee</w:t>
            </w:r>
          </w:p>
        </w:tc>
        <w:tc>
          <w:tcPr>
            <w:tcW w:w="3117" w:type="dxa"/>
          </w:tcPr>
          <w:p w:rsidR="000A4F28" w:rsidRDefault="00CF5DF7">
            <w:pPr>
              <w:rPr>
                <w:rFonts w:cstheme="minorHAnsi"/>
                <w:sz w:val="24"/>
                <w:szCs w:val="24"/>
              </w:rPr>
            </w:pPr>
            <w:r>
              <w:rPr>
                <w:rFonts w:cstheme="minorHAnsi"/>
                <w:sz w:val="24"/>
                <w:szCs w:val="24"/>
              </w:rPr>
              <w:t>Minimal with Basic Training. Can be automated with software and a data entry operator, eliminating need of dedicated book keeper</w:t>
            </w:r>
          </w:p>
        </w:tc>
        <w:tc>
          <w:tcPr>
            <w:tcW w:w="3117" w:type="dxa"/>
          </w:tcPr>
          <w:p w:rsidR="000A4F28" w:rsidRDefault="00CF5DF7">
            <w:pPr>
              <w:rPr>
                <w:rFonts w:cstheme="minorHAnsi"/>
                <w:sz w:val="24"/>
                <w:szCs w:val="24"/>
              </w:rPr>
            </w:pPr>
            <w:r>
              <w:rPr>
                <w:rFonts w:cstheme="minorHAnsi"/>
                <w:sz w:val="24"/>
                <w:szCs w:val="24"/>
              </w:rPr>
              <w:t xml:space="preserve">Analytical skill with subject knowledge required. Though various software is available today, however, human role is still of paramount importance. </w:t>
            </w:r>
          </w:p>
        </w:tc>
      </w:tr>
      <w:tr w:rsidR="000A4F28" w:rsidTr="000A4F28">
        <w:tc>
          <w:tcPr>
            <w:tcW w:w="3116" w:type="dxa"/>
          </w:tcPr>
          <w:p w:rsidR="000A4F28" w:rsidRPr="000A4F28" w:rsidRDefault="000A4F28">
            <w:pPr>
              <w:rPr>
                <w:rFonts w:cstheme="minorHAnsi"/>
                <w:b/>
                <w:sz w:val="24"/>
                <w:szCs w:val="24"/>
              </w:rPr>
            </w:pPr>
            <w:r w:rsidRPr="000A4F28">
              <w:rPr>
                <w:rFonts w:cstheme="minorHAnsi"/>
                <w:b/>
                <w:sz w:val="24"/>
                <w:szCs w:val="24"/>
              </w:rPr>
              <w:t>Liability</w:t>
            </w:r>
          </w:p>
        </w:tc>
        <w:tc>
          <w:tcPr>
            <w:tcW w:w="3117" w:type="dxa"/>
          </w:tcPr>
          <w:p w:rsidR="000A4F28" w:rsidRDefault="00CF5DF7">
            <w:pPr>
              <w:rPr>
                <w:rFonts w:cstheme="minorHAnsi"/>
                <w:sz w:val="24"/>
                <w:szCs w:val="24"/>
              </w:rPr>
            </w:pPr>
            <w:r>
              <w:rPr>
                <w:rFonts w:cstheme="minorHAnsi"/>
                <w:sz w:val="24"/>
                <w:szCs w:val="24"/>
              </w:rPr>
              <w:t>Not liable for accuracy of Financial Statements</w:t>
            </w:r>
          </w:p>
        </w:tc>
        <w:tc>
          <w:tcPr>
            <w:tcW w:w="3117" w:type="dxa"/>
          </w:tcPr>
          <w:p w:rsidR="000A4F28" w:rsidRDefault="00CF5DF7">
            <w:pPr>
              <w:rPr>
                <w:rFonts w:cstheme="minorHAnsi"/>
                <w:sz w:val="24"/>
                <w:szCs w:val="24"/>
              </w:rPr>
            </w:pPr>
            <w:r>
              <w:rPr>
                <w:rFonts w:cstheme="minorHAnsi"/>
                <w:sz w:val="24"/>
                <w:szCs w:val="24"/>
              </w:rPr>
              <w:t>Liable for Accuracy of Book Keepers tabulation.</w:t>
            </w:r>
          </w:p>
        </w:tc>
      </w:tr>
    </w:tbl>
    <w:p w:rsidR="000A4F28" w:rsidRDefault="000A4F28">
      <w:pPr>
        <w:rPr>
          <w:rFonts w:cstheme="minorHAnsi"/>
          <w:sz w:val="24"/>
          <w:szCs w:val="24"/>
        </w:rPr>
      </w:pPr>
      <w:r>
        <w:rPr>
          <w:rFonts w:cstheme="minorHAnsi"/>
          <w:sz w:val="24"/>
          <w:szCs w:val="24"/>
        </w:rPr>
        <w:br w:type="page"/>
      </w:r>
    </w:p>
    <w:p w:rsidR="00046C1F" w:rsidRDefault="00C26025" w:rsidP="002A6DD9">
      <w:pPr>
        <w:pStyle w:val="PlainText"/>
        <w:spacing w:line="360" w:lineRule="auto"/>
        <w:jc w:val="both"/>
        <w:rPr>
          <w:rFonts w:asciiTheme="minorHAnsi" w:hAnsiTheme="minorHAnsi" w:cstheme="minorHAnsi"/>
          <w:sz w:val="24"/>
          <w:szCs w:val="24"/>
        </w:rPr>
      </w:pPr>
      <w:r>
        <w:rPr>
          <w:rFonts w:asciiTheme="minorHAnsi" w:hAnsiTheme="minorHAnsi" w:cstheme="minorHAnsi"/>
          <w:sz w:val="24"/>
          <w:szCs w:val="24"/>
        </w:rPr>
        <w:lastRenderedPageBreak/>
        <w:t>Q.3.</w:t>
      </w:r>
      <w:r w:rsidRPr="00996E4C">
        <w:rPr>
          <w:rFonts w:asciiTheme="minorHAnsi" w:hAnsiTheme="minorHAnsi" w:cstheme="minorHAnsi"/>
          <w:sz w:val="24"/>
          <w:szCs w:val="24"/>
        </w:rPr>
        <w:t xml:space="preserve"> </w:t>
      </w:r>
      <w:proofErr w:type="spellStart"/>
      <w:r w:rsidR="00D70652">
        <w:rPr>
          <w:rFonts w:asciiTheme="minorHAnsi" w:hAnsiTheme="minorHAnsi" w:cstheme="minorHAnsi"/>
          <w:sz w:val="24"/>
          <w:szCs w:val="24"/>
        </w:rPr>
        <w:t>i</w:t>
      </w:r>
      <w:proofErr w:type="spellEnd"/>
      <w:r w:rsidR="00D70652">
        <w:rPr>
          <w:rFonts w:asciiTheme="minorHAnsi" w:hAnsiTheme="minorHAnsi" w:cstheme="minorHAnsi"/>
          <w:sz w:val="24"/>
          <w:szCs w:val="24"/>
        </w:rPr>
        <w:t xml:space="preserve">) </w:t>
      </w:r>
      <w:proofErr w:type="gramStart"/>
      <w:r w:rsidR="00D70652">
        <w:rPr>
          <w:rFonts w:asciiTheme="minorHAnsi" w:hAnsiTheme="minorHAnsi" w:cstheme="minorHAnsi"/>
          <w:sz w:val="24"/>
          <w:szCs w:val="24"/>
        </w:rPr>
        <w:t>Answer :-</w:t>
      </w:r>
      <w:proofErr w:type="gramEnd"/>
      <w:r w:rsidR="00D70652">
        <w:rPr>
          <w:rFonts w:asciiTheme="minorHAnsi" w:hAnsiTheme="minorHAnsi" w:cstheme="minorHAnsi"/>
          <w:sz w:val="24"/>
          <w:szCs w:val="24"/>
        </w:rPr>
        <w:t xml:space="preserve">  </w:t>
      </w:r>
      <w:r w:rsidR="00D70652" w:rsidRPr="00D70652">
        <w:rPr>
          <w:rFonts w:asciiTheme="minorHAnsi" w:hAnsiTheme="minorHAnsi" w:cstheme="minorHAnsi"/>
          <w:b/>
          <w:sz w:val="24"/>
          <w:szCs w:val="24"/>
        </w:rPr>
        <w:t>Stock is</w:t>
      </w:r>
      <w:r w:rsidR="00D70652">
        <w:rPr>
          <w:rFonts w:asciiTheme="minorHAnsi" w:hAnsiTheme="minorHAnsi" w:cstheme="minorHAnsi"/>
          <w:sz w:val="24"/>
          <w:szCs w:val="24"/>
        </w:rPr>
        <w:t xml:space="preserve"> ..“ The value of Goods left over at the end of the year”</w:t>
      </w:r>
    </w:p>
    <w:p w:rsidR="00D70652" w:rsidRDefault="00D70652" w:rsidP="002A6DD9">
      <w:pPr>
        <w:pStyle w:val="PlainText"/>
        <w:spacing w:line="360" w:lineRule="auto"/>
        <w:jc w:val="both"/>
        <w:rPr>
          <w:rFonts w:asciiTheme="minorHAnsi" w:hAnsiTheme="minorHAnsi" w:cstheme="minorHAnsi"/>
          <w:b/>
          <w:sz w:val="24"/>
          <w:szCs w:val="24"/>
        </w:rPr>
      </w:pPr>
      <w:r>
        <w:rPr>
          <w:rFonts w:asciiTheme="minorHAnsi" w:hAnsiTheme="minorHAnsi" w:cstheme="minorHAnsi"/>
          <w:sz w:val="24"/>
          <w:szCs w:val="24"/>
        </w:rPr>
        <w:t>Q.3.ii) Answer</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 xml:space="preserve"> </w:t>
      </w:r>
      <w:r>
        <w:rPr>
          <w:rFonts w:asciiTheme="minorHAnsi" w:hAnsiTheme="minorHAnsi" w:cstheme="minorHAnsi"/>
          <w:b/>
          <w:sz w:val="24"/>
          <w:szCs w:val="24"/>
        </w:rPr>
        <w:t xml:space="preserve">Which of the following is not an asset …… </w:t>
      </w:r>
      <w:r w:rsidRPr="00D70652">
        <w:rPr>
          <w:rFonts w:asciiTheme="minorHAnsi" w:hAnsiTheme="minorHAnsi" w:cstheme="minorHAnsi"/>
          <w:sz w:val="24"/>
          <w:szCs w:val="24"/>
        </w:rPr>
        <w:t>“Creditors”</w:t>
      </w:r>
      <w:r>
        <w:rPr>
          <w:rFonts w:asciiTheme="minorHAnsi" w:hAnsiTheme="minorHAnsi" w:cstheme="minorHAnsi"/>
          <w:sz w:val="24"/>
          <w:szCs w:val="24"/>
        </w:rPr>
        <w:t>.</w:t>
      </w:r>
    </w:p>
    <w:p w:rsidR="00D70652" w:rsidRPr="00D70652" w:rsidRDefault="00D70652" w:rsidP="002A6DD9">
      <w:pPr>
        <w:pStyle w:val="PlainText"/>
        <w:spacing w:line="360" w:lineRule="auto"/>
        <w:jc w:val="both"/>
        <w:rPr>
          <w:rFonts w:asciiTheme="minorHAnsi" w:hAnsiTheme="minorHAnsi" w:cstheme="minorHAnsi"/>
          <w:b/>
          <w:sz w:val="24"/>
          <w:szCs w:val="24"/>
        </w:rPr>
      </w:pPr>
      <w:r w:rsidRPr="00D70652">
        <w:rPr>
          <w:rFonts w:asciiTheme="minorHAnsi" w:hAnsiTheme="minorHAnsi" w:cstheme="minorHAnsi"/>
          <w:sz w:val="24"/>
          <w:szCs w:val="24"/>
        </w:rPr>
        <w:t>Q.3.iii)</w:t>
      </w:r>
      <w:r>
        <w:rPr>
          <w:rFonts w:asciiTheme="minorHAnsi" w:hAnsiTheme="minorHAnsi" w:cstheme="minorHAnsi"/>
          <w:sz w:val="24"/>
          <w:szCs w:val="24"/>
        </w:rPr>
        <w:t xml:space="preserve"> Answer</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 xml:space="preserve"> </w:t>
      </w:r>
      <w:r w:rsidRPr="00D70652">
        <w:rPr>
          <w:rFonts w:asciiTheme="minorHAnsi" w:hAnsiTheme="minorHAnsi" w:cstheme="minorHAnsi"/>
          <w:b/>
          <w:sz w:val="24"/>
          <w:szCs w:val="24"/>
        </w:rPr>
        <w:t>Capital is</w:t>
      </w:r>
      <w:r>
        <w:rPr>
          <w:rFonts w:asciiTheme="minorHAnsi" w:hAnsiTheme="minorHAnsi" w:cstheme="minorHAnsi"/>
          <w:sz w:val="24"/>
          <w:szCs w:val="24"/>
        </w:rPr>
        <w:t xml:space="preserve"> …</w:t>
      </w:r>
      <w:r w:rsidRPr="00D70652">
        <w:rPr>
          <w:rFonts w:asciiTheme="minorHAnsi" w:hAnsiTheme="minorHAnsi" w:cstheme="minorHAnsi"/>
          <w:sz w:val="24"/>
          <w:szCs w:val="24"/>
        </w:rPr>
        <w:t>”The total amount the owner has invested in the business”</w:t>
      </w:r>
      <w:r w:rsidR="002A6DD9">
        <w:rPr>
          <w:rFonts w:asciiTheme="minorHAnsi" w:hAnsiTheme="minorHAnsi" w:cstheme="minorHAnsi"/>
          <w:sz w:val="24"/>
          <w:szCs w:val="24"/>
        </w:rPr>
        <w:t>.</w:t>
      </w:r>
    </w:p>
    <w:p w:rsidR="00D70652" w:rsidRDefault="00D70652" w:rsidP="002A6DD9">
      <w:pPr>
        <w:pStyle w:val="PlainText"/>
        <w:spacing w:line="360" w:lineRule="auto"/>
        <w:jc w:val="both"/>
        <w:rPr>
          <w:rFonts w:asciiTheme="minorHAnsi" w:hAnsiTheme="minorHAnsi" w:cstheme="minorHAnsi"/>
          <w:b/>
          <w:sz w:val="24"/>
          <w:szCs w:val="24"/>
        </w:rPr>
      </w:pPr>
      <w:r>
        <w:rPr>
          <w:rFonts w:asciiTheme="minorHAnsi" w:hAnsiTheme="minorHAnsi" w:cstheme="minorHAnsi"/>
          <w:sz w:val="24"/>
          <w:szCs w:val="24"/>
        </w:rPr>
        <w:t>Q.3 iv) Answer</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 xml:space="preserve"> </w:t>
      </w:r>
      <w:r>
        <w:rPr>
          <w:rFonts w:asciiTheme="minorHAnsi" w:hAnsiTheme="minorHAnsi" w:cstheme="minorHAnsi"/>
          <w:b/>
          <w:sz w:val="24"/>
          <w:szCs w:val="24"/>
        </w:rPr>
        <w:t xml:space="preserve">Interest paid to a bank is an example of </w:t>
      </w:r>
      <w:r w:rsidR="002A6DD9">
        <w:rPr>
          <w:rFonts w:asciiTheme="minorHAnsi" w:hAnsiTheme="minorHAnsi" w:cstheme="minorHAnsi"/>
          <w:sz w:val="24"/>
          <w:szCs w:val="24"/>
        </w:rPr>
        <w:t>… “Expenses”</w:t>
      </w:r>
      <w:r w:rsidR="002A6DD9">
        <w:rPr>
          <w:rFonts w:asciiTheme="minorHAnsi" w:hAnsiTheme="minorHAnsi" w:cstheme="minorHAnsi"/>
          <w:b/>
          <w:sz w:val="24"/>
          <w:szCs w:val="24"/>
        </w:rPr>
        <w:t>.</w:t>
      </w:r>
    </w:p>
    <w:p w:rsidR="002A6DD9" w:rsidRPr="002A6DD9" w:rsidRDefault="002A6DD9" w:rsidP="002A6DD9">
      <w:pPr>
        <w:pStyle w:val="PlainText"/>
        <w:spacing w:line="360" w:lineRule="auto"/>
        <w:jc w:val="both"/>
        <w:rPr>
          <w:rFonts w:asciiTheme="minorHAnsi" w:hAnsiTheme="minorHAnsi" w:cstheme="minorHAnsi"/>
          <w:sz w:val="24"/>
          <w:szCs w:val="24"/>
        </w:rPr>
      </w:pPr>
      <w:r w:rsidRPr="002A6DD9">
        <w:rPr>
          <w:rFonts w:asciiTheme="minorHAnsi" w:hAnsiTheme="minorHAnsi" w:cstheme="minorHAnsi"/>
          <w:sz w:val="24"/>
          <w:szCs w:val="24"/>
        </w:rPr>
        <w:t>Q.3 v)</w:t>
      </w:r>
      <w:r>
        <w:rPr>
          <w:rFonts w:asciiTheme="minorHAnsi" w:hAnsiTheme="minorHAnsi" w:cstheme="minorHAnsi"/>
          <w:sz w:val="24"/>
          <w:szCs w:val="24"/>
        </w:rPr>
        <w:t xml:space="preserve"> Answer</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 xml:space="preserve"> </w:t>
      </w:r>
      <w:r>
        <w:rPr>
          <w:rFonts w:asciiTheme="minorHAnsi" w:hAnsiTheme="minorHAnsi" w:cstheme="minorHAnsi"/>
          <w:b/>
          <w:sz w:val="24"/>
          <w:szCs w:val="24"/>
        </w:rPr>
        <w:t>Debtors are …”</w:t>
      </w:r>
      <w:r>
        <w:rPr>
          <w:rFonts w:asciiTheme="minorHAnsi" w:hAnsiTheme="minorHAnsi" w:cstheme="minorHAnsi"/>
          <w:sz w:val="24"/>
          <w:szCs w:val="24"/>
        </w:rPr>
        <w:t>Customers”.</w:t>
      </w:r>
    </w:p>
    <w:p w:rsidR="00D379F7" w:rsidRDefault="00D379F7" w:rsidP="00D379F7">
      <w:pPr>
        <w:pStyle w:val="PlainText"/>
        <w:spacing w:line="360" w:lineRule="auto"/>
        <w:jc w:val="both"/>
        <w:rPr>
          <w:rFonts w:asciiTheme="minorHAnsi" w:hAnsiTheme="minorHAnsi" w:cstheme="minorHAnsi"/>
          <w:sz w:val="24"/>
          <w:szCs w:val="24"/>
        </w:rPr>
      </w:pPr>
    </w:p>
    <w:p w:rsidR="002A6DD9" w:rsidRDefault="002A6DD9" w:rsidP="00D379F7">
      <w:pPr>
        <w:pStyle w:val="PlainText"/>
        <w:spacing w:line="360" w:lineRule="auto"/>
        <w:ind w:left="360"/>
        <w:jc w:val="both"/>
        <w:rPr>
          <w:rFonts w:asciiTheme="minorHAnsi" w:hAnsiTheme="minorHAnsi" w:cstheme="minorHAnsi"/>
          <w:sz w:val="24"/>
          <w:szCs w:val="24"/>
        </w:rPr>
      </w:pPr>
    </w:p>
    <w:p w:rsidR="00D379F7" w:rsidRDefault="002A6DD9" w:rsidP="00D379F7">
      <w:pPr>
        <w:pStyle w:val="PlainText"/>
        <w:spacing w:line="360" w:lineRule="auto"/>
        <w:ind w:left="360"/>
        <w:jc w:val="both"/>
        <w:rPr>
          <w:rFonts w:asciiTheme="minorHAnsi" w:hAnsiTheme="minorHAnsi" w:cstheme="minorHAnsi"/>
          <w:sz w:val="24"/>
          <w:szCs w:val="24"/>
        </w:rPr>
      </w:pPr>
      <w:r>
        <w:rPr>
          <w:rFonts w:asciiTheme="minorHAnsi" w:hAnsiTheme="minorHAnsi" w:cstheme="minorHAnsi"/>
          <w:sz w:val="24"/>
          <w:szCs w:val="24"/>
        </w:rPr>
        <w:t>Q.3 Activity- Please meet one or more of the following personnel in any organization and talk to them about their respective roles within the organization.</w:t>
      </w:r>
    </w:p>
    <w:p w:rsidR="00D379F7" w:rsidRDefault="00D379F7" w:rsidP="00D379F7">
      <w:pPr>
        <w:pStyle w:val="PlainText"/>
        <w:spacing w:line="360" w:lineRule="auto"/>
        <w:ind w:left="360"/>
        <w:jc w:val="both"/>
        <w:rPr>
          <w:rFonts w:asciiTheme="minorHAnsi" w:hAnsiTheme="minorHAnsi" w:cstheme="minorHAnsi"/>
          <w:sz w:val="24"/>
          <w:szCs w:val="24"/>
        </w:rPr>
      </w:pPr>
      <w:r>
        <w:rPr>
          <w:rFonts w:asciiTheme="minorHAnsi" w:hAnsiTheme="minorHAnsi" w:cstheme="minorHAnsi"/>
          <w:sz w:val="24"/>
          <w:szCs w:val="24"/>
        </w:rPr>
        <w:t>Answer</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 xml:space="preserve"> The below </w:t>
      </w:r>
      <w:r w:rsidR="002A6DD9">
        <w:rPr>
          <w:rFonts w:asciiTheme="minorHAnsi" w:hAnsiTheme="minorHAnsi" w:cstheme="minorHAnsi"/>
          <w:sz w:val="24"/>
          <w:szCs w:val="24"/>
        </w:rPr>
        <w:t xml:space="preserve">is the plot of roles played against  the  corresponding positions they hold </w:t>
      </w:r>
      <w:r w:rsidR="009B1E4F">
        <w:rPr>
          <w:rFonts w:asciiTheme="minorHAnsi" w:hAnsiTheme="minorHAnsi" w:cstheme="minorHAnsi"/>
          <w:sz w:val="24"/>
          <w:szCs w:val="24"/>
        </w:rPr>
        <w:t>–</w:t>
      </w:r>
      <w:r w:rsidR="002A6DD9">
        <w:rPr>
          <w:rFonts w:asciiTheme="minorHAnsi" w:hAnsiTheme="minorHAnsi" w:cstheme="minorHAnsi"/>
          <w:sz w:val="24"/>
          <w:szCs w:val="24"/>
        </w:rPr>
        <w:t xml:space="preserve"> </w:t>
      </w:r>
    </w:p>
    <w:p w:rsidR="00700F73" w:rsidRDefault="00700F73" w:rsidP="00D379F7">
      <w:pPr>
        <w:pStyle w:val="PlainText"/>
        <w:spacing w:line="360" w:lineRule="auto"/>
        <w:ind w:left="360"/>
        <w:jc w:val="both"/>
        <w:rPr>
          <w:rFonts w:asciiTheme="minorHAnsi" w:hAnsiTheme="minorHAnsi" w:cstheme="minorHAnsi"/>
          <w:sz w:val="24"/>
          <w:szCs w:val="24"/>
        </w:rPr>
      </w:pPr>
    </w:p>
    <w:p w:rsidR="00700F73" w:rsidRDefault="00700F73" w:rsidP="00D379F7">
      <w:pPr>
        <w:pStyle w:val="PlainText"/>
        <w:spacing w:line="360" w:lineRule="auto"/>
        <w:ind w:left="360"/>
        <w:jc w:val="both"/>
        <w:rPr>
          <w:rFonts w:asciiTheme="minorHAnsi" w:hAnsiTheme="minorHAnsi" w:cstheme="minorHAnsi"/>
          <w:sz w:val="24"/>
          <w:szCs w:val="24"/>
        </w:rPr>
      </w:pPr>
    </w:p>
    <w:p w:rsidR="00700F73" w:rsidRDefault="00700F73" w:rsidP="00D379F7">
      <w:pPr>
        <w:pStyle w:val="PlainText"/>
        <w:spacing w:line="360" w:lineRule="auto"/>
        <w:ind w:left="360"/>
        <w:jc w:val="both"/>
        <w:rPr>
          <w:rFonts w:asciiTheme="minorHAnsi" w:hAnsiTheme="minorHAnsi" w:cstheme="minorHAnsi"/>
          <w:sz w:val="24"/>
          <w:szCs w:val="24"/>
        </w:rPr>
      </w:pPr>
    </w:p>
    <w:p w:rsidR="009B1E4F" w:rsidRDefault="00700F73" w:rsidP="00D379F7">
      <w:pPr>
        <w:pStyle w:val="PlainText"/>
        <w:spacing w:line="360" w:lineRule="auto"/>
        <w:ind w:left="360"/>
        <w:jc w:val="both"/>
        <w:rPr>
          <w:rFonts w:asciiTheme="minorHAnsi" w:hAnsiTheme="minorHAnsi" w:cstheme="minorHAnsi"/>
          <w:sz w:val="24"/>
          <w:szCs w:val="24"/>
        </w:rPr>
      </w:pPr>
      <w:r>
        <w:rPr>
          <w:rFonts w:asciiTheme="minorHAnsi" w:hAnsiTheme="minorHAnsi" w:cstheme="minorHAnsi"/>
          <w:sz w:val="24"/>
          <w:szCs w:val="24"/>
        </w:rPr>
        <w:t>(Please see in next page)</w:t>
      </w:r>
    </w:p>
    <w:p w:rsidR="00E53967" w:rsidRPr="00996E4C" w:rsidRDefault="009B1E4F" w:rsidP="003C0538">
      <w:pPr>
        <w:pStyle w:val="PlainText"/>
        <w:spacing w:line="360" w:lineRule="auto"/>
        <w:ind w:left="360"/>
        <w:jc w:val="both"/>
        <w:rPr>
          <w:rFonts w:cstheme="minorHAnsi"/>
          <w:sz w:val="24"/>
          <w:szCs w:val="24"/>
        </w:rPr>
      </w:pPr>
      <w:r>
        <w:rPr>
          <w:rFonts w:asciiTheme="minorHAnsi" w:hAnsiTheme="minorHAnsi" w:cstheme="minorHAnsi"/>
          <w:noProof/>
          <w:sz w:val="24"/>
          <w:szCs w:val="24"/>
        </w:rPr>
        <w:lastRenderedPageBreak/>
        <w:drawing>
          <wp:inline distT="0" distB="0" distL="0" distR="0">
            <wp:extent cx="5811520" cy="7752080"/>
            <wp:effectExtent l="38100" t="57150" r="55880" b="3937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sectPr w:rsidR="00E53967" w:rsidRPr="00996E4C" w:rsidSect="00E80D74">
      <w:headerReference w:type="defaul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CD5" w:rsidRDefault="003C1CD5" w:rsidP="000C7FF6">
      <w:pPr>
        <w:spacing w:after="0" w:line="240" w:lineRule="auto"/>
      </w:pPr>
      <w:r>
        <w:separator/>
      </w:r>
    </w:p>
  </w:endnote>
  <w:endnote w:type="continuationSeparator" w:id="0">
    <w:p w:rsidR="003C1CD5" w:rsidRDefault="003C1CD5" w:rsidP="000C7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CD5" w:rsidRDefault="003C1CD5" w:rsidP="000C7FF6">
      <w:pPr>
        <w:spacing w:after="0" w:line="240" w:lineRule="auto"/>
      </w:pPr>
      <w:r>
        <w:separator/>
      </w:r>
    </w:p>
  </w:footnote>
  <w:footnote w:type="continuationSeparator" w:id="0">
    <w:p w:rsidR="003C1CD5" w:rsidRDefault="003C1CD5" w:rsidP="000C7F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334106598"/>
      <w:docPartObj>
        <w:docPartGallery w:val="Page Numbers (Top of Page)"/>
        <w:docPartUnique/>
      </w:docPartObj>
    </w:sdtPr>
    <w:sdtEndPr>
      <w:rPr>
        <w:b/>
        <w:bCs/>
        <w:noProof/>
        <w:color w:val="auto"/>
        <w:spacing w:val="0"/>
      </w:rPr>
    </w:sdtEndPr>
    <w:sdtContent>
      <w:p w:rsidR="005314E4" w:rsidRDefault="005314E4">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BC7121" w:rsidRPr="00BC7121">
          <w:rPr>
            <w:b/>
            <w:bCs/>
            <w:noProof/>
          </w:rPr>
          <w:t>9</w:t>
        </w:r>
        <w:r>
          <w:rPr>
            <w:b/>
            <w:bCs/>
            <w:noProof/>
          </w:rPr>
          <w:fldChar w:fldCharType="end"/>
        </w:r>
      </w:p>
    </w:sdtContent>
  </w:sdt>
  <w:p w:rsidR="005314E4" w:rsidRPr="000C7FF6" w:rsidRDefault="005314E4" w:rsidP="000C7FF6">
    <w:pPr>
      <w:pStyle w:val="Header"/>
      <w:jc w:val="right"/>
      <w:rPr>
        <w:rFonts w:cstheme="minorHAnsi"/>
        <w:sz w:val="24"/>
        <w:szCs w:val="24"/>
      </w:rPr>
    </w:pPr>
    <w:r w:rsidRPr="000C7FF6">
      <w:rPr>
        <w:rFonts w:cstheme="minorHAnsi"/>
        <w:sz w:val="24"/>
        <w:szCs w:val="24"/>
      </w:rPr>
      <w:t>Name: Parijat Mukherjee</w:t>
    </w:r>
  </w:p>
  <w:p w:rsidR="005314E4" w:rsidRPr="000C7FF6" w:rsidRDefault="005314E4" w:rsidP="000C7FF6">
    <w:pPr>
      <w:pStyle w:val="Header"/>
      <w:jc w:val="right"/>
      <w:rPr>
        <w:rFonts w:cstheme="minorHAnsi"/>
        <w:sz w:val="24"/>
        <w:szCs w:val="24"/>
      </w:rPr>
    </w:pPr>
    <w:r w:rsidRPr="000C7FF6">
      <w:rPr>
        <w:rFonts w:cstheme="minorHAnsi"/>
        <w:sz w:val="24"/>
        <w:szCs w:val="24"/>
      </w:rPr>
      <w:t>Student ID# 5546</w:t>
    </w:r>
  </w:p>
  <w:p w:rsidR="005314E4" w:rsidRDefault="005314E4" w:rsidP="000C7FF6">
    <w:pPr>
      <w:pStyle w:val="Header"/>
      <w:jc w:val="right"/>
      <w:rPr>
        <w:rFonts w:cstheme="minorHAnsi"/>
        <w:sz w:val="24"/>
        <w:szCs w:val="24"/>
        <w:shd w:val="clear" w:color="auto" w:fill="FFFFFF"/>
      </w:rPr>
    </w:pPr>
    <w:r w:rsidRPr="000C7FF6">
      <w:rPr>
        <w:rFonts w:cstheme="minorHAnsi"/>
        <w:sz w:val="24"/>
        <w:szCs w:val="24"/>
      </w:rPr>
      <w:t xml:space="preserve">Course- </w:t>
    </w:r>
    <w:r w:rsidRPr="000C7FF6">
      <w:rPr>
        <w:rFonts w:cstheme="minorHAnsi"/>
        <w:sz w:val="24"/>
        <w:szCs w:val="24"/>
        <w:shd w:val="clear" w:color="auto" w:fill="FFFFFF"/>
      </w:rPr>
      <w:t>Diploma in Accounting and Finance</w:t>
    </w:r>
  </w:p>
  <w:p w:rsidR="005314E4" w:rsidRPr="000C7FF6" w:rsidRDefault="005314E4" w:rsidP="000C7FF6">
    <w:pPr>
      <w:pStyle w:val="Header"/>
      <w:jc w:val="right"/>
      <w:rPr>
        <w:rFonts w:cstheme="minorHAnsi"/>
        <w:sz w:val="24"/>
        <w:szCs w:val="24"/>
      </w:rPr>
    </w:pPr>
    <w:r>
      <w:rPr>
        <w:rFonts w:cstheme="minorHAnsi"/>
        <w:sz w:val="24"/>
        <w:szCs w:val="24"/>
        <w:shd w:val="clear" w:color="auto" w:fill="FFFFFF"/>
      </w:rPr>
      <w:t>Assignment No # 2. Date 13 Feb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229C7"/>
    <w:multiLevelType w:val="hybridMultilevel"/>
    <w:tmpl w:val="34C615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A4509"/>
    <w:multiLevelType w:val="hybridMultilevel"/>
    <w:tmpl w:val="D2AA4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184B96"/>
    <w:multiLevelType w:val="hybridMultilevel"/>
    <w:tmpl w:val="F4CE31E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24B4A07"/>
    <w:multiLevelType w:val="hybridMultilevel"/>
    <w:tmpl w:val="45B8346E"/>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2DF13BAC"/>
    <w:multiLevelType w:val="hybridMultilevel"/>
    <w:tmpl w:val="D054D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736891"/>
    <w:multiLevelType w:val="hybridMultilevel"/>
    <w:tmpl w:val="829E5D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B69C8"/>
    <w:multiLevelType w:val="hybridMultilevel"/>
    <w:tmpl w:val="C0005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A97A0A"/>
    <w:multiLevelType w:val="hybridMultilevel"/>
    <w:tmpl w:val="56961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56329D"/>
    <w:multiLevelType w:val="hybridMultilevel"/>
    <w:tmpl w:val="C29A1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2B283F"/>
    <w:multiLevelType w:val="hybridMultilevel"/>
    <w:tmpl w:val="9BCEC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4B14C9"/>
    <w:multiLevelType w:val="hybridMultilevel"/>
    <w:tmpl w:val="AD180E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7A4C06"/>
    <w:multiLevelType w:val="hybridMultilevel"/>
    <w:tmpl w:val="9384B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047F0A"/>
    <w:multiLevelType w:val="hybridMultilevel"/>
    <w:tmpl w:val="0E54FE7C"/>
    <w:lvl w:ilvl="0" w:tplc="0409000D">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0"/>
  </w:num>
  <w:num w:numId="2">
    <w:abstractNumId w:val="6"/>
  </w:num>
  <w:num w:numId="3">
    <w:abstractNumId w:val="11"/>
  </w:num>
  <w:num w:numId="4">
    <w:abstractNumId w:val="1"/>
  </w:num>
  <w:num w:numId="5">
    <w:abstractNumId w:val="2"/>
  </w:num>
  <w:num w:numId="6">
    <w:abstractNumId w:val="3"/>
  </w:num>
  <w:num w:numId="7">
    <w:abstractNumId w:val="12"/>
  </w:num>
  <w:num w:numId="8">
    <w:abstractNumId w:val="9"/>
  </w:num>
  <w:num w:numId="9">
    <w:abstractNumId w:val="10"/>
  </w:num>
  <w:num w:numId="10">
    <w:abstractNumId w:val="4"/>
  </w:num>
  <w:num w:numId="11">
    <w:abstractNumId w:val="8"/>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967"/>
    <w:rsid w:val="00017FFC"/>
    <w:rsid w:val="000273B6"/>
    <w:rsid w:val="00046C1F"/>
    <w:rsid w:val="00070D05"/>
    <w:rsid w:val="000A4F28"/>
    <w:rsid w:val="000C7FF6"/>
    <w:rsid w:val="001268A9"/>
    <w:rsid w:val="00187FDC"/>
    <w:rsid w:val="00205147"/>
    <w:rsid w:val="0029542F"/>
    <w:rsid w:val="002A6DD9"/>
    <w:rsid w:val="002B6AD6"/>
    <w:rsid w:val="0030562C"/>
    <w:rsid w:val="003132C8"/>
    <w:rsid w:val="003C0538"/>
    <w:rsid w:val="003C1CD5"/>
    <w:rsid w:val="00440B2E"/>
    <w:rsid w:val="004733B9"/>
    <w:rsid w:val="00475A36"/>
    <w:rsid w:val="00497F05"/>
    <w:rsid w:val="004C157D"/>
    <w:rsid w:val="004D41EE"/>
    <w:rsid w:val="005040A3"/>
    <w:rsid w:val="00507AC7"/>
    <w:rsid w:val="005314E4"/>
    <w:rsid w:val="006A6CA6"/>
    <w:rsid w:val="006B7BA2"/>
    <w:rsid w:val="006C192C"/>
    <w:rsid w:val="006D696E"/>
    <w:rsid w:val="00700F73"/>
    <w:rsid w:val="00735E07"/>
    <w:rsid w:val="008E6761"/>
    <w:rsid w:val="008F1586"/>
    <w:rsid w:val="009221C8"/>
    <w:rsid w:val="009911FC"/>
    <w:rsid w:val="00996E4C"/>
    <w:rsid w:val="009B1E4F"/>
    <w:rsid w:val="00A2395A"/>
    <w:rsid w:val="00B430C9"/>
    <w:rsid w:val="00BC7121"/>
    <w:rsid w:val="00C05D6B"/>
    <w:rsid w:val="00C26025"/>
    <w:rsid w:val="00CE087D"/>
    <w:rsid w:val="00CF5DF7"/>
    <w:rsid w:val="00D379F7"/>
    <w:rsid w:val="00D70652"/>
    <w:rsid w:val="00D94B7B"/>
    <w:rsid w:val="00DF3E78"/>
    <w:rsid w:val="00E11037"/>
    <w:rsid w:val="00E53967"/>
    <w:rsid w:val="00E80D74"/>
    <w:rsid w:val="00F864F0"/>
    <w:rsid w:val="00FE4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86D5F65-390F-4298-A939-4DE404FDF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FF6"/>
  </w:style>
  <w:style w:type="paragraph" w:styleId="Footer">
    <w:name w:val="footer"/>
    <w:basedOn w:val="Normal"/>
    <w:link w:val="FooterChar"/>
    <w:uiPriority w:val="99"/>
    <w:unhideWhenUsed/>
    <w:rsid w:val="000C7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FF6"/>
  </w:style>
  <w:style w:type="paragraph" w:styleId="PlainText">
    <w:name w:val="Plain Text"/>
    <w:basedOn w:val="Normal"/>
    <w:link w:val="PlainTextChar"/>
    <w:uiPriority w:val="99"/>
    <w:unhideWhenUsed/>
    <w:rsid w:val="001268A9"/>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1268A9"/>
    <w:rPr>
      <w:rFonts w:ascii="Calibri" w:hAnsi="Calibri"/>
      <w:szCs w:val="21"/>
    </w:rPr>
  </w:style>
  <w:style w:type="paragraph" w:styleId="NoSpacing">
    <w:name w:val="No Spacing"/>
    <w:link w:val="NoSpacingChar"/>
    <w:uiPriority w:val="1"/>
    <w:qFormat/>
    <w:rsid w:val="00E80D74"/>
    <w:pPr>
      <w:spacing w:after="0" w:line="240" w:lineRule="auto"/>
    </w:pPr>
    <w:rPr>
      <w:rFonts w:eastAsiaTheme="minorEastAsia"/>
    </w:rPr>
  </w:style>
  <w:style w:type="character" w:customStyle="1" w:styleId="NoSpacingChar">
    <w:name w:val="No Spacing Char"/>
    <w:basedOn w:val="DefaultParagraphFont"/>
    <w:link w:val="NoSpacing"/>
    <w:uiPriority w:val="1"/>
    <w:rsid w:val="00E80D74"/>
    <w:rPr>
      <w:rFonts w:eastAsiaTheme="minorEastAsia"/>
    </w:rPr>
  </w:style>
  <w:style w:type="paragraph" w:customStyle="1" w:styleId="Default">
    <w:name w:val="Default"/>
    <w:rsid w:val="00E80D74"/>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E80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B7B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B7BA2"/>
  </w:style>
  <w:style w:type="character" w:styleId="PlaceholderText">
    <w:name w:val="Placeholder Text"/>
    <w:basedOn w:val="DefaultParagraphFont"/>
    <w:uiPriority w:val="99"/>
    <w:semiHidden/>
    <w:rsid w:val="004C157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2564046">
      <w:bodyDiv w:val="1"/>
      <w:marLeft w:val="0"/>
      <w:marRight w:val="0"/>
      <w:marTop w:val="0"/>
      <w:marBottom w:val="0"/>
      <w:divBdr>
        <w:top w:val="none" w:sz="0" w:space="0" w:color="auto"/>
        <w:left w:val="none" w:sz="0" w:space="0" w:color="auto"/>
        <w:bottom w:val="none" w:sz="0" w:space="0" w:color="auto"/>
        <w:right w:val="none" w:sz="0" w:space="0" w:color="auto"/>
      </w:divBdr>
    </w:div>
    <w:div w:id="1644656771">
      <w:bodyDiv w:val="1"/>
      <w:marLeft w:val="0"/>
      <w:marRight w:val="0"/>
      <w:marTop w:val="0"/>
      <w:marBottom w:val="0"/>
      <w:divBdr>
        <w:top w:val="none" w:sz="0" w:space="0" w:color="auto"/>
        <w:left w:val="none" w:sz="0" w:space="0" w:color="auto"/>
        <w:bottom w:val="none" w:sz="0" w:space="0" w:color="auto"/>
        <w:right w:val="none" w:sz="0" w:space="0" w:color="auto"/>
      </w:divBdr>
    </w:div>
    <w:div w:id="1735005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8B76FB-BD9B-4FBA-9567-978745123E67}" type="doc">
      <dgm:prSet loTypeId="urn:microsoft.com/office/officeart/2005/8/layout/hList6" loCatId="list" qsTypeId="urn:microsoft.com/office/officeart/2005/8/quickstyle/3d4" qsCatId="3D" csTypeId="urn:microsoft.com/office/officeart/2005/8/colors/accent1_2" csCatId="accent1" phldr="1"/>
      <dgm:spPr/>
      <dgm:t>
        <a:bodyPr/>
        <a:lstStyle/>
        <a:p>
          <a:endParaRPr lang="en-US"/>
        </a:p>
      </dgm:t>
    </dgm:pt>
    <dgm:pt modelId="{DAAE3207-FAFE-4C1D-9CD2-7289B5107425}">
      <dgm:prSet phldrT="[Text]" custT="1"/>
      <dgm:spPr>
        <a:solidFill>
          <a:srgbClr val="FFFF00"/>
        </a:solidFill>
      </dgm:spPr>
      <dgm:t>
        <a:bodyPr/>
        <a:lstStyle/>
        <a:p>
          <a:r>
            <a:rPr lang="en-US" sz="1200" b="1">
              <a:solidFill>
                <a:schemeClr val="tx1"/>
              </a:solidFill>
            </a:rPr>
            <a:t>Accountant's Roles</a:t>
          </a:r>
        </a:p>
        <a:p>
          <a:endParaRPr lang="en-US" sz="1200" b="1">
            <a:solidFill>
              <a:schemeClr val="tx1"/>
            </a:solidFill>
          </a:endParaRPr>
        </a:p>
      </dgm:t>
    </dgm:pt>
    <dgm:pt modelId="{A95F55AF-5B34-4984-95B0-F79C380D45CB}" type="parTrans" cxnId="{91770FDC-1D10-4444-AF9D-0B7DBD4100BC}">
      <dgm:prSet/>
      <dgm:spPr/>
      <dgm:t>
        <a:bodyPr/>
        <a:lstStyle/>
        <a:p>
          <a:endParaRPr lang="en-US"/>
        </a:p>
      </dgm:t>
    </dgm:pt>
    <dgm:pt modelId="{4ED3AB9F-AF02-42C3-9ED9-192829D475D8}" type="sibTrans" cxnId="{91770FDC-1D10-4444-AF9D-0B7DBD4100BC}">
      <dgm:prSet/>
      <dgm:spPr/>
      <dgm:t>
        <a:bodyPr/>
        <a:lstStyle/>
        <a:p>
          <a:endParaRPr lang="en-US"/>
        </a:p>
      </dgm:t>
    </dgm:pt>
    <dgm:pt modelId="{0A5D9BD1-79D7-41B5-9CCC-652FA1ABA957}">
      <dgm:prSet phldrT="[Text]" custT="1"/>
      <dgm:spPr>
        <a:solidFill>
          <a:srgbClr val="FFFF00"/>
        </a:solidFill>
      </dgm:spPr>
      <dgm:t>
        <a:bodyPr/>
        <a:lstStyle/>
        <a:p>
          <a:r>
            <a:rPr lang="en-US" sz="1200">
              <a:solidFill>
                <a:schemeClr val="tx1"/>
              </a:solidFill>
              <a:latin typeface="+mn-lt"/>
            </a:rPr>
            <a:t>Book keeping</a:t>
          </a:r>
          <a:endParaRPr lang="en-US" sz="1200">
            <a:solidFill>
              <a:schemeClr val="tx1"/>
            </a:solidFill>
          </a:endParaRPr>
        </a:p>
      </dgm:t>
    </dgm:pt>
    <dgm:pt modelId="{1C31ADCF-2258-4E18-A9E0-D31B63B3E45F}" type="parTrans" cxnId="{B33CC4A4-87F6-46AB-AE74-8E39C324C559}">
      <dgm:prSet/>
      <dgm:spPr/>
      <dgm:t>
        <a:bodyPr/>
        <a:lstStyle/>
        <a:p>
          <a:endParaRPr lang="en-US"/>
        </a:p>
      </dgm:t>
    </dgm:pt>
    <dgm:pt modelId="{04E7E633-D762-45E2-99B2-BE8EA8E979A7}" type="sibTrans" cxnId="{B33CC4A4-87F6-46AB-AE74-8E39C324C559}">
      <dgm:prSet/>
      <dgm:spPr/>
      <dgm:t>
        <a:bodyPr/>
        <a:lstStyle/>
        <a:p>
          <a:endParaRPr lang="en-US"/>
        </a:p>
      </dgm:t>
    </dgm:pt>
    <dgm:pt modelId="{0148BD47-0C3A-40A8-8FBB-E7183510F391}">
      <dgm:prSet phldrT="[Text]" custT="1"/>
      <dgm:spPr>
        <a:solidFill>
          <a:srgbClr val="305598"/>
        </a:solidFill>
      </dgm:spPr>
      <dgm:t>
        <a:bodyPr/>
        <a:lstStyle/>
        <a:p>
          <a:r>
            <a:rPr lang="en-US" sz="1200" b="1"/>
            <a:t>Chief Accountant's Roles</a:t>
          </a:r>
        </a:p>
      </dgm:t>
    </dgm:pt>
    <dgm:pt modelId="{6C6FA251-6862-4958-A1A2-10B071E93E2A}" type="parTrans" cxnId="{93277D45-2570-4232-9EBE-78E619872DF4}">
      <dgm:prSet/>
      <dgm:spPr/>
      <dgm:t>
        <a:bodyPr/>
        <a:lstStyle/>
        <a:p>
          <a:endParaRPr lang="en-US"/>
        </a:p>
      </dgm:t>
    </dgm:pt>
    <dgm:pt modelId="{CEAAA982-C185-4A4F-A8EB-8CDE978B2B9D}" type="sibTrans" cxnId="{93277D45-2570-4232-9EBE-78E619872DF4}">
      <dgm:prSet/>
      <dgm:spPr/>
      <dgm:t>
        <a:bodyPr/>
        <a:lstStyle/>
        <a:p>
          <a:endParaRPr lang="en-US"/>
        </a:p>
      </dgm:t>
    </dgm:pt>
    <dgm:pt modelId="{206BC3D3-90E4-4132-9428-FB2586E1D5B4}">
      <dgm:prSet phldrT="[Text]" custT="1"/>
      <dgm:spPr>
        <a:solidFill>
          <a:srgbClr val="305598"/>
        </a:solidFill>
      </dgm:spPr>
      <dgm:t>
        <a:bodyPr/>
        <a:lstStyle/>
        <a:p>
          <a:r>
            <a:rPr lang="en-US" sz="1200"/>
            <a:t>Managing fiscal information flow across the organisation and with the outside stakeholders.</a:t>
          </a:r>
        </a:p>
      </dgm:t>
    </dgm:pt>
    <dgm:pt modelId="{D3ABFF92-EB60-4D65-8F18-6678F847DE5D}" type="parTrans" cxnId="{FCB6083B-4192-4801-B7DD-361A6FA467A3}">
      <dgm:prSet/>
      <dgm:spPr/>
      <dgm:t>
        <a:bodyPr/>
        <a:lstStyle/>
        <a:p>
          <a:endParaRPr lang="en-US"/>
        </a:p>
      </dgm:t>
    </dgm:pt>
    <dgm:pt modelId="{DC260B88-E485-426D-90B4-2096916546DB}" type="sibTrans" cxnId="{FCB6083B-4192-4801-B7DD-361A6FA467A3}">
      <dgm:prSet/>
      <dgm:spPr/>
      <dgm:t>
        <a:bodyPr/>
        <a:lstStyle/>
        <a:p>
          <a:endParaRPr lang="en-US"/>
        </a:p>
      </dgm:t>
    </dgm:pt>
    <dgm:pt modelId="{DF4A229E-98BC-42DB-8636-7ED0C9C43856}">
      <dgm:prSet phldrT="[Text]" custT="1"/>
      <dgm:spPr>
        <a:solidFill>
          <a:srgbClr val="7030A0"/>
        </a:solidFill>
      </dgm:spPr>
      <dgm:t>
        <a:bodyPr/>
        <a:lstStyle/>
        <a:p>
          <a:r>
            <a:rPr lang="en-US" sz="1200" b="1"/>
            <a:t>Internal Auditor's Roles</a:t>
          </a:r>
        </a:p>
        <a:p>
          <a:endParaRPr lang="en-US" sz="1200" b="1"/>
        </a:p>
      </dgm:t>
    </dgm:pt>
    <dgm:pt modelId="{DCA59617-801E-43F1-9DAB-B1409606B486}" type="parTrans" cxnId="{CFCCE40A-ACB5-45BF-8F2F-CF771CFC2E6B}">
      <dgm:prSet/>
      <dgm:spPr/>
      <dgm:t>
        <a:bodyPr/>
        <a:lstStyle/>
        <a:p>
          <a:endParaRPr lang="en-US"/>
        </a:p>
      </dgm:t>
    </dgm:pt>
    <dgm:pt modelId="{0BF37D1D-E68D-47B3-B710-5B6557088E8B}" type="sibTrans" cxnId="{CFCCE40A-ACB5-45BF-8F2F-CF771CFC2E6B}">
      <dgm:prSet/>
      <dgm:spPr/>
      <dgm:t>
        <a:bodyPr/>
        <a:lstStyle/>
        <a:p>
          <a:endParaRPr lang="en-US"/>
        </a:p>
      </dgm:t>
    </dgm:pt>
    <dgm:pt modelId="{796C8790-86BC-4442-9EF2-3237AE6FFE5B}">
      <dgm:prSet phldrT="[Text]" custT="1"/>
      <dgm:spPr>
        <a:solidFill>
          <a:srgbClr val="7030A0"/>
        </a:solidFill>
      </dgm:spPr>
      <dgm:t>
        <a:bodyPr/>
        <a:lstStyle/>
        <a:p>
          <a:r>
            <a:rPr lang="en-US" sz="1200"/>
            <a:t>Set up and maintain a system of internal control.</a:t>
          </a:r>
        </a:p>
      </dgm:t>
    </dgm:pt>
    <dgm:pt modelId="{40EA2483-9534-4FDE-9E7E-9647CBC3FA69}" type="parTrans" cxnId="{1FF15522-7E8B-4D9F-82B4-3768604F1E10}">
      <dgm:prSet/>
      <dgm:spPr/>
      <dgm:t>
        <a:bodyPr/>
        <a:lstStyle/>
        <a:p>
          <a:endParaRPr lang="en-US"/>
        </a:p>
      </dgm:t>
    </dgm:pt>
    <dgm:pt modelId="{CF2AE2E6-E45F-49F2-8D84-8C459944753C}" type="sibTrans" cxnId="{1FF15522-7E8B-4D9F-82B4-3768604F1E10}">
      <dgm:prSet/>
      <dgm:spPr/>
      <dgm:t>
        <a:bodyPr/>
        <a:lstStyle/>
        <a:p>
          <a:endParaRPr lang="en-US"/>
        </a:p>
      </dgm:t>
    </dgm:pt>
    <dgm:pt modelId="{01631806-7655-42DD-8D5A-8B016A19C22B}">
      <dgm:prSet custT="1"/>
      <dgm:spPr>
        <a:solidFill>
          <a:srgbClr val="FFFF00"/>
        </a:solidFill>
      </dgm:spPr>
      <dgm:t>
        <a:bodyPr/>
        <a:lstStyle/>
        <a:p>
          <a:r>
            <a:rPr lang="en-US" sz="1200">
              <a:solidFill>
                <a:schemeClr val="tx1"/>
              </a:solidFill>
              <a:latin typeface="+mn-lt"/>
            </a:rPr>
            <a:t>Preparation of Trial Balance, adjusting Entries.</a:t>
          </a:r>
        </a:p>
      </dgm:t>
    </dgm:pt>
    <dgm:pt modelId="{A51B6091-8E0B-4DFF-8975-ACAB19934387}" type="parTrans" cxnId="{3F64BC0E-B54C-4995-8FE7-FC5066C1B591}">
      <dgm:prSet/>
      <dgm:spPr/>
      <dgm:t>
        <a:bodyPr/>
        <a:lstStyle/>
        <a:p>
          <a:endParaRPr lang="en-US"/>
        </a:p>
      </dgm:t>
    </dgm:pt>
    <dgm:pt modelId="{D7F4DE99-7D3F-48C2-B9B1-78D869CDDD33}" type="sibTrans" cxnId="{3F64BC0E-B54C-4995-8FE7-FC5066C1B591}">
      <dgm:prSet/>
      <dgm:spPr/>
      <dgm:t>
        <a:bodyPr/>
        <a:lstStyle/>
        <a:p>
          <a:endParaRPr lang="en-US"/>
        </a:p>
      </dgm:t>
    </dgm:pt>
    <dgm:pt modelId="{0A5E37C0-FD84-4818-8D54-1887FF94D885}">
      <dgm:prSet custT="1"/>
      <dgm:spPr>
        <a:solidFill>
          <a:srgbClr val="FFFF00"/>
        </a:solidFill>
      </dgm:spPr>
      <dgm:t>
        <a:bodyPr/>
        <a:lstStyle/>
        <a:p>
          <a:r>
            <a:rPr lang="en-US" sz="1200">
              <a:solidFill>
                <a:schemeClr val="tx1"/>
              </a:solidFill>
              <a:latin typeface="+mn-lt"/>
            </a:rPr>
            <a:t>Preparation of Final A/c, Financial Statements</a:t>
          </a:r>
        </a:p>
      </dgm:t>
    </dgm:pt>
    <dgm:pt modelId="{05164F55-E4B2-42F3-A354-AAA62A1FA473}" type="parTrans" cxnId="{E3EA0881-4C6F-42DD-91B5-3FCB944BFF2A}">
      <dgm:prSet/>
      <dgm:spPr/>
      <dgm:t>
        <a:bodyPr/>
        <a:lstStyle/>
        <a:p>
          <a:endParaRPr lang="en-US"/>
        </a:p>
      </dgm:t>
    </dgm:pt>
    <dgm:pt modelId="{DABE82BC-6C89-4DE4-87F8-9FE21C254D54}" type="sibTrans" cxnId="{E3EA0881-4C6F-42DD-91B5-3FCB944BFF2A}">
      <dgm:prSet/>
      <dgm:spPr/>
      <dgm:t>
        <a:bodyPr/>
        <a:lstStyle/>
        <a:p>
          <a:endParaRPr lang="en-US"/>
        </a:p>
      </dgm:t>
    </dgm:pt>
    <dgm:pt modelId="{C7F0BCB3-FCD8-479E-B450-1E582BEBA46C}">
      <dgm:prSet custT="1"/>
      <dgm:spPr>
        <a:solidFill>
          <a:srgbClr val="FFFF00"/>
        </a:solidFill>
      </dgm:spPr>
      <dgm:t>
        <a:bodyPr/>
        <a:lstStyle/>
        <a:p>
          <a:r>
            <a:rPr lang="en-US" sz="1200">
              <a:solidFill>
                <a:schemeClr val="tx1"/>
              </a:solidFill>
              <a:latin typeface="+mn-lt"/>
            </a:rPr>
            <a:t>Preparation of Fundflow and cash flow statements</a:t>
          </a:r>
        </a:p>
      </dgm:t>
    </dgm:pt>
    <dgm:pt modelId="{48C1371F-BE0E-4CDB-AD23-D80A34DC00D4}" type="parTrans" cxnId="{5FF21523-42FC-47C2-8C65-83251E37AFC4}">
      <dgm:prSet/>
      <dgm:spPr/>
      <dgm:t>
        <a:bodyPr/>
        <a:lstStyle/>
        <a:p>
          <a:endParaRPr lang="en-US"/>
        </a:p>
      </dgm:t>
    </dgm:pt>
    <dgm:pt modelId="{848DD46B-654E-4D73-9383-E905E3A15AD2}" type="sibTrans" cxnId="{5FF21523-42FC-47C2-8C65-83251E37AFC4}">
      <dgm:prSet/>
      <dgm:spPr/>
      <dgm:t>
        <a:bodyPr/>
        <a:lstStyle/>
        <a:p>
          <a:endParaRPr lang="en-US"/>
        </a:p>
      </dgm:t>
    </dgm:pt>
    <dgm:pt modelId="{510DFEAA-A799-48DB-B4A4-2C336A390ABF}">
      <dgm:prSet custT="1"/>
      <dgm:spPr>
        <a:solidFill>
          <a:srgbClr val="FFFF00"/>
        </a:solidFill>
      </dgm:spPr>
      <dgm:t>
        <a:bodyPr/>
        <a:lstStyle/>
        <a:p>
          <a:r>
            <a:rPr lang="en-US" sz="1200">
              <a:solidFill>
                <a:schemeClr val="tx1"/>
              </a:solidFill>
              <a:latin typeface="+mn-lt"/>
            </a:rPr>
            <a:t>Preparation of on demand managerial MIS</a:t>
          </a:r>
        </a:p>
      </dgm:t>
    </dgm:pt>
    <dgm:pt modelId="{B4D2EE1D-A9E2-4841-9432-7BFED7EDEA5B}" type="parTrans" cxnId="{BF9861AF-883B-492D-8A68-59A918A9DCA5}">
      <dgm:prSet/>
      <dgm:spPr/>
      <dgm:t>
        <a:bodyPr/>
        <a:lstStyle/>
        <a:p>
          <a:endParaRPr lang="en-US"/>
        </a:p>
      </dgm:t>
    </dgm:pt>
    <dgm:pt modelId="{101C9FD9-4011-4D4D-8C6D-2E61E308D915}" type="sibTrans" cxnId="{BF9861AF-883B-492D-8A68-59A918A9DCA5}">
      <dgm:prSet/>
      <dgm:spPr/>
      <dgm:t>
        <a:bodyPr/>
        <a:lstStyle/>
        <a:p>
          <a:endParaRPr lang="en-US"/>
        </a:p>
      </dgm:t>
    </dgm:pt>
    <dgm:pt modelId="{94D0E544-D6FF-42AE-A3C2-BC47C194779A}">
      <dgm:prSet custT="1"/>
      <dgm:spPr>
        <a:solidFill>
          <a:srgbClr val="FFFF00"/>
        </a:solidFill>
      </dgm:spPr>
      <dgm:t>
        <a:bodyPr/>
        <a:lstStyle/>
        <a:p>
          <a:r>
            <a:rPr lang="en-US" sz="1200">
              <a:solidFill>
                <a:schemeClr val="tx1"/>
              </a:solidFill>
              <a:latin typeface="+mn-lt"/>
            </a:rPr>
            <a:t>Reconcilation of Accounts</a:t>
          </a:r>
        </a:p>
      </dgm:t>
    </dgm:pt>
    <dgm:pt modelId="{42354710-16D8-40F7-B030-71698932715F}" type="parTrans" cxnId="{CBAB6142-7C7E-4289-B8D4-5709FBA1BF91}">
      <dgm:prSet/>
      <dgm:spPr/>
      <dgm:t>
        <a:bodyPr/>
        <a:lstStyle/>
        <a:p>
          <a:endParaRPr lang="en-US"/>
        </a:p>
      </dgm:t>
    </dgm:pt>
    <dgm:pt modelId="{34B387CF-F357-4DC6-B039-85EAE786E0E8}" type="sibTrans" cxnId="{CBAB6142-7C7E-4289-B8D4-5709FBA1BF91}">
      <dgm:prSet/>
      <dgm:spPr/>
      <dgm:t>
        <a:bodyPr/>
        <a:lstStyle/>
        <a:p>
          <a:endParaRPr lang="en-US"/>
        </a:p>
      </dgm:t>
    </dgm:pt>
    <dgm:pt modelId="{5C76884E-898C-4243-A8DF-380A4080F3E7}">
      <dgm:prSet custT="1"/>
      <dgm:spPr>
        <a:solidFill>
          <a:srgbClr val="FFFF00"/>
        </a:solidFill>
      </dgm:spPr>
      <dgm:t>
        <a:bodyPr/>
        <a:lstStyle/>
        <a:p>
          <a:r>
            <a:rPr lang="en-US" sz="1200">
              <a:solidFill>
                <a:schemeClr val="tx1"/>
              </a:solidFill>
              <a:latin typeface="+mn-lt"/>
            </a:rPr>
            <a:t>Managing tax payments and returns</a:t>
          </a:r>
        </a:p>
      </dgm:t>
    </dgm:pt>
    <dgm:pt modelId="{56F53F37-5F37-4EB4-8439-1A33A0B25B6E}" type="parTrans" cxnId="{DF201E00-CB16-4D8C-95DB-8CCC2B608891}">
      <dgm:prSet/>
      <dgm:spPr/>
      <dgm:t>
        <a:bodyPr/>
        <a:lstStyle/>
        <a:p>
          <a:endParaRPr lang="en-US"/>
        </a:p>
      </dgm:t>
    </dgm:pt>
    <dgm:pt modelId="{E6F8BFFE-10F6-41D9-B7EF-4985AF24FFAE}" type="sibTrans" cxnId="{DF201E00-CB16-4D8C-95DB-8CCC2B608891}">
      <dgm:prSet/>
      <dgm:spPr/>
      <dgm:t>
        <a:bodyPr/>
        <a:lstStyle/>
        <a:p>
          <a:endParaRPr lang="en-US"/>
        </a:p>
      </dgm:t>
    </dgm:pt>
    <dgm:pt modelId="{0B973E1C-4FBA-402E-A1A8-D736B8DD4E3F}">
      <dgm:prSet custT="1"/>
      <dgm:spPr>
        <a:solidFill>
          <a:srgbClr val="FFFF00"/>
        </a:solidFill>
      </dgm:spPr>
      <dgm:t>
        <a:bodyPr/>
        <a:lstStyle/>
        <a:p>
          <a:r>
            <a:rPr lang="en-US" sz="1200">
              <a:solidFill>
                <a:schemeClr val="tx1"/>
              </a:solidFill>
              <a:latin typeface="+mn-lt"/>
            </a:rPr>
            <a:t>Managing Discounts and Govt Benefits</a:t>
          </a:r>
        </a:p>
      </dgm:t>
    </dgm:pt>
    <dgm:pt modelId="{0CB33388-F147-498A-9A0E-F2286CDAB821}" type="parTrans" cxnId="{DCFA59F4-1DE3-4185-8142-D85CD93380C4}">
      <dgm:prSet/>
      <dgm:spPr/>
      <dgm:t>
        <a:bodyPr/>
        <a:lstStyle/>
        <a:p>
          <a:endParaRPr lang="en-US"/>
        </a:p>
      </dgm:t>
    </dgm:pt>
    <dgm:pt modelId="{6732B5F8-FDB4-4A24-86C9-376C891BB2D4}" type="sibTrans" cxnId="{DCFA59F4-1DE3-4185-8142-D85CD93380C4}">
      <dgm:prSet/>
      <dgm:spPr/>
      <dgm:t>
        <a:bodyPr/>
        <a:lstStyle/>
        <a:p>
          <a:endParaRPr lang="en-US"/>
        </a:p>
      </dgm:t>
    </dgm:pt>
    <dgm:pt modelId="{9DCFCFFB-68B5-4DB1-8FCB-2C23AED575EC}">
      <dgm:prSet custT="1"/>
      <dgm:spPr>
        <a:solidFill>
          <a:srgbClr val="FFFF00"/>
        </a:solidFill>
      </dgm:spPr>
      <dgm:t>
        <a:bodyPr/>
        <a:lstStyle/>
        <a:p>
          <a:r>
            <a:rPr lang="en-US" sz="1200">
              <a:solidFill>
                <a:schemeClr val="tx1"/>
              </a:solidFill>
              <a:latin typeface="+mn-lt"/>
            </a:rPr>
            <a:t>Analysing cost, profitability and volume</a:t>
          </a:r>
        </a:p>
      </dgm:t>
    </dgm:pt>
    <dgm:pt modelId="{45BE95AA-6DE1-4B4A-B62B-017E2DBFD366}" type="parTrans" cxnId="{F7F39C09-B974-40F5-A6D3-18071CAE838B}">
      <dgm:prSet/>
      <dgm:spPr/>
      <dgm:t>
        <a:bodyPr/>
        <a:lstStyle/>
        <a:p>
          <a:endParaRPr lang="en-US"/>
        </a:p>
      </dgm:t>
    </dgm:pt>
    <dgm:pt modelId="{6C5CFFD5-AEAB-4468-82D3-1C169C743DF0}" type="sibTrans" cxnId="{F7F39C09-B974-40F5-A6D3-18071CAE838B}">
      <dgm:prSet/>
      <dgm:spPr/>
      <dgm:t>
        <a:bodyPr/>
        <a:lstStyle/>
        <a:p>
          <a:endParaRPr lang="en-US"/>
        </a:p>
      </dgm:t>
    </dgm:pt>
    <dgm:pt modelId="{CA44A466-9111-4196-A045-7B675C4422BF}">
      <dgm:prSet custT="1"/>
      <dgm:spPr>
        <a:solidFill>
          <a:srgbClr val="FFFF00"/>
        </a:solidFill>
      </dgm:spPr>
      <dgm:t>
        <a:bodyPr/>
        <a:lstStyle/>
        <a:p>
          <a:r>
            <a:rPr lang="en-US" sz="1200">
              <a:solidFill>
                <a:schemeClr val="tx1"/>
              </a:solidFill>
              <a:latin typeface="+mn-lt"/>
            </a:rPr>
            <a:t>Breakeven Analysis</a:t>
          </a:r>
        </a:p>
      </dgm:t>
    </dgm:pt>
    <dgm:pt modelId="{66E5BB13-6A18-40B5-B0CA-FCFAFCFD6416}" type="parTrans" cxnId="{0D9FB875-2085-476F-8200-6A2B06585DB1}">
      <dgm:prSet/>
      <dgm:spPr/>
      <dgm:t>
        <a:bodyPr/>
        <a:lstStyle/>
        <a:p>
          <a:endParaRPr lang="en-US"/>
        </a:p>
      </dgm:t>
    </dgm:pt>
    <dgm:pt modelId="{B917AF7F-DC27-4286-9B4A-7DD2E34BFFE4}" type="sibTrans" cxnId="{0D9FB875-2085-476F-8200-6A2B06585DB1}">
      <dgm:prSet/>
      <dgm:spPr/>
      <dgm:t>
        <a:bodyPr/>
        <a:lstStyle/>
        <a:p>
          <a:endParaRPr lang="en-US"/>
        </a:p>
      </dgm:t>
    </dgm:pt>
    <dgm:pt modelId="{942B09B9-8090-4DE9-875C-D17EFE349DD3}">
      <dgm:prSet phldrT="[Text]" custT="1"/>
      <dgm:spPr>
        <a:solidFill>
          <a:srgbClr val="305598"/>
        </a:solidFill>
      </dgm:spPr>
      <dgm:t>
        <a:bodyPr/>
        <a:lstStyle/>
        <a:p>
          <a:r>
            <a:rPr lang="en-US" sz="1200"/>
            <a:t>Managing systems and procedure, maintaing a functional accounting system .</a:t>
          </a:r>
        </a:p>
      </dgm:t>
    </dgm:pt>
    <dgm:pt modelId="{A573C878-9CD0-4A74-8ED7-DF497E8E7A8B}" type="parTrans" cxnId="{A51C6E56-6413-457F-A2AB-F8ADC25556C4}">
      <dgm:prSet/>
      <dgm:spPr/>
      <dgm:t>
        <a:bodyPr/>
        <a:lstStyle/>
        <a:p>
          <a:endParaRPr lang="en-US"/>
        </a:p>
      </dgm:t>
    </dgm:pt>
    <dgm:pt modelId="{D1B03CEB-32B1-4EFE-B8E4-AFCA58BB5D64}" type="sibTrans" cxnId="{A51C6E56-6413-457F-A2AB-F8ADC25556C4}">
      <dgm:prSet/>
      <dgm:spPr/>
      <dgm:t>
        <a:bodyPr/>
        <a:lstStyle/>
        <a:p>
          <a:endParaRPr lang="en-US"/>
        </a:p>
      </dgm:t>
    </dgm:pt>
    <dgm:pt modelId="{DB9E2222-4316-45FC-AEC0-EC18202DD1E1}">
      <dgm:prSet phldrT="[Text]" custT="1"/>
      <dgm:spPr>
        <a:solidFill>
          <a:srgbClr val="305598"/>
        </a:solidFill>
      </dgm:spPr>
      <dgm:t>
        <a:bodyPr/>
        <a:lstStyle/>
        <a:p>
          <a:r>
            <a:rPr lang="en-US" sz="1200"/>
            <a:t> Forecasting and preparing analytical report, preparing budgets.</a:t>
          </a:r>
        </a:p>
      </dgm:t>
    </dgm:pt>
    <dgm:pt modelId="{930128DF-DBDB-4066-8B4B-DB8BD624B9B6}" type="parTrans" cxnId="{47579CC8-4B4B-48A5-B771-3DC2758B32A6}">
      <dgm:prSet/>
      <dgm:spPr/>
      <dgm:t>
        <a:bodyPr/>
        <a:lstStyle/>
        <a:p>
          <a:endParaRPr lang="en-US"/>
        </a:p>
      </dgm:t>
    </dgm:pt>
    <dgm:pt modelId="{D90B5155-4CAD-40CA-A5AF-99F99E5D77C8}" type="sibTrans" cxnId="{47579CC8-4B4B-48A5-B771-3DC2758B32A6}">
      <dgm:prSet/>
      <dgm:spPr/>
      <dgm:t>
        <a:bodyPr/>
        <a:lstStyle/>
        <a:p>
          <a:endParaRPr lang="en-US"/>
        </a:p>
      </dgm:t>
    </dgm:pt>
    <dgm:pt modelId="{960675AE-E3C9-4BCB-B7A6-0345430E869B}">
      <dgm:prSet phldrT="[Text]" custT="1"/>
      <dgm:spPr>
        <a:solidFill>
          <a:srgbClr val="305598"/>
        </a:solidFill>
      </dgm:spPr>
      <dgm:t>
        <a:bodyPr/>
        <a:lstStyle/>
        <a:p>
          <a:r>
            <a:rPr lang="en-US" sz="1200"/>
            <a:t>carrying out analysis to help in investment decision such as ROI, IRR etc.. Jointly help in decision making with regards to dividend and retained earning, procurement of capital</a:t>
          </a:r>
        </a:p>
      </dgm:t>
    </dgm:pt>
    <dgm:pt modelId="{BE85A3FD-EB7C-4834-948C-4008587314D4}" type="parTrans" cxnId="{FB4D2948-D970-47B9-BB21-1A7E39FB5150}">
      <dgm:prSet/>
      <dgm:spPr/>
      <dgm:t>
        <a:bodyPr/>
        <a:lstStyle/>
        <a:p>
          <a:endParaRPr lang="en-US"/>
        </a:p>
      </dgm:t>
    </dgm:pt>
    <dgm:pt modelId="{BC20EDDB-3F04-49A4-8B64-43DF20169F2D}" type="sibTrans" cxnId="{FB4D2948-D970-47B9-BB21-1A7E39FB5150}">
      <dgm:prSet/>
      <dgm:spPr/>
      <dgm:t>
        <a:bodyPr/>
        <a:lstStyle/>
        <a:p>
          <a:endParaRPr lang="en-US"/>
        </a:p>
      </dgm:t>
    </dgm:pt>
    <dgm:pt modelId="{B0868FC8-FD50-4EB0-94BF-6F1EE1334FB0}">
      <dgm:prSet phldrT="[Text]" custT="1"/>
      <dgm:spPr>
        <a:solidFill>
          <a:srgbClr val="305598"/>
        </a:solidFill>
      </dgm:spPr>
      <dgm:t>
        <a:bodyPr/>
        <a:lstStyle/>
        <a:p>
          <a:r>
            <a:rPr lang="en-US" sz="1200"/>
            <a:t>Supplying information to top management in reaching decision making.</a:t>
          </a:r>
        </a:p>
      </dgm:t>
    </dgm:pt>
    <dgm:pt modelId="{9905B834-D630-4896-9712-A97B60D43048}" type="parTrans" cxnId="{F006D8BC-7CE4-4385-8741-EE9C5C9D89BB}">
      <dgm:prSet/>
      <dgm:spPr/>
      <dgm:t>
        <a:bodyPr/>
        <a:lstStyle/>
        <a:p>
          <a:endParaRPr lang="en-US"/>
        </a:p>
      </dgm:t>
    </dgm:pt>
    <dgm:pt modelId="{4DAFDFD8-98ED-4ECC-87FC-E5F15EB1B2AD}" type="sibTrans" cxnId="{F006D8BC-7CE4-4385-8741-EE9C5C9D89BB}">
      <dgm:prSet/>
      <dgm:spPr/>
      <dgm:t>
        <a:bodyPr/>
        <a:lstStyle/>
        <a:p>
          <a:endParaRPr lang="en-US"/>
        </a:p>
      </dgm:t>
    </dgm:pt>
    <dgm:pt modelId="{07B1718F-CFE1-47A8-B70D-E9FAC482B307}">
      <dgm:prSet phldrT="[Text]" custT="1"/>
      <dgm:spPr>
        <a:solidFill>
          <a:srgbClr val="305598"/>
        </a:solidFill>
      </dgm:spPr>
      <dgm:t>
        <a:bodyPr/>
        <a:lstStyle/>
        <a:p>
          <a:r>
            <a:rPr lang="en-US" sz="1200"/>
            <a:t>Working alongwith other dept heads in increasing efficiency of operational departments</a:t>
          </a:r>
        </a:p>
      </dgm:t>
    </dgm:pt>
    <dgm:pt modelId="{ED4FD8B3-436A-405A-8F9C-A0B4B120A6D6}" type="parTrans" cxnId="{399E4D08-A825-4170-BC02-092A62AF00FA}">
      <dgm:prSet/>
      <dgm:spPr/>
      <dgm:t>
        <a:bodyPr/>
        <a:lstStyle/>
        <a:p>
          <a:endParaRPr lang="en-US"/>
        </a:p>
      </dgm:t>
    </dgm:pt>
    <dgm:pt modelId="{ABF4229B-CC93-4D48-8947-7FF659A7DD52}" type="sibTrans" cxnId="{399E4D08-A825-4170-BC02-092A62AF00FA}">
      <dgm:prSet/>
      <dgm:spPr/>
      <dgm:t>
        <a:bodyPr/>
        <a:lstStyle/>
        <a:p>
          <a:endParaRPr lang="en-US"/>
        </a:p>
      </dgm:t>
    </dgm:pt>
    <dgm:pt modelId="{FE764D63-8A4C-4661-A61A-D6C250C45BF1}">
      <dgm:prSet phldrT="[Text]" custT="1"/>
      <dgm:spPr>
        <a:solidFill>
          <a:srgbClr val="7030A0"/>
        </a:solidFill>
      </dgm:spPr>
      <dgm:t>
        <a:bodyPr/>
        <a:lstStyle/>
        <a:p>
          <a:r>
            <a:rPr lang="en-US" sz="1200"/>
            <a:t>Carries out periodical and surprise audits of all or selected accounting data.</a:t>
          </a:r>
        </a:p>
      </dgm:t>
    </dgm:pt>
    <dgm:pt modelId="{7808FC9D-616C-4067-BFF2-73194FDD2CBC}" type="parTrans" cxnId="{E0940D6A-3C2E-4FB0-B2B6-30247240C374}">
      <dgm:prSet/>
      <dgm:spPr/>
      <dgm:t>
        <a:bodyPr/>
        <a:lstStyle/>
        <a:p>
          <a:endParaRPr lang="en-US"/>
        </a:p>
      </dgm:t>
    </dgm:pt>
    <dgm:pt modelId="{27682DB9-2F0F-4827-9315-F579512299C7}" type="sibTrans" cxnId="{E0940D6A-3C2E-4FB0-B2B6-30247240C374}">
      <dgm:prSet/>
      <dgm:spPr/>
      <dgm:t>
        <a:bodyPr/>
        <a:lstStyle/>
        <a:p>
          <a:endParaRPr lang="en-US"/>
        </a:p>
      </dgm:t>
    </dgm:pt>
    <dgm:pt modelId="{5F4E4585-23A3-4835-AEFF-030E7166511A}">
      <dgm:prSet phldrT="[Text]" custT="1"/>
      <dgm:spPr>
        <a:solidFill>
          <a:srgbClr val="7030A0"/>
        </a:solidFill>
      </dgm:spPr>
      <dgm:t>
        <a:bodyPr/>
        <a:lstStyle/>
        <a:p>
          <a:r>
            <a:rPr lang="en-US" sz="1200"/>
            <a:t>Check compliancies against legal framework</a:t>
          </a:r>
        </a:p>
      </dgm:t>
    </dgm:pt>
    <dgm:pt modelId="{7DC5F6D5-74C9-4F54-A994-8E14462C4150}" type="parTrans" cxnId="{9C71AA73-A934-4AF6-995C-21D0CECFB861}">
      <dgm:prSet/>
      <dgm:spPr/>
      <dgm:t>
        <a:bodyPr/>
        <a:lstStyle/>
        <a:p>
          <a:endParaRPr lang="en-US"/>
        </a:p>
      </dgm:t>
    </dgm:pt>
    <dgm:pt modelId="{5ADB70C7-ED3F-4F5E-BDCF-B0AC6FE1B73F}" type="sibTrans" cxnId="{9C71AA73-A934-4AF6-995C-21D0CECFB861}">
      <dgm:prSet/>
      <dgm:spPr/>
      <dgm:t>
        <a:bodyPr/>
        <a:lstStyle/>
        <a:p>
          <a:endParaRPr lang="en-US"/>
        </a:p>
      </dgm:t>
    </dgm:pt>
    <dgm:pt modelId="{D2F86031-DA8B-43C1-88A2-A42FD13034D2}">
      <dgm:prSet phldrT="[Text]" custT="1"/>
      <dgm:spPr>
        <a:solidFill>
          <a:srgbClr val="7030A0"/>
        </a:solidFill>
      </dgm:spPr>
      <dgm:t>
        <a:bodyPr/>
        <a:lstStyle/>
        <a:p>
          <a:r>
            <a:rPr lang="en-US" sz="1200"/>
            <a:t>Cautions on non conformance to the respective originator and highlights to Top Management.</a:t>
          </a:r>
        </a:p>
      </dgm:t>
    </dgm:pt>
    <dgm:pt modelId="{1F6677D0-502E-400F-BE77-AFF4B3A18B4B}" type="parTrans" cxnId="{71C705EF-0F8A-4726-9E5D-C8505D6B5CFF}">
      <dgm:prSet/>
      <dgm:spPr/>
      <dgm:t>
        <a:bodyPr/>
        <a:lstStyle/>
        <a:p>
          <a:endParaRPr lang="en-US"/>
        </a:p>
      </dgm:t>
    </dgm:pt>
    <dgm:pt modelId="{76F3573E-63B0-473D-BB69-6CC4ADA3E4AD}" type="sibTrans" cxnId="{71C705EF-0F8A-4726-9E5D-C8505D6B5CFF}">
      <dgm:prSet/>
      <dgm:spPr/>
      <dgm:t>
        <a:bodyPr/>
        <a:lstStyle/>
        <a:p>
          <a:endParaRPr lang="en-US"/>
        </a:p>
      </dgm:t>
    </dgm:pt>
    <dgm:pt modelId="{3855BD8A-318F-42FF-9978-8DF2757FFF2C}">
      <dgm:prSet phldrT="[Text]" custT="1"/>
      <dgm:spPr>
        <a:solidFill>
          <a:srgbClr val="7030A0"/>
        </a:solidFill>
      </dgm:spPr>
      <dgm:t>
        <a:bodyPr/>
        <a:lstStyle/>
        <a:p>
          <a:r>
            <a:rPr lang="en-US" sz="1200"/>
            <a:t>makes sure such gaps are closed before start of proceedings with external audit.</a:t>
          </a:r>
        </a:p>
      </dgm:t>
    </dgm:pt>
    <dgm:pt modelId="{9BBAEF27-0BD8-4535-988E-66D766177592}" type="parTrans" cxnId="{FB0C7B4C-D003-4445-8D4C-064F30DFC7EB}">
      <dgm:prSet/>
      <dgm:spPr/>
      <dgm:t>
        <a:bodyPr/>
        <a:lstStyle/>
        <a:p>
          <a:endParaRPr lang="en-US"/>
        </a:p>
      </dgm:t>
    </dgm:pt>
    <dgm:pt modelId="{0571372D-7265-42DE-8B78-83308B744090}" type="sibTrans" cxnId="{FB0C7B4C-D003-4445-8D4C-064F30DFC7EB}">
      <dgm:prSet/>
      <dgm:spPr/>
      <dgm:t>
        <a:bodyPr/>
        <a:lstStyle/>
        <a:p>
          <a:endParaRPr lang="en-US"/>
        </a:p>
      </dgm:t>
    </dgm:pt>
    <dgm:pt modelId="{42E527A3-646E-4E72-83DC-5F5099527179}">
      <dgm:prSet phldrT="[Text]" custT="1"/>
      <dgm:spPr>
        <a:solidFill>
          <a:srgbClr val="7030A0"/>
        </a:solidFill>
      </dgm:spPr>
      <dgm:t>
        <a:bodyPr/>
        <a:lstStyle/>
        <a:p>
          <a:r>
            <a:rPr lang="en-US" sz="1200"/>
            <a:t>Caters on demand audit findings to top management and /or interested external party on approval of top management.</a:t>
          </a:r>
        </a:p>
      </dgm:t>
    </dgm:pt>
    <dgm:pt modelId="{4C8287ED-96C9-49DA-B486-CF32AB7786EC}" type="parTrans" cxnId="{2A5082AA-B6CE-401F-9C0A-BD5510AF5F9F}">
      <dgm:prSet/>
      <dgm:spPr/>
      <dgm:t>
        <a:bodyPr/>
        <a:lstStyle/>
        <a:p>
          <a:endParaRPr lang="en-US"/>
        </a:p>
      </dgm:t>
    </dgm:pt>
    <dgm:pt modelId="{9A4B46D8-0E53-4368-B48C-8FD1622C1729}" type="sibTrans" cxnId="{2A5082AA-B6CE-401F-9C0A-BD5510AF5F9F}">
      <dgm:prSet/>
      <dgm:spPr/>
      <dgm:t>
        <a:bodyPr/>
        <a:lstStyle/>
        <a:p>
          <a:endParaRPr lang="en-US"/>
        </a:p>
      </dgm:t>
    </dgm:pt>
    <dgm:pt modelId="{63D4BB38-BAEA-4825-ABE5-2B02B444ECAA}">
      <dgm:prSet phldrT="[Text]" custT="1"/>
      <dgm:spPr>
        <a:solidFill>
          <a:srgbClr val="7030A0"/>
        </a:solidFill>
      </dgm:spPr>
      <dgm:t>
        <a:bodyPr/>
        <a:lstStyle/>
        <a:p>
          <a:r>
            <a:rPr lang="en-US" sz="1200"/>
            <a:t>Liase with external auditors at the time of external audit.</a:t>
          </a:r>
        </a:p>
      </dgm:t>
    </dgm:pt>
    <dgm:pt modelId="{6264755B-5B33-4AFA-AD1A-9F39D6206992}" type="parTrans" cxnId="{40FDD6CE-774D-437A-9C9D-0173D99453F6}">
      <dgm:prSet/>
      <dgm:spPr/>
      <dgm:t>
        <a:bodyPr/>
        <a:lstStyle/>
        <a:p>
          <a:endParaRPr lang="en-US"/>
        </a:p>
      </dgm:t>
    </dgm:pt>
    <dgm:pt modelId="{4764F166-05B2-4586-A338-ECDB0B3DF90B}" type="sibTrans" cxnId="{40FDD6CE-774D-437A-9C9D-0173D99453F6}">
      <dgm:prSet/>
      <dgm:spPr/>
      <dgm:t>
        <a:bodyPr/>
        <a:lstStyle/>
        <a:p>
          <a:endParaRPr lang="en-US"/>
        </a:p>
      </dgm:t>
    </dgm:pt>
    <dgm:pt modelId="{22948495-09D3-4A86-B95B-E2ED4517DF56}" type="pres">
      <dgm:prSet presAssocID="{058B76FB-BD9B-4FBA-9567-978745123E67}" presName="Name0" presStyleCnt="0">
        <dgm:presLayoutVars>
          <dgm:dir/>
          <dgm:resizeHandles val="exact"/>
        </dgm:presLayoutVars>
      </dgm:prSet>
      <dgm:spPr/>
    </dgm:pt>
    <dgm:pt modelId="{82B3B077-0602-4E98-8310-ECEFF409F6B2}" type="pres">
      <dgm:prSet presAssocID="{DAAE3207-FAFE-4C1D-9CD2-7289B5107425}" presName="node" presStyleLbl="node1" presStyleIdx="0" presStyleCnt="3">
        <dgm:presLayoutVars>
          <dgm:bulletEnabled val="1"/>
        </dgm:presLayoutVars>
      </dgm:prSet>
      <dgm:spPr/>
      <dgm:t>
        <a:bodyPr/>
        <a:lstStyle/>
        <a:p>
          <a:endParaRPr lang="en-US"/>
        </a:p>
      </dgm:t>
    </dgm:pt>
    <dgm:pt modelId="{72442A89-8A84-4D8E-8E22-F0AFC70B2F16}" type="pres">
      <dgm:prSet presAssocID="{4ED3AB9F-AF02-42C3-9ED9-192829D475D8}" presName="sibTrans" presStyleCnt="0"/>
      <dgm:spPr/>
    </dgm:pt>
    <dgm:pt modelId="{73F44C1A-69A1-43E3-B66E-5B35523DE3E6}" type="pres">
      <dgm:prSet presAssocID="{0148BD47-0C3A-40A8-8FBB-E7183510F391}" presName="node" presStyleLbl="node1" presStyleIdx="1" presStyleCnt="3">
        <dgm:presLayoutVars>
          <dgm:bulletEnabled val="1"/>
        </dgm:presLayoutVars>
      </dgm:prSet>
      <dgm:spPr/>
      <dgm:t>
        <a:bodyPr/>
        <a:lstStyle/>
        <a:p>
          <a:endParaRPr lang="en-US"/>
        </a:p>
      </dgm:t>
    </dgm:pt>
    <dgm:pt modelId="{2BA9FB7E-3825-4A66-B1AB-E0175521BC3A}" type="pres">
      <dgm:prSet presAssocID="{CEAAA982-C185-4A4F-A8EB-8CDE978B2B9D}" presName="sibTrans" presStyleCnt="0"/>
      <dgm:spPr/>
    </dgm:pt>
    <dgm:pt modelId="{45160ED1-C540-4D85-A812-AEBF7E60E5A9}" type="pres">
      <dgm:prSet presAssocID="{DF4A229E-98BC-42DB-8636-7ED0C9C43856}" presName="node" presStyleLbl="node1" presStyleIdx="2" presStyleCnt="3">
        <dgm:presLayoutVars>
          <dgm:bulletEnabled val="1"/>
        </dgm:presLayoutVars>
      </dgm:prSet>
      <dgm:spPr/>
      <dgm:t>
        <a:bodyPr/>
        <a:lstStyle/>
        <a:p>
          <a:endParaRPr lang="en-US"/>
        </a:p>
      </dgm:t>
    </dgm:pt>
  </dgm:ptLst>
  <dgm:cxnLst>
    <dgm:cxn modelId="{48BAD67A-B01E-49D4-A746-2D6F3DED9CE8}" type="presOf" srcId="{FE764D63-8A4C-4661-A61A-D6C250C45BF1}" destId="{45160ED1-C540-4D85-A812-AEBF7E60E5A9}" srcOrd="0" destOrd="2" presId="urn:microsoft.com/office/officeart/2005/8/layout/hList6"/>
    <dgm:cxn modelId="{6B921E13-18BA-466C-B518-6617EE7C051F}" type="presOf" srcId="{0A5D9BD1-79D7-41B5-9CCC-652FA1ABA957}" destId="{82B3B077-0602-4E98-8310-ECEFF409F6B2}" srcOrd="0" destOrd="1" presId="urn:microsoft.com/office/officeart/2005/8/layout/hList6"/>
    <dgm:cxn modelId="{5FF21523-42FC-47C2-8C65-83251E37AFC4}" srcId="{DAAE3207-FAFE-4C1D-9CD2-7289B5107425}" destId="{C7F0BCB3-FCD8-479E-B450-1E582BEBA46C}" srcOrd="3" destOrd="0" parTransId="{48C1371F-BE0E-4CDB-AD23-D80A34DC00D4}" sibTransId="{848DD46B-654E-4D73-9383-E905E3A15AD2}"/>
    <dgm:cxn modelId="{FB0C7B4C-D003-4445-8D4C-064F30DFC7EB}" srcId="{DF4A229E-98BC-42DB-8636-7ED0C9C43856}" destId="{3855BD8A-318F-42FF-9978-8DF2757FFF2C}" srcOrd="4" destOrd="0" parTransId="{9BBAEF27-0BD8-4535-988E-66D766177592}" sibTransId="{0571372D-7265-42DE-8B78-83308B744090}"/>
    <dgm:cxn modelId="{B434E5E2-881E-430F-80B9-EA5D202FD232}" type="presOf" srcId="{CA44A466-9111-4196-A045-7B675C4422BF}" destId="{82B3B077-0602-4E98-8310-ECEFF409F6B2}" srcOrd="0" destOrd="10" presId="urn:microsoft.com/office/officeart/2005/8/layout/hList6"/>
    <dgm:cxn modelId="{71C705EF-0F8A-4726-9E5D-C8505D6B5CFF}" srcId="{DF4A229E-98BC-42DB-8636-7ED0C9C43856}" destId="{D2F86031-DA8B-43C1-88A2-A42FD13034D2}" srcOrd="3" destOrd="0" parTransId="{1F6677D0-502E-400F-BE77-AFF4B3A18B4B}" sibTransId="{76F3573E-63B0-473D-BB69-6CC4ADA3E4AD}"/>
    <dgm:cxn modelId="{FB4D2948-D970-47B9-BB21-1A7E39FB5150}" srcId="{0148BD47-0C3A-40A8-8FBB-E7183510F391}" destId="{960675AE-E3C9-4BCB-B7A6-0345430E869B}" srcOrd="3" destOrd="0" parTransId="{BE85A3FD-EB7C-4834-948C-4008587314D4}" sibTransId="{BC20EDDB-3F04-49A4-8B64-43DF20169F2D}"/>
    <dgm:cxn modelId="{D0FA56B7-6BC4-4041-A41C-EF03E0DE8A46}" type="presOf" srcId="{796C8790-86BC-4442-9EF2-3237AE6FFE5B}" destId="{45160ED1-C540-4D85-A812-AEBF7E60E5A9}" srcOrd="0" destOrd="1" presId="urn:microsoft.com/office/officeart/2005/8/layout/hList6"/>
    <dgm:cxn modelId="{F0A19782-A553-4F28-BFA6-F33A43514969}" type="presOf" srcId="{01631806-7655-42DD-8D5A-8B016A19C22B}" destId="{82B3B077-0602-4E98-8310-ECEFF409F6B2}" srcOrd="0" destOrd="2" presId="urn:microsoft.com/office/officeart/2005/8/layout/hList6"/>
    <dgm:cxn modelId="{FCB6083B-4192-4801-B7DD-361A6FA467A3}" srcId="{0148BD47-0C3A-40A8-8FBB-E7183510F391}" destId="{206BC3D3-90E4-4132-9428-FB2586E1D5B4}" srcOrd="0" destOrd="0" parTransId="{D3ABFF92-EB60-4D65-8F18-6678F847DE5D}" sibTransId="{DC260B88-E485-426D-90B4-2096916546DB}"/>
    <dgm:cxn modelId="{2EAA6519-6A27-4FD1-92D7-7C422D870B99}" type="presOf" srcId="{510DFEAA-A799-48DB-B4A4-2C336A390ABF}" destId="{82B3B077-0602-4E98-8310-ECEFF409F6B2}" srcOrd="0" destOrd="5" presId="urn:microsoft.com/office/officeart/2005/8/layout/hList6"/>
    <dgm:cxn modelId="{283B8FB2-2A6B-4B9D-9572-B38CA7C5B517}" type="presOf" srcId="{960675AE-E3C9-4BCB-B7A6-0345430E869B}" destId="{73F44C1A-69A1-43E3-B66E-5B35523DE3E6}" srcOrd="0" destOrd="4" presId="urn:microsoft.com/office/officeart/2005/8/layout/hList6"/>
    <dgm:cxn modelId="{8EAFE555-EE89-4A27-A908-1F5187C0058A}" type="presOf" srcId="{0A5E37C0-FD84-4818-8D54-1887FF94D885}" destId="{82B3B077-0602-4E98-8310-ECEFF409F6B2}" srcOrd="0" destOrd="3" presId="urn:microsoft.com/office/officeart/2005/8/layout/hList6"/>
    <dgm:cxn modelId="{93277D45-2570-4232-9EBE-78E619872DF4}" srcId="{058B76FB-BD9B-4FBA-9567-978745123E67}" destId="{0148BD47-0C3A-40A8-8FBB-E7183510F391}" srcOrd="1" destOrd="0" parTransId="{6C6FA251-6862-4958-A1A2-10B071E93E2A}" sibTransId="{CEAAA982-C185-4A4F-A8EB-8CDE978B2B9D}"/>
    <dgm:cxn modelId="{8E9D6B45-5721-4C4A-9266-A1A470EEA7F0}" type="presOf" srcId="{0148BD47-0C3A-40A8-8FBB-E7183510F391}" destId="{73F44C1A-69A1-43E3-B66E-5B35523DE3E6}" srcOrd="0" destOrd="0" presId="urn:microsoft.com/office/officeart/2005/8/layout/hList6"/>
    <dgm:cxn modelId="{0D9FB875-2085-476F-8200-6A2B06585DB1}" srcId="{DAAE3207-FAFE-4C1D-9CD2-7289B5107425}" destId="{CA44A466-9111-4196-A045-7B675C4422BF}" srcOrd="9" destOrd="0" parTransId="{66E5BB13-6A18-40B5-B0CA-FCFAFCFD6416}" sibTransId="{B917AF7F-DC27-4286-9B4A-7DD2E34BFFE4}"/>
    <dgm:cxn modelId="{431DDFAB-E656-43A1-A376-F07CCCEF4E59}" type="presOf" srcId="{058B76FB-BD9B-4FBA-9567-978745123E67}" destId="{22948495-09D3-4A86-B95B-E2ED4517DF56}" srcOrd="0" destOrd="0" presId="urn:microsoft.com/office/officeart/2005/8/layout/hList6"/>
    <dgm:cxn modelId="{9918EFC0-6831-41CB-9624-3274B7F49277}" type="presOf" srcId="{206BC3D3-90E4-4132-9428-FB2586E1D5B4}" destId="{73F44C1A-69A1-43E3-B66E-5B35523DE3E6}" srcOrd="0" destOrd="1" presId="urn:microsoft.com/office/officeart/2005/8/layout/hList6"/>
    <dgm:cxn modelId="{E3C4E6AD-A720-4CA2-A0F6-0C88306CA553}" type="presOf" srcId="{C7F0BCB3-FCD8-479E-B450-1E582BEBA46C}" destId="{82B3B077-0602-4E98-8310-ECEFF409F6B2}" srcOrd="0" destOrd="4" presId="urn:microsoft.com/office/officeart/2005/8/layout/hList6"/>
    <dgm:cxn modelId="{1FF15522-7E8B-4D9F-82B4-3768604F1E10}" srcId="{DF4A229E-98BC-42DB-8636-7ED0C9C43856}" destId="{796C8790-86BC-4442-9EF2-3237AE6FFE5B}" srcOrd="0" destOrd="0" parTransId="{40EA2483-9534-4FDE-9E7E-9647CBC3FA69}" sibTransId="{CF2AE2E6-E45F-49F2-8D84-8C459944753C}"/>
    <dgm:cxn modelId="{40FDD6CE-774D-437A-9C9D-0173D99453F6}" srcId="{DF4A229E-98BC-42DB-8636-7ED0C9C43856}" destId="{63D4BB38-BAEA-4825-ABE5-2B02B444ECAA}" srcOrd="6" destOrd="0" parTransId="{6264755B-5B33-4AFA-AD1A-9F39D6206992}" sibTransId="{4764F166-05B2-4586-A338-ECDB0B3DF90B}"/>
    <dgm:cxn modelId="{2551EB24-B4F0-494B-9A12-1CFDA375358D}" type="presOf" srcId="{942B09B9-8090-4DE9-875C-D17EFE349DD3}" destId="{73F44C1A-69A1-43E3-B66E-5B35523DE3E6}" srcOrd="0" destOrd="2" presId="urn:microsoft.com/office/officeart/2005/8/layout/hList6"/>
    <dgm:cxn modelId="{E13D12A1-79C1-4B60-A5C6-6FA2A95546EC}" type="presOf" srcId="{3855BD8A-318F-42FF-9978-8DF2757FFF2C}" destId="{45160ED1-C540-4D85-A812-AEBF7E60E5A9}" srcOrd="0" destOrd="5" presId="urn:microsoft.com/office/officeart/2005/8/layout/hList6"/>
    <dgm:cxn modelId="{4D46D26C-5CBD-4741-A71F-DE28A4B24D1F}" type="presOf" srcId="{D2F86031-DA8B-43C1-88A2-A42FD13034D2}" destId="{45160ED1-C540-4D85-A812-AEBF7E60E5A9}" srcOrd="0" destOrd="4" presId="urn:microsoft.com/office/officeart/2005/8/layout/hList6"/>
    <dgm:cxn modelId="{E0940D6A-3C2E-4FB0-B2B6-30247240C374}" srcId="{DF4A229E-98BC-42DB-8636-7ED0C9C43856}" destId="{FE764D63-8A4C-4661-A61A-D6C250C45BF1}" srcOrd="1" destOrd="0" parTransId="{7808FC9D-616C-4067-BFF2-73194FDD2CBC}" sibTransId="{27682DB9-2F0F-4827-9315-F579512299C7}"/>
    <dgm:cxn modelId="{DCFA59F4-1DE3-4185-8142-D85CD93380C4}" srcId="{DAAE3207-FAFE-4C1D-9CD2-7289B5107425}" destId="{0B973E1C-4FBA-402E-A1A8-D736B8DD4E3F}" srcOrd="7" destOrd="0" parTransId="{0CB33388-F147-498A-9A0E-F2286CDAB821}" sibTransId="{6732B5F8-FDB4-4A24-86C9-376C891BB2D4}"/>
    <dgm:cxn modelId="{F7F39C09-B974-40F5-A6D3-18071CAE838B}" srcId="{DAAE3207-FAFE-4C1D-9CD2-7289B5107425}" destId="{9DCFCFFB-68B5-4DB1-8FCB-2C23AED575EC}" srcOrd="8" destOrd="0" parTransId="{45BE95AA-6DE1-4B4A-B62B-017E2DBFD366}" sibTransId="{6C5CFFD5-AEAB-4468-82D3-1C169C743DF0}"/>
    <dgm:cxn modelId="{1C26CB57-3C65-4AA2-8A47-8C309EBAA6DE}" type="presOf" srcId="{5C76884E-898C-4243-A8DF-380A4080F3E7}" destId="{82B3B077-0602-4E98-8310-ECEFF409F6B2}" srcOrd="0" destOrd="7" presId="urn:microsoft.com/office/officeart/2005/8/layout/hList6"/>
    <dgm:cxn modelId="{BF9861AF-883B-492D-8A68-59A918A9DCA5}" srcId="{DAAE3207-FAFE-4C1D-9CD2-7289B5107425}" destId="{510DFEAA-A799-48DB-B4A4-2C336A390ABF}" srcOrd="4" destOrd="0" parTransId="{B4D2EE1D-A9E2-4841-9432-7BFED7EDEA5B}" sibTransId="{101C9FD9-4011-4D4D-8C6D-2E61E308D915}"/>
    <dgm:cxn modelId="{91770FDC-1D10-4444-AF9D-0B7DBD4100BC}" srcId="{058B76FB-BD9B-4FBA-9567-978745123E67}" destId="{DAAE3207-FAFE-4C1D-9CD2-7289B5107425}" srcOrd="0" destOrd="0" parTransId="{A95F55AF-5B34-4984-95B0-F79C380D45CB}" sibTransId="{4ED3AB9F-AF02-42C3-9ED9-192829D475D8}"/>
    <dgm:cxn modelId="{477D803E-8B60-41C8-93E7-2759A65EBEBB}" type="presOf" srcId="{B0868FC8-FD50-4EB0-94BF-6F1EE1334FB0}" destId="{73F44C1A-69A1-43E3-B66E-5B35523DE3E6}" srcOrd="0" destOrd="5" presId="urn:microsoft.com/office/officeart/2005/8/layout/hList6"/>
    <dgm:cxn modelId="{823A766F-5734-4805-9EB0-1C21680F8AB7}" type="presOf" srcId="{DF4A229E-98BC-42DB-8636-7ED0C9C43856}" destId="{45160ED1-C540-4D85-A812-AEBF7E60E5A9}" srcOrd="0" destOrd="0" presId="urn:microsoft.com/office/officeart/2005/8/layout/hList6"/>
    <dgm:cxn modelId="{D232E36E-DE13-47E8-9FA4-60DE1952BA6C}" type="presOf" srcId="{DAAE3207-FAFE-4C1D-9CD2-7289B5107425}" destId="{82B3B077-0602-4E98-8310-ECEFF409F6B2}" srcOrd="0" destOrd="0" presId="urn:microsoft.com/office/officeart/2005/8/layout/hList6"/>
    <dgm:cxn modelId="{DF201E00-CB16-4D8C-95DB-8CCC2B608891}" srcId="{DAAE3207-FAFE-4C1D-9CD2-7289B5107425}" destId="{5C76884E-898C-4243-A8DF-380A4080F3E7}" srcOrd="6" destOrd="0" parTransId="{56F53F37-5F37-4EB4-8439-1A33A0B25B6E}" sibTransId="{E6F8BFFE-10F6-41D9-B7EF-4985AF24FFAE}"/>
    <dgm:cxn modelId="{24826882-2AD8-4D29-BDC0-74E239455C26}" type="presOf" srcId="{0B973E1C-4FBA-402E-A1A8-D736B8DD4E3F}" destId="{82B3B077-0602-4E98-8310-ECEFF409F6B2}" srcOrd="0" destOrd="8" presId="urn:microsoft.com/office/officeart/2005/8/layout/hList6"/>
    <dgm:cxn modelId="{74CC803A-6B41-4894-8A70-A5CBBBFDAAC0}" type="presOf" srcId="{63D4BB38-BAEA-4825-ABE5-2B02B444ECAA}" destId="{45160ED1-C540-4D85-A812-AEBF7E60E5A9}" srcOrd="0" destOrd="7" presId="urn:microsoft.com/office/officeart/2005/8/layout/hList6"/>
    <dgm:cxn modelId="{CBAB6142-7C7E-4289-B8D4-5709FBA1BF91}" srcId="{DAAE3207-FAFE-4C1D-9CD2-7289B5107425}" destId="{94D0E544-D6FF-42AE-A3C2-BC47C194779A}" srcOrd="5" destOrd="0" parTransId="{42354710-16D8-40F7-B030-71698932715F}" sibTransId="{34B387CF-F357-4DC6-B039-85EAE786E0E8}"/>
    <dgm:cxn modelId="{3F64BC0E-B54C-4995-8FE7-FC5066C1B591}" srcId="{DAAE3207-FAFE-4C1D-9CD2-7289B5107425}" destId="{01631806-7655-42DD-8D5A-8B016A19C22B}" srcOrd="1" destOrd="0" parTransId="{A51B6091-8E0B-4DFF-8975-ACAB19934387}" sibTransId="{D7F4DE99-7D3F-48C2-B9B1-78D869CDDD33}"/>
    <dgm:cxn modelId="{B44B936C-293C-4B09-874B-20E6BD1E0E52}" type="presOf" srcId="{94D0E544-D6FF-42AE-A3C2-BC47C194779A}" destId="{82B3B077-0602-4E98-8310-ECEFF409F6B2}" srcOrd="0" destOrd="6" presId="urn:microsoft.com/office/officeart/2005/8/layout/hList6"/>
    <dgm:cxn modelId="{F006D8BC-7CE4-4385-8741-EE9C5C9D89BB}" srcId="{0148BD47-0C3A-40A8-8FBB-E7183510F391}" destId="{B0868FC8-FD50-4EB0-94BF-6F1EE1334FB0}" srcOrd="4" destOrd="0" parTransId="{9905B834-D630-4896-9712-A97B60D43048}" sibTransId="{4DAFDFD8-98ED-4ECC-87FC-E5F15EB1B2AD}"/>
    <dgm:cxn modelId="{B33CC4A4-87F6-46AB-AE74-8E39C324C559}" srcId="{DAAE3207-FAFE-4C1D-9CD2-7289B5107425}" destId="{0A5D9BD1-79D7-41B5-9CCC-652FA1ABA957}" srcOrd="0" destOrd="0" parTransId="{1C31ADCF-2258-4E18-A9E0-D31B63B3E45F}" sibTransId="{04E7E633-D762-45E2-99B2-BE8EA8E979A7}"/>
    <dgm:cxn modelId="{9C71AA73-A934-4AF6-995C-21D0CECFB861}" srcId="{DF4A229E-98BC-42DB-8636-7ED0C9C43856}" destId="{5F4E4585-23A3-4835-AEFF-030E7166511A}" srcOrd="2" destOrd="0" parTransId="{7DC5F6D5-74C9-4F54-A994-8E14462C4150}" sibTransId="{5ADB70C7-ED3F-4F5E-BDCF-B0AC6FE1B73F}"/>
    <dgm:cxn modelId="{3E14140E-F204-4CDC-89CD-B82721793EFD}" type="presOf" srcId="{DB9E2222-4316-45FC-AEC0-EC18202DD1E1}" destId="{73F44C1A-69A1-43E3-B66E-5B35523DE3E6}" srcOrd="0" destOrd="3" presId="urn:microsoft.com/office/officeart/2005/8/layout/hList6"/>
    <dgm:cxn modelId="{07B2974F-7F89-4CE9-99C4-A162F22BD512}" type="presOf" srcId="{07B1718F-CFE1-47A8-B70D-E9FAC482B307}" destId="{73F44C1A-69A1-43E3-B66E-5B35523DE3E6}" srcOrd="0" destOrd="6" presId="urn:microsoft.com/office/officeart/2005/8/layout/hList6"/>
    <dgm:cxn modelId="{A51C6E56-6413-457F-A2AB-F8ADC25556C4}" srcId="{0148BD47-0C3A-40A8-8FBB-E7183510F391}" destId="{942B09B9-8090-4DE9-875C-D17EFE349DD3}" srcOrd="1" destOrd="0" parTransId="{A573C878-9CD0-4A74-8ED7-DF497E8E7A8B}" sibTransId="{D1B03CEB-32B1-4EFE-B8E4-AFCA58BB5D64}"/>
    <dgm:cxn modelId="{2A5082AA-B6CE-401F-9C0A-BD5510AF5F9F}" srcId="{DF4A229E-98BC-42DB-8636-7ED0C9C43856}" destId="{42E527A3-646E-4E72-83DC-5F5099527179}" srcOrd="5" destOrd="0" parTransId="{4C8287ED-96C9-49DA-B486-CF32AB7786EC}" sibTransId="{9A4B46D8-0E53-4368-B48C-8FD1622C1729}"/>
    <dgm:cxn modelId="{80DE0B0F-F1B0-465D-93DA-EDDEA28ED6BB}" type="presOf" srcId="{42E527A3-646E-4E72-83DC-5F5099527179}" destId="{45160ED1-C540-4D85-A812-AEBF7E60E5A9}" srcOrd="0" destOrd="6" presId="urn:microsoft.com/office/officeart/2005/8/layout/hList6"/>
    <dgm:cxn modelId="{0C60B561-43A1-416C-81AB-DDC499550100}" type="presOf" srcId="{9DCFCFFB-68B5-4DB1-8FCB-2C23AED575EC}" destId="{82B3B077-0602-4E98-8310-ECEFF409F6B2}" srcOrd="0" destOrd="9" presId="urn:microsoft.com/office/officeart/2005/8/layout/hList6"/>
    <dgm:cxn modelId="{871B25DC-D47D-4F3B-91EC-0ED8F05CF542}" type="presOf" srcId="{5F4E4585-23A3-4835-AEFF-030E7166511A}" destId="{45160ED1-C540-4D85-A812-AEBF7E60E5A9}" srcOrd="0" destOrd="3" presId="urn:microsoft.com/office/officeart/2005/8/layout/hList6"/>
    <dgm:cxn modelId="{CFCCE40A-ACB5-45BF-8F2F-CF771CFC2E6B}" srcId="{058B76FB-BD9B-4FBA-9567-978745123E67}" destId="{DF4A229E-98BC-42DB-8636-7ED0C9C43856}" srcOrd="2" destOrd="0" parTransId="{DCA59617-801E-43F1-9DAB-B1409606B486}" sibTransId="{0BF37D1D-E68D-47B3-B710-5B6557088E8B}"/>
    <dgm:cxn modelId="{47579CC8-4B4B-48A5-B771-3DC2758B32A6}" srcId="{0148BD47-0C3A-40A8-8FBB-E7183510F391}" destId="{DB9E2222-4316-45FC-AEC0-EC18202DD1E1}" srcOrd="2" destOrd="0" parTransId="{930128DF-DBDB-4066-8B4B-DB8BD624B9B6}" sibTransId="{D90B5155-4CAD-40CA-A5AF-99F99E5D77C8}"/>
    <dgm:cxn modelId="{E3EA0881-4C6F-42DD-91B5-3FCB944BFF2A}" srcId="{DAAE3207-FAFE-4C1D-9CD2-7289B5107425}" destId="{0A5E37C0-FD84-4818-8D54-1887FF94D885}" srcOrd="2" destOrd="0" parTransId="{05164F55-E4B2-42F3-A354-AAA62A1FA473}" sibTransId="{DABE82BC-6C89-4DE4-87F8-9FE21C254D54}"/>
    <dgm:cxn modelId="{399E4D08-A825-4170-BC02-092A62AF00FA}" srcId="{0148BD47-0C3A-40A8-8FBB-E7183510F391}" destId="{07B1718F-CFE1-47A8-B70D-E9FAC482B307}" srcOrd="5" destOrd="0" parTransId="{ED4FD8B3-436A-405A-8F9C-A0B4B120A6D6}" sibTransId="{ABF4229B-CC93-4D48-8947-7FF659A7DD52}"/>
    <dgm:cxn modelId="{AD051A40-6654-4E09-943E-C8C63C832C92}" type="presParOf" srcId="{22948495-09D3-4A86-B95B-E2ED4517DF56}" destId="{82B3B077-0602-4E98-8310-ECEFF409F6B2}" srcOrd="0" destOrd="0" presId="urn:microsoft.com/office/officeart/2005/8/layout/hList6"/>
    <dgm:cxn modelId="{736B3A07-BCE4-4F98-8EE7-289E3FE830D7}" type="presParOf" srcId="{22948495-09D3-4A86-B95B-E2ED4517DF56}" destId="{72442A89-8A84-4D8E-8E22-F0AFC70B2F16}" srcOrd="1" destOrd="0" presId="urn:microsoft.com/office/officeart/2005/8/layout/hList6"/>
    <dgm:cxn modelId="{0201099A-07BE-4B4E-97B8-6E5098C72EE5}" type="presParOf" srcId="{22948495-09D3-4A86-B95B-E2ED4517DF56}" destId="{73F44C1A-69A1-43E3-B66E-5B35523DE3E6}" srcOrd="2" destOrd="0" presId="urn:microsoft.com/office/officeart/2005/8/layout/hList6"/>
    <dgm:cxn modelId="{5B9AEF14-6325-452C-B405-989C83E1EEB0}" type="presParOf" srcId="{22948495-09D3-4A86-B95B-E2ED4517DF56}" destId="{2BA9FB7E-3825-4A66-B1AB-E0175521BC3A}" srcOrd="3" destOrd="0" presId="urn:microsoft.com/office/officeart/2005/8/layout/hList6"/>
    <dgm:cxn modelId="{FD9E2CC6-F3BC-47FB-BDA7-831EF8B7B52E}" type="presParOf" srcId="{22948495-09D3-4A86-B95B-E2ED4517DF56}" destId="{45160ED1-C540-4D85-A812-AEBF7E60E5A9}" srcOrd="4" destOrd="0" presId="urn:microsoft.com/office/officeart/2005/8/layout/hList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B3B077-0602-4E98-8310-ECEFF409F6B2}">
      <dsp:nvSpPr>
        <dsp:cNvPr id="0" name=""/>
        <dsp:cNvSpPr/>
      </dsp:nvSpPr>
      <dsp:spPr>
        <a:xfrm rot="16200000">
          <a:off x="-2953092" y="2953801"/>
          <a:ext cx="7752080" cy="1844476"/>
        </a:xfrm>
        <a:prstGeom prst="flowChartManualOperation">
          <a:avLst/>
        </a:prstGeom>
        <a:solidFill>
          <a:srgbClr val="FFFF00"/>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0" tIns="0" rIns="76200" bIns="0" numCol="1" spcCol="1270" anchor="t" anchorCtr="0">
          <a:noAutofit/>
        </a:bodyPr>
        <a:lstStyle/>
        <a:p>
          <a:pPr lvl="0" algn="l" defTabSz="533400">
            <a:lnSpc>
              <a:spcPct val="90000"/>
            </a:lnSpc>
            <a:spcBef>
              <a:spcPct val="0"/>
            </a:spcBef>
            <a:spcAft>
              <a:spcPct val="35000"/>
            </a:spcAft>
          </a:pPr>
          <a:r>
            <a:rPr lang="en-US" sz="1200" b="1" kern="1200">
              <a:solidFill>
                <a:schemeClr val="tx1"/>
              </a:solidFill>
            </a:rPr>
            <a:t>Accountant's Roles</a:t>
          </a:r>
        </a:p>
        <a:p>
          <a:pPr lvl="0" algn="l" defTabSz="533400">
            <a:lnSpc>
              <a:spcPct val="90000"/>
            </a:lnSpc>
            <a:spcBef>
              <a:spcPct val="0"/>
            </a:spcBef>
            <a:spcAft>
              <a:spcPct val="35000"/>
            </a:spcAft>
          </a:pPr>
          <a:endParaRPr lang="en-US" sz="1200" b="1" kern="1200">
            <a:solidFill>
              <a:schemeClr val="tx1"/>
            </a:solidFill>
          </a:endParaRPr>
        </a:p>
        <a:p>
          <a:pPr marL="114300" lvl="1" indent="-114300" algn="l" defTabSz="533400">
            <a:lnSpc>
              <a:spcPct val="90000"/>
            </a:lnSpc>
            <a:spcBef>
              <a:spcPct val="0"/>
            </a:spcBef>
            <a:spcAft>
              <a:spcPct val="15000"/>
            </a:spcAft>
            <a:buChar char="••"/>
          </a:pPr>
          <a:r>
            <a:rPr lang="en-US" sz="1200" kern="1200">
              <a:solidFill>
                <a:schemeClr val="tx1"/>
              </a:solidFill>
              <a:latin typeface="+mn-lt"/>
            </a:rPr>
            <a:t>Book keeping</a:t>
          </a:r>
          <a:endParaRPr lang="en-US" sz="1200" kern="1200">
            <a:solidFill>
              <a:schemeClr val="tx1"/>
            </a:solidFill>
          </a:endParaRPr>
        </a:p>
        <a:p>
          <a:pPr marL="114300" lvl="1" indent="-114300" algn="l" defTabSz="533400">
            <a:lnSpc>
              <a:spcPct val="90000"/>
            </a:lnSpc>
            <a:spcBef>
              <a:spcPct val="0"/>
            </a:spcBef>
            <a:spcAft>
              <a:spcPct val="15000"/>
            </a:spcAft>
            <a:buChar char="••"/>
          </a:pPr>
          <a:r>
            <a:rPr lang="en-US" sz="1200" kern="1200">
              <a:solidFill>
                <a:schemeClr val="tx1"/>
              </a:solidFill>
              <a:latin typeface="+mn-lt"/>
            </a:rPr>
            <a:t>Preparation of Trial Balance, adjusting Entries.</a:t>
          </a:r>
        </a:p>
        <a:p>
          <a:pPr marL="114300" lvl="1" indent="-114300" algn="l" defTabSz="533400">
            <a:lnSpc>
              <a:spcPct val="90000"/>
            </a:lnSpc>
            <a:spcBef>
              <a:spcPct val="0"/>
            </a:spcBef>
            <a:spcAft>
              <a:spcPct val="15000"/>
            </a:spcAft>
            <a:buChar char="••"/>
          </a:pPr>
          <a:r>
            <a:rPr lang="en-US" sz="1200" kern="1200">
              <a:solidFill>
                <a:schemeClr val="tx1"/>
              </a:solidFill>
              <a:latin typeface="+mn-lt"/>
            </a:rPr>
            <a:t>Preparation of Final A/c, Financial Statements</a:t>
          </a:r>
        </a:p>
        <a:p>
          <a:pPr marL="114300" lvl="1" indent="-114300" algn="l" defTabSz="533400">
            <a:lnSpc>
              <a:spcPct val="90000"/>
            </a:lnSpc>
            <a:spcBef>
              <a:spcPct val="0"/>
            </a:spcBef>
            <a:spcAft>
              <a:spcPct val="15000"/>
            </a:spcAft>
            <a:buChar char="••"/>
          </a:pPr>
          <a:r>
            <a:rPr lang="en-US" sz="1200" kern="1200">
              <a:solidFill>
                <a:schemeClr val="tx1"/>
              </a:solidFill>
              <a:latin typeface="+mn-lt"/>
            </a:rPr>
            <a:t>Preparation of Fundflow and cash flow statements</a:t>
          </a:r>
        </a:p>
        <a:p>
          <a:pPr marL="114300" lvl="1" indent="-114300" algn="l" defTabSz="533400">
            <a:lnSpc>
              <a:spcPct val="90000"/>
            </a:lnSpc>
            <a:spcBef>
              <a:spcPct val="0"/>
            </a:spcBef>
            <a:spcAft>
              <a:spcPct val="15000"/>
            </a:spcAft>
            <a:buChar char="••"/>
          </a:pPr>
          <a:r>
            <a:rPr lang="en-US" sz="1200" kern="1200">
              <a:solidFill>
                <a:schemeClr val="tx1"/>
              </a:solidFill>
              <a:latin typeface="+mn-lt"/>
            </a:rPr>
            <a:t>Preparation of on demand managerial MIS</a:t>
          </a:r>
        </a:p>
        <a:p>
          <a:pPr marL="114300" lvl="1" indent="-114300" algn="l" defTabSz="533400">
            <a:lnSpc>
              <a:spcPct val="90000"/>
            </a:lnSpc>
            <a:spcBef>
              <a:spcPct val="0"/>
            </a:spcBef>
            <a:spcAft>
              <a:spcPct val="15000"/>
            </a:spcAft>
            <a:buChar char="••"/>
          </a:pPr>
          <a:r>
            <a:rPr lang="en-US" sz="1200" kern="1200">
              <a:solidFill>
                <a:schemeClr val="tx1"/>
              </a:solidFill>
              <a:latin typeface="+mn-lt"/>
            </a:rPr>
            <a:t>Reconcilation of Accounts</a:t>
          </a:r>
        </a:p>
        <a:p>
          <a:pPr marL="114300" lvl="1" indent="-114300" algn="l" defTabSz="533400">
            <a:lnSpc>
              <a:spcPct val="90000"/>
            </a:lnSpc>
            <a:spcBef>
              <a:spcPct val="0"/>
            </a:spcBef>
            <a:spcAft>
              <a:spcPct val="15000"/>
            </a:spcAft>
            <a:buChar char="••"/>
          </a:pPr>
          <a:r>
            <a:rPr lang="en-US" sz="1200" kern="1200">
              <a:solidFill>
                <a:schemeClr val="tx1"/>
              </a:solidFill>
              <a:latin typeface="+mn-lt"/>
            </a:rPr>
            <a:t>Managing tax payments and returns</a:t>
          </a:r>
        </a:p>
        <a:p>
          <a:pPr marL="114300" lvl="1" indent="-114300" algn="l" defTabSz="533400">
            <a:lnSpc>
              <a:spcPct val="90000"/>
            </a:lnSpc>
            <a:spcBef>
              <a:spcPct val="0"/>
            </a:spcBef>
            <a:spcAft>
              <a:spcPct val="15000"/>
            </a:spcAft>
            <a:buChar char="••"/>
          </a:pPr>
          <a:r>
            <a:rPr lang="en-US" sz="1200" kern="1200">
              <a:solidFill>
                <a:schemeClr val="tx1"/>
              </a:solidFill>
              <a:latin typeface="+mn-lt"/>
            </a:rPr>
            <a:t>Managing Discounts and Govt Benefits</a:t>
          </a:r>
        </a:p>
        <a:p>
          <a:pPr marL="114300" lvl="1" indent="-114300" algn="l" defTabSz="533400">
            <a:lnSpc>
              <a:spcPct val="90000"/>
            </a:lnSpc>
            <a:spcBef>
              <a:spcPct val="0"/>
            </a:spcBef>
            <a:spcAft>
              <a:spcPct val="15000"/>
            </a:spcAft>
            <a:buChar char="••"/>
          </a:pPr>
          <a:r>
            <a:rPr lang="en-US" sz="1200" kern="1200">
              <a:solidFill>
                <a:schemeClr val="tx1"/>
              </a:solidFill>
              <a:latin typeface="+mn-lt"/>
            </a:rPr>
            <a:t>Analysing cost, profitability and volume</a:t>
          </a:r>
        </a:p>
        <a:p>
          <a:pPr marL="114300" lvl="1" indent="-114300" algn="l" defTabSz="533400">
            <a:lnSpc>
              <a:spcPct val="90000"/>
            </a:lnSpc>
            <a:spcBef>
              <a:spcPct val="0"/>
            </a:spcBef>
            <a:spcAft>
              <a:spcPct val="15000"/>
            </a:spcAft>
            <a:buChar char="••"/>
          </a:pPr>
          <a:r>
            <a:rPr lang="en-US" sz="1200" kern="1200">
              <a:solidFill>
                <a:schemeClr val="tx1"/>
              </a:solidFill>
              <a:latin typeface="+mn-lt"/>
            </a:rPr>
            <a:t>Breakeven Analysis</a:t>
          </a:r>
        </a:p>
      </dsp:txBody>
      <dsp:txXfrm rot="5400000">
        <a:off x="710" y="1550415"/>
        <a:ext cx="1844476" cy="4651248"/>
      </dsp:txXfrm>
    </dsp:sp>
    <dsp:sp modelId="{73F44C1A-69A1-43E3-B66E-5B35523DE3E6}">
      <dsp:nvSpPr>
        <dsp:cNvPr id="0" name=""/>
        <dsp:cNvSpPr/>
      </dsp:nvSpPr>
      <dsp:spPr>
        <a:xfrm rot="16200000">
          <a:off x="-970279" y="2953801"/>
          <a:ext cx="7752080" cy="1844476"/>
        </a:xfrm>
        <a:prstGeom prst="flowChartManualOperation">
          <a:avLst/>
        </a:prstGeom>
        <a:solidFill>
          <a:srgbClr val="305598"/>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0" tIns="0" rIns="76200" bIns="0" numCol="1" spcCol="1270" anchor="t" anchorCtr="0">
          <a:noAutofit/>
        </a:bodyPr>
        <a:lstStyle/>
        <a:p>
          <a:pPr lvl="0" algn="l" defTabSz="533400">
            <a:lnSpc>
              <a:spcPct val="90000"/>
            </a:lnSpc>
            <a:spcBef>
              <a:spcPct val="0"/>
            </a:spcBef>
            <a:spcAft>
              <a:spcPct val="35000"/>
            </a:spcAft>
          </a:pPr>
          <a:r>
            <a:rPr lang="en-US" sz="1200" b="1" kern="1200"/>
            <a:t>Chief Accountant's Roles</a:t>
          </a:r>
        </a:p>
        <a:p>
          <a:pPr marL="114300" lvl="1" indent="-114300" algn="l" defTabSz="533400">
            <a:lnSpc>
              <a:spcPct val="90000"/>
            </a:lnSpc>
            <a:spcBef>
              <a:spcPct val="0"/>
            </a:spcBef>
            <a:spcAft>
              <a:spcPct val="15000"/>
            </a:spcAft>
            <a:buChar char="••"/>
          </a:pPr>
          <a:r>
            <a:rPr lang="en-US" sz="1200" kern="1200"/>
            <a:t>Managing fiscal information flow across the organisation and with the outside stakeholders.</a:t>
          </a:r>
        </a:p>
        <a:p>
          <a:pPr marL="114300" lvl="1" indent="-114300" algn="l" defTabSz="533400">
            <a:lnSpc>
              <a:spcPct val="90000"/>
            </a:lnSpc>
            <a:spcBef>
              <a:spcPct val="0"/>
            </a:spcBef>
            <a:spcAft>
              <a:spcPct val="15000"/>
            </a:spcAft>
            <a:buChar char="••"/>
          </a:pPr>
          <a:r>
            <a:rPr lang="en-US" sz="1200" kern="1200"/>
            <a:t>Managing systems and procedure, maintaing a functional accounting system .</a:t>
          </a:r>
        </a:p>
        <a:p>
          <a:pPr marL="114300" lvl="1" indent="-114300" algn="l" defTabSz="533400">
            <a:lnSpc>
              <a:spcPct val="90000"/>
            </a:lnSpc>
            <a:spcBef>
              <a:spcPct val="0"/>
            </a:spcBef>
            <a:spcAft>
              <a:spcPct val="15000"/>
            </a:spcAft>
            <a:buChar char="••"/>
          </a:pPr>
          <a:r>
            <a:rPr lang="en-US" sz="1200" kern="1200"/>
            <a:t> Forecasting and preparing analytical report, preparing budgets.</a:t>
          </a:r>
        </a:p>
        <a:p>
          <a:pPr marL="114300" lvl="1" indent="-114300" algn="l" defTabSz="533400">
            <a:lnSpc>
              <a:spcPct val="90000"/>
            </a:lnSpc>
            <a:spcBef>
              <a:spcPct val="0"/>
            </a:spcBef>
            <a:spcAft>
              <a:spcPct val="15000"/>
            </a:spcAft>
            <a:buChar char="••"/>
          </a:pPr>
          <a:r>
            <a:rPr lang="en-US" sz="1200" kern="1200"/>
            <a:t>carrying out analysis to help in investment decision such as ROI, IRR etc.. Jointly help in decision making with regards to dividend and retained earning, procurement of capital</a:t>
          </a:r>
        </a:p>
        <a:p>
          <a:pPr marL="114300" lvl="1" indent="-114300" algn="l" defTabSz="533400">
            <a:lnSpc>
              <a:spcPct val="90000"/>
            </a:lnSpc>
            <a:spcBef>
              <a:spcPct val="0"/>
            </a:spcBef>
            <a:spcAft>
              <a:spcPct val="15000"/>
            </a:spcAft>
            <a:buChar char="••"/>
          </a:pPr>
          <a:r>
            <a:rPr lang="en-US" sz="1200" kern="1200"/>
            <a:t>Supplying information to top management in reaching decision making.</a:t>
          </a:r>
        </a:p>
        <a:p>
          <a:pPr marL="114300" lvl="1" indent="-114300" algn="l" defTabSz="533400">
            <a:lnSpc>
              <a:spcPct val="90000"/>
            </a:lnSpc>
            <a:spcBef>
              <a:spcPct val="0"/>
            </a:spcBef>
            <a:spcAft>
              <a:spcPct val="15000"/>
            </a:spcAft>
            <a:buChar char="••"/>
          </a:pPr>
          <a:r>
            <a:rPr lang="en-US" sz="1200" kern="1200"/>
            <a:t>Working alongwith other dept heads in increasing efficiency of operational departments</a:t>
          </a:r>
        </a:p>
      </dsp:txBody>
      <dsp:txXfrm rot="5400000">
        <a:off x="1983523" y="1550415"/>
        <a:ext cx="1844476" cy="4651248"/>
      </dsp:txXfrm>
    </dsp:sp>
    <dsp:sp modelId="{45160ED1-C540-4D85-A812-AEBF7E60E5A9}">
      <dsp:nvSpPr>
        <dsp:cNvPr id="0" name=""/>
        <dsp:cNvSpPr/>
      </dsp:nvSpPr>
      <dsp:spPr>
        <a:xfrm rot="16200000">
          <a:off x="1012532" y="2953801"/>
          <a:ext cx="7752080" cy="1844476"/>
        </a:xfrm>
        <a:prstGeom prst="flowChartManualOperation">
          <a:avLst/>
        </a:prstGeom>
        <a:solidFill>
          <a:srgbClr val="7030A0"/>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0" tIns="0" rIns="76200" bIns="0" numCol="1" spcCol="1270" anchor="t" anchorCtr="0">
          <a:noAutofit/>
        </a:bodyPr>
        <a:lstStyle/>
        <a:p>
          <a:pPr lvl="0" algn="l" defTabSz="533400">
            <a:lnSpc>
              <a:spcPct val="90000"/>
            </a:lnSpc>
            <a:spcBef>
              <a:spcPct val="0"/>
            </a:spcBef>
            <a:spcAft>
              <a:spcPct val="35000"/>
            </a:spcAft>
          </a:pPr>
          <a:r>
            <a:rPr lang="en-US" sz="1200" b="1" kern="1200"/>
            <a:t>Internal Auditor's Roles</a:t>
          </a:r>
        </a:p>
        <a:p>
          <a:pPr lvl="0" algn="l" defTabSz="533400">
            <a:lnSpc>
              <a:spcPct val="90000"/>
            </a:lnSpc>
            <a:spcBef>
              <a:spcPct val="0"/>
            </a:spcBef>
            <a:spcAft>
              <a:spcPct val="35000"/>
            </a:spcAft>
          </a:pPr>
          <a:endParaRPr lang="en-US" sz="1200" b="1" kern="1200"/>
        </a:p>
        <a:p>
          <a:pPr marL="114300" lvl="1" indent="-114300" algn="l" defTabSz="533400">
            <a:lnSpc>
              <a:spcPct val="90000"/>
            </a:lnSpc>
            <a:spcBef>
              <a:spcPct val="0"/>
            </a:spcBef>
            <a:spcAft>
              <a:spcPct val="15000"/>
            </a:spcAft>
            <a:buChar char="••"/>
          </a:pPr>
          <a:r>
            <a:rPr lang="en-US" sz="1200" kern="1200"/>
            <a:t>Set up and maintain a system of internal control.</a:t>
          </a:r>
        </a:p>
        <a:p>
          <a:pPr marL="114300" lvl="1" indent="-114300" algn="l" defTabSz="533400">
            <a:lnSpc>
              <a:spcPct val="90000"/>
            </a:lnSpc>
            <a:spcBef>
              <a:spcPct val="0"/>
            </a:spcBef>
            <a:spcAft>
              <a:spcPct val="15000"/>
            </a:spcAft>
            <a:buChar char="••"/>
          </a:pPr>
          <a:r>
            <a:rPr lang="en-US" sz="1200" kern="1200"/>
            <a:t>Carries out periodical and surprise audits of all or selected accounting data.</a:t>
          </a:r>
        </a:p>
        <a:p>
          <a:pPr marL="114300" lvl="1" indent="-114300" algn="l" defTabSz="533400">
            <a:lnSpc>
              <a:spcPct val="90000"/>
            </a:lnSpc>
            <a:spcBef>
              <a:spcPct val="0"/>
            </a:spcBef>
            <a:spcAft>
              <a:spcPct val="15000"/>
            </a:spcAft>
            <a:buChar char="••"/>
          </a:pPr>
          <a:r>
            <a:rPr lang="en-US" sz="1200" kern="1200"/>
            <a:t>Check compliancies against legal framework</a:t>
          </a:r>
        </a:p>
        <a:p>
          <a:pPr marL="114300" lvl="1" indent="-114300" algn="l" defTabSz="533400">
            <a:lnSpc>
              <a:spcPct val="90000"/>
            </a:lnSpc>
            <a:spcBef>
              <a:spcPct val="0"/>
            </a:spcBef>
            <a:spcAft>
              <a:spcPct val="15000"/>
            </a:spcAft>
            <a:buChar char="••"/>
          </a:pPr>
          <a:r>
            <a:rPr lang="en-US" sz="1200" kern="1200"/>
            <a:t>Cautions on non conformance to the respective originator and highlights to Top Management.</a:t>
          </a:r>
        </a:p>
        <a:p>
          <a:pPr marL="114300" lvl="1" indent="-114300" algn="l" defTabSz="533400">
            <a:lnSpc>
              <a:spcPct val="90000"/>
            </a:lnSpc>
            <a:spcBef>
              <a:spcPct val="0"/>
            </a:spcBef>
            <a:spcAft>
              <a:spcPct val="15000"/>
            </a:spcAft>
            <a:buChar char="••"/>
          </a:pPr>
          <a:r>
            <a:rPr lang="en-US" sz="1200" kern="1200"/>
            <a:t>makes sure such gaps are closed before start of proceedings with external audit.</a:t>
          </a:r>
        </a:p>
        <a:p>
          <a:pPr marL="114300" lvl="1" indent="-114300" algn="l" defTabSz="533400">
            <a:lnSpc>
              <a:spcPct val="90000"/>
            </a:lnSpc>
            <a:spcBef>
              <a:spcPct val="0"/>
            </a:spcBef>
            <a:spcAft>
              <a:spcPct val="15000"/>
            </a:spcAft>
            <a:buChar char="••"/>
          </a:pPr>
          <a:r>
            <a:rPr lang="en-US" sz="1200" kern="1200"/>
            <a:t>Caters on demand audit findings to top management and /or interested external party on approval of top management.</a:t>
          </a:r>
        </a:p>
        <a:p>
          <a:pPr marL="114300" lvl="1" indent="-114300" algn="l" defTabSz="533400">
            <a:lnSpc>
              <a:spcPct val="90000"/>
            </a:lnSpc>
            <a:spcBef>
              <a:spcPct val="0"/>
            </a:spcBef>
            <a:spcAft>
              <a:spcPct val="15000"/>
            </a:spcAft>
            <a:buChar char="••"/>
          </a:pPr>
          <a:r>
            <a:rPr lang="en-US" sz="1200" kern="1200"/>
            <a:t>Liase with external auditors at the time of external audit.</a:t>
          </a:r>
        </a:p>
      </dsp:txBody>
      <dsp:txXfrm rot="5400000">
        <a:off x="3966334" y="1550415"/>
        <a:ext cx="1844476" cy="4651248"/>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C1A"/>
    <w:rsid w:val="00513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3C1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D9A83-0E4D-4B08-BE97-30CE4FA53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10</Pages>
  <Words>1687</Words>
  <Characters>9617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Parijat</dc:creator>
  <cp:keywords/>
  <dc:description/>
  <cp:lastModifiedBy>Parijat</cp:lastModifiedBy>
  <cp:revision>6</cp:revision>
  <dcterms:created xsi:type="dcterms:W3CDTF">2017-02-13T16:07:00Z</dcterms:created>
  <dcterms:modified xsi:type="dcterms:W3CDTF">2017-02-13T22:27:00Z</dcterms:modified>
</cp:coreProperties>
</file>