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198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4EEE">
            <w:pPr>
              <w:pStyle w:val="Default"/>
              <w:rPr>
                <w:rFonts w:asciiTheme="minorHAnsi" w:hAnsiTheme="minorHAnsi"/>
              </w:rPr>
            </w:pPr>
            <w:proofErr w:type="spellStart"/>
            <w:r>
              <w:rPr>
                <w:rFonts w:asciiTheme="minorHAnsi" w:hAnsiTheme="minorHAnsi"/>
              </w:rPr>
              <w:t>Subiramanian</w:t>
            </w:r>
            <w:proofErr w:type="spellEnd"/>
            <w:r>
              <w:rPr>
                <w:rFonts w:asciiTheme="minorHAnsi" w:hAnsiTheme="minorHAnsi"/>
              </w:rPr>
              <w:t xml:space="preserve">  /</w:t>
            </w:r>
            <w:proofErr w:type="spellStart"/>
            <w:r>
              <w:rPr>
                <w:rFonts w:asciiTheme="minorHAnsi" w:hAnsiTheme="minorHAnsi"/>
              </w:rPr>
              <w:t>Shanmugam</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117AD">
            <w:pPr>
              <w:pStyle w:val="Default"/>
              <w:rPr>
                <w:rFonts w:asciiTheme="minorHAnsi" w:hAnsiTheme="minorHAnsi"/>
              </w:rPr>
            </w:pPr>
            <w:r>
              <w:rPr>
                <w:rFonts w:asciiTheme="minorHAnsi" w:hAnsiTheme="minorHAnsi"/>
              </w:rPr>
              <w:t>2532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17AD">
            <w:pPr>
              <w:pStyle w:val="Default"/>
              <w:rPr>
                <w:rFonts w:asciiTheme="minorHAnsi" w:hAnsiTheme="minorHAnsi"/>
              </w:rPr>
            </w:pPr>
            <w:r>
              <w:rPr>
                <w:rFonts w:asciiTheme="minorHAnsi" w:hAnsiTheme="minorHAnsi"/>
              </w:rPr>
              <w:t>Diploma In Accounting /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007B2" w:rsidRPr="00A007B2" w:rsidRDefault="00A007B2" w:rsidP="00A851DA">
            <w:pPr>
              <w:rPr>
                <w:u w:val="single"/>
              </w:rPr>
            </w:pPr>
          </w:p>
          <w:p w:rsidR="00A007B2" w:rsidRDefault="00DA0363" w:rsidP="00A851DA">
            <w:pPr>
              <w:rPr>
                <w:u w:val="single"/>
              </w:rPr>
            </w:pPr>
            <w:r w:rsidRPr="00DA0363">
              <w:rPr>
                <w:u w:val="single"/>
              </w:rPr>
              <w:t>What is a 'dual aspect concept'?</w:t>
            </w:r>
          </w:p>
          <w:p w:rsidR="00DA0363" w:rsidRDefault="00DA0363" w:rsidP="00A851DA">
            <w:pPr>
              <w:rPr>
                <w:u w:val="single"/>
              </w:rPr>
            </w:pPr>
          </w:p>
          <w:p w:rsidR="00DA0363" w:rsidRDefault="00DA0363" w:rsidP="00A851DA">
            <w:pPr>
              <w:rPr>
                <w:rFonts w:cstheme="minorHAnsi"/>
                <w:color w:val="333333"/>
                <w:shd w:val="clear" w:color="auto" w:fill="FFFFFF"/>
              </w:rPr>
            </w:pPr>
            <w:r w:rsidRPr="00B8329B">
              <w:rPr>
                <w:rFonts w:cstheme="minorHAnsi"/>
                <w:color w:val="333333"/>
                <w:shd w:val="clear" w:color="auto" w:fill="FFFFFF"/>
              </w:rPr>
              <w:t>Dual Aspect of Accounting means that every transaction that</w:t>
            </w:r>
            <w:r w:rsidRPr="00B8329B">
              <w:rPr>
                <w:rStyle w:val="apple-converted-space"/>
                <w:rFonts w:cstheme="minorHAnsi"/>
                <w:color w:val="333333"/>
                <w:shd w:val="clear" w:color="auto" w:fill="FFFFFF"/>
              </w:rPr>
              <w:t> </w:t>
            </w:r>
            <w:r w:rsidRPr="00B8329B">
              <w:rPr>
                <w:rFonts w:cstheme="minorHAnsi"/>
                <w:color w:val="333333"/>
              </w:rPr>
              <w:br/>
            </w:r>
            <w:r w:rsidRPr="00B8329B">
              <w:rPr>
                <w:rFonts w:cstheme="minorHAnsi"/>
                <w:color w:val="333333"/>
                <w:shd w:val="clear" w:color="auto" w:fill="FFFFFF"/>
              </w:rPr>
              <w:t>take place has two aspects one is debit &amp; another is credit</w:t>
            </w:r>
            <w:r w:rsidRPr="00B8329B">
              <w:rPr>
                <w:rStyle w:val="apple-converted-space"/>
                <w:rFonts w:cstheme="minorHAnsi"/>
                <w:color w:val="333333"/>
                <w:shd w:val="clear" w:color="auto" w:fill="FFFFFF"/>
              </w:rPr>
              <w:t> </w:t>
            </w:r>
            <w:r w:rsidRPr="00B8329B">
              <w:rPr>
                <w:rFonts w:cstheme="minorHAnsi"/>
                <w:color w:val="333333"/>
              </w:rPr>
              <w:br/>
            </w:r>
            <w:r w:rsidRPr="00B8329B">
              <w:rPr>
                <w:rFonts w:cstheme="minorHAnsi"/>
                <w:color w:val="333333"/>
                <w:shd w:val="clear" w:color="auto" w:fill="FFFFFF"/>
              </w:rPr>
              <w:t>&amp; because of dual aspect of a transaction asset side of</w:t>
            </w:r>
            <w:r w:rsidRPr="00B8329B">
              <w:rPr>
                <w:rStyle w:val="apple-converted-space"/>
                <w:rFonts w:cstheme="minorHAnsi"/>
                <w:color w:val="333333"/>
                <w:shd w:val="clear" w:color="auto" w:fill="FFFFFF"/>
              </w:rPr>
              <w:t> </w:t>
            </w:r>
            <w:r w:rsidRPr="00B8329B">
              <w:rPr>
                <w:rFonts w:cstheme="minorHAnsi"/>
                <w:color w:val="333333"/>
              </w:rPr>
              <w:br/>
            </w:r>
            <w:r w:rsidR="00B8329B">
              <w:rPr>
                <w:rFonts w:cstheme="minorHAnsi"/>
                <w:color w:val="333333"/>
                <w:shd w:val="clear" w:color="auto" w:fill="FFFFFF"/>
              </w:rPr>
              <w:t xml:space="preserve">balance sheet </w:t>
            </w:r>
            <w:r w:rsidRPr="00B8329B">
              <w:rPr>
                <w:rFonts w:cstheme="minorHAnsi"/>
                <w:color w:val="333333"/>
                <w:shd w:val="clear" w:color="auto" w:fill="FFFFFF"/>
              </w:rPr>
              <w:t>matches with Liabilities side.</w:t>
            </w:r>
            <w:r w:rsidRPr="00B8329B">
              <w:rPr>
                <w:rFonts w:cstheme="minorHAnsi"/>
                <w:color w:val="333333"/>
              </w:rPr>
              <w:br/>
            </w:r>
            <w:r w:rsidRPr="00B8329B">
              <w:rPr>
                <w:rFonts w:cstheme="minorHAnsi"/>
                <w:color w:val="333333"/>
              </w:rPr>
              <w:br/>
            </w:r>
            <w:r w:rsidRPr="00B8329B">
              <w:rPr>
                <w:rFonts w:cstheme="minorHAnsi"/>
                <w:color w:val="333333"/>
                <w:shd w:val="clear" w:color="auto" w:fill="FFFFFF"/>
              </w:rPr>
              <w:t xml:space="preserve">The Accounting equation </w:t>
            </w:r>
            <w:proofErr w:type="gramStart"/>
            <w:r w:rsidRPr="00B8329B">
              <w:rPr>
                <w:rFonts w:cstheme="minorHAnsi"/>
                <w:color w:val="333333"/>
                <w:shd w:val="clear" w:color="auto" w:fill="FFFFFF"/>
              </w:rPr>
              <w:t>is :</w:t>
            </w:r>
            <w:proofErr w:type="gramEnd"/>
            <w:r w:rsidRPr="00B8329B">
              <w:rPr>
                <w:rFonts w:cstheme="minorHAnsi"/>
                <w:color w:val="333333"/>
                <w:shd w:val="clear" w:color="auto" w:fill="FFFFFF"/>
              </w:rPr>
              <w:t xml:space="preserve"> Liabilities + Capital= Assets</w:t>
            </w:r>
            <w:r w:rsidRPr="00B8329B">
              <w:rPr>
                <w:rStyle w:val="apple-converted-space"/>
                <w:rFonts w:cstheme="minorHAnsi"/>
                <w:color w:val="333333"/>
                <w:shd w:val="clear" w:color="auto" w:fill="FFFFFF"/>
              </w:rPr>
              <w:t> </w:t>
            </w:r>
            <w:r w:rsidRPr="00B8329B">
              <w:rPr>
                <w:rFonts w:cstheme="minorHAnsi"/>
                <w:color w:val="333333"/>
              </w:rPr>
              <w:br/>
            </w:r>
            <w:r w:rsidRPr="00B8329B">
              <w:rPr>
                <w:rFonts w:cstheme="minorHAnsi"/>
                <w:color w:val="333333"/>
              </w:rPr>
              <w:br/>
            </w:r>
            <w:r w:rsidRPr="00B8329B">
              <w:rPr>
                <w:rFonts w:cstheme="minorHAnsi"/>
                <w:color w:val="333333"/>
                <w:shd w:val="clear" w:color="auto" w:fill="FFFFFF"/>
              </w:rPr>
              <w:t>A dual aspect transaction will impact the asset &amp;</w:t>
            </w:r>
            <w:r w:rsidRPr="00B8329B">
              <w:rPr>
                <w:rStyle w:val="apple-converted-space"/>
                <w:rFonts w:cstheme="minorHAnsi"/>
                <w:color w:val="333333"/>
                <w:shd w:val="clear" w:color="auto" w:fill="FFFFFF"/>
              </w:rPr>
              <w:t> </w:t>
            </w:r>
            <w:r w:rsidRPr="00B8329B">
              <w:rPr>
                <w:rFonts w:cstheme="minorHAnsi"/>
                <w:color w:val="333333"/>
              </w:rPr>
              <w:br/>
            </w:r>
            <w:r w:rsidRPr="00B8329B">
              <w:rPr>
                <w:rFonts w:cstheme="minorHAnsi"/>
                <w:color w:val="333333"/>
                <w:shd w:val="clear" w:color="auto" w:fill="FFFFFF"/>
              </w:rPr>
              <w:t>liabilities &amp; accounting equation as follows :</w:t>
            </w:r>
            <w:r w:rsidRPr="00B8329B">
              <w:rPr>
                <w:rFonts w:cstheme="minorHAnsi"/>
                <w:color w:val="333333"/>
              </w:rPr>
              <w:br/>
            </w:r>
            <w:r w:rsidRPr="00B8329B">
              <w:rPr>
                <w:rFonts w:cstheme="minorHAnsi"/>
                <w:color w:val="333333"/>
              </w:rPr>
              <w:br/>
            </w:r>
            <w:r w:rsidRPr="00B8329B">
              <w:rPr>
                <w:rFonts w:cstheme="minorHAnsi"/>
                <w:color w:val="333333"/>
                <w:shd w:val="clear" w:color="auto" w:fill="FFFFFF"/>
              </w:rPr>
              <w:t xml:space="preserve">1. </w:t>
            </w:r>
            <w:proofErr w:type="spellStart"/>
            <w:r w:rsidRPr="00B8329B">
              <w:rPr>
                <w:rFonts w:cstheme="minorHAnsi"/>
                <w:color w:val="333333"/>
                <w:shd w:val="clear" w:color="auto" w:fill="FFFFFF"/>
              </w:rPr>
              <w:t>Increse</w:t>
            </w:r>
            <w:proofErr w:type="spellEnd"/>
            <w:r w:rsidRPr="00B8329B">
              <w:rPr>
                <w:rFonts w:cstheme="minorHAnsi"/>
                <w:color w:val="333333"/>
                <w:shd w:val="clear" w:color="auto" w:fill="FFFFFF"/>
              </w:rPr>
              <w:t xml:space="preserve"> in Assets &amp; Increase in Liabilities.</w:t>
            </w:r>
            <w:r w:rsidRPr="00B8329B">
              <w:rPr>
                <w:rFonts w:cstheme="minorHAnsi"/>
                <w:color w:val="333333"/>
              </w:rPr>
              <w:br/>
            </w:r>
            <w:r w:rsidRPr="00B8329B">
              <w:rPr>
                <w:rFonts w:cstheme="minorHAnsi"/>
                <w:color w:val="333333"/>
                <w:shd w:val="clear" w:color="auto" w:fill="FFFFFF"/>
              </w:rPr>
              <w:t>2. Decrease in Assets &amp; decrease in Liabilities.</w:t>
            </w:r>
            <w:r w:rsidRPr="00B8329B">
              <w:rPr>
                <w:rFonts w:cstheme="minorHAnsi"/>
                <w:color w:val="333333"/>
              </w:rPr>
              <w:br/>
            </w:r>
            <w:r w:rsidRPr="00B8329B">
              <w:rPr>
                <w:rFonts w:cstheme="minorHAnsi"/>
                <w:color w:val="333333"/>
                <w:shd w:val="clear" w:color="auto" w:fill="FFFFFF"/>
              </w:rPr>
              <w:t xml:space="preserve">3. Increase in one Assets &amp; Decrease in </w:t>
            </w:r>
            <w:proofErr w:type="gramStart"/>
            <w:r w:rsidRPr="00B8329B">
              <w:rPr>
                <w:rFonts w:cstheme="minorHAnsi"/>
                <w:color w:val="333333"/>
                <w:shd w:val="clear" w:color="auto" w:fill="FFFFFF"/>
              </w:rPr>
              <w:t>another Assets</w:t>
            </w:r>
            <w:proofErr w:type="gramEnd"/>
            <w:r w:rsidRPr="00B8329B">
              <w:rPr>
                <w:rFonts w:cstheme="minorHAnsi"/>
                <w:color w:val="333333"/>
                <w:shd w:val="clear" w:color="auto" w:fill="FFFFFF"/>
              </w:rPr>
              <w:t>.</w:t>
            </w:r>
            <w:r w:rsidRPr="00B8329B">
              <w:rPr>
                <w:rFonts w:cstheme="minorHAnsi"/>
                <w:color w:val="333333"/>
              </w:rPr>
              <w:br/>
            </w:r>
            <w:r w:rsidRPr="00B8329B">
              <w:rPr>
                <w:rFonts w:cstheme="minorHAnsi"/>
                <w:color w:val="333333"/>
                <w:shd w:val="clear" w:color="auto" w:fill="FFFFFF"/>
              </w:rPr>
              <w:t xml:space="preserve">4. </w:t>
            </w:r>
            <w:proofErr w:type="spellStart"/>
            <w:r w:rsidRPr="00B8329B">
              <w:rPr>
                <w:rFonts w:cstheme="minorHAnsi"/>
                <w:color w:val="333333"/>
                <w:shd w:val="clear" w:color="auto" w:fill="FFFFFF"/>
              </w:rPr>
              <w:t>Increse</w:t>
            </w:r>
            <w:proofErr w:type="spellEnd"/>
            <w:r w:rsidRPr="00B8329B">
              <w:rPr>
                <w:rFonts w:cstheme="minorHAnsi"/>
                <w:color w:val="333333"/>
                <w:shd w:val="clear" w:color="auto" w:fill="FFFFFF"/>
              </w:rPr>
              <w:t xml:space="preserve"> in one type of liability &amp; decrease in</w:t>
            </w:r>
            <w:r w:rsidRPr="00B8329B">
              <w:rPr>
                <w:rFonts w:cstheme="minorHAnsi"/>
                <w:color w:val="333333"/>
              </w:rPr>
              <w:br/>
            </w:r>
            <w:r w:rsidRPr="00B8329B">
              <w:rPr>
                <w:rFonts w:cstheme="minorHAnsi"/>
                <w:color w:val="333333"/>
                <w:shd w:val="clear" w:color="auto" w:fill="FFFFFF"/>
              </w:rPr>
              <w:t>another type of Liabilities.</w:t>
            </w:r>
            <w:r w:rsidRPr="00B8329B">
              <w:rPr>
                <w:rFonts w:cstheme="minorHAnsi"/>
                <w:color w:val="333333"/>
              </w:rPr>
              <w:br/>
            </w:r>
            <w:r w:rsidRPr="00B8329B">
              <w:rPr>
                <w:rFonts w:cstheme="minorHAnsi"/>
                <w:color w:val="333333"/>
                <w:shd w:val="clear" w:color="auto" w:fill="FFFFFF"/>
              </w:rPr>
              <w:t xml:space="preserve">5. </w:t>
            </w:r>
            <w:proofErr w:type="spellStart"/>
            <w:r w:rsidRPr="00B8329B">
              <w:rPr>
                <w:rFonts w:cstheme="minorHAnsi"/>
                <w:color w:val="333333"/>
                <w:shd w:val="clear" w:color="auto" w:fill="FFFFFF"/>
              </w:rPr>
              <w:t>Increse</w:t>
            </w:r>
            <w:proofErr w:type="spellEnd"/>
            <w:r w:rsidRPr="00B8329B">
              <w:rPr>
                <w:rFonts w:cstheme="minorHAnsi"/>
                <w:color w:val="333333"/>
                <w:shd w:val="clear" w:color="auto" w:fill="FFFFFF"/>
              </w:rPr>
              <w:t xml:space="preserve"> in Assets &amp; Increase in Capital.</w:t>
            </w:r>
            <w:r w:rsidRPr="00B8329B">
              <w:rPr>
                <w:rFonts w:cstheme="minorHAnsi"/>
                <w:color w:val="333333"/>
              </w:rPr>
              <w:br/>
            </w:r>
            <w:r w:rsidRPr="00B8329B">
              <w:rPr>
                <w:rFonts w:cstheme="minorHAnsi"/>
                <w:color w:val="333333"/>
                <w:shd w:val="clear" w:color="auto" w:fill="FFFFFF"/>
              </w:rPr>
              <w:t xml:space="preserve">6. Decrease in Assets &amp; decrease in </w:t>
            </w:r>
            <w:proofErr w:type="gramStart"/>
            <w:r w:rsidRPr="00B8329B">
              <w:rPr>
                <w:rFonts w:cstheme="minorHAnsi"/>
                <w:color w:val="333333"/>
                <w:shd w:val="clear" w:color="auto" w:fill="FFFFFF"/>
              </w:rPr>
              <w:t>Capital .</w:t>
            </w:r>
            <w:proofErr w:type="gramEnd"/>
          </w:p>
          <w:p w:rsidR="00B8329B" w:rsidRDefault="00B8329B" w:rsidP="00A851DA">
            <w:pPr>
              <w:rPr>
                <w:rFonts w:cstheme="minorHAnsi"/>
                <w:color w:val="333333"/>
                <w:shd w:val="clear" w:color="auto" w:fill="FFFFFF"/>
              </w:rPr>
            </w:pPr>
          </w:p>
          <w:p w:rsidR="00B8329B" w:rsidRDefault="00B8329B" w:rsidP="00A851DA">
            <w:pPr>
              <w:rPr>
                <w:u w:val="single"/>
              </w:rPr>
            </w:pPr>
            <w:r w:rsidRPr="00B8329B">
              <w:rPr>
                <w:u w:val="single"/>
              </w:rPr>
              <w:t>What do you understand by the term 'convention of materiality'?</w:t>
            </w:r>
          </w:p>
          <w:p w:rsidR="00B8329B" w:rsidRDefault="00B8329B" w:rsidP="00A851DA">
            <w:pPr>
              <w:rPr>
                <w:u w:val="single"/>
              </w:rPr>
            </w:pPr>
          </w:p>
          <w:p w:rsidR="00B8329B" w:rsidRPr="009418E2" w:rsidRDefault="00B8329B" w:rsidP="00A851DA">
            <w:pPr>
              <w:rPr>
                <w:rFonts w:cstheme="minorHAnsi"/>
                <w:u w:val="single"/>
              </w:rPr>
            </w:pPr>
            <w:r w:rsidRPr="009418E2">
              <w:rPr>
                <w:rFonts w:cstheme="minorHAnsi"/>
                <w:color w:val="222222"/>
                <w:shd w:val="clear" w:color="auto" w:fill="FFFFFF"/>
              </w:rPr>
              <w:t xml:space="preserve">The </w:t>
            </w:r>
            <w:r w:rsidR="009418E2" w:rsidRPr="009418E2">
              <w:rPr>
                <w:rFonts w:cstheme="minorHAnsi"/>
                <w:color w:val="222222"/>
                <w:shd w:val="clear" w:color="auto" w:fill="FFFFFF"/>
              </w:rPr>
              <w:t xml:space="preserve">meaning of </w:t>
            </w:r>
            <w:r w:rsidRPr="009418E2">
              <w:rPr>
                <w:rFonts w:cstheme="minorHAnsi"/>
                <w:color w:val="222222"/>
                <w:shd w:val="clear" w:color="auto" w:fill="FFFFFF"/>
              </w:rPr>
              <w:t xml:space="preserve">convention </w:t>
            </w:r>
            <w:r w:rsidRPr="009418E2">
              <w:rPr>
                <w:rFonts w:cstheme="minorHAnsi"/>
                <w:b/>
                <w:bCs/>
                <w:color w:val="222222"/>
                <w:shd w:val="clear" w:color="auto" w:fill="FFFFFF"/>
              </w:rPr>
              <w:t>materiality</w:t>
            </w:r>
            <w:r w:rsidRPr="009418E2">
              <w:rPr>
                <w:rStyle w:val="apple-converted-space"/>
                <w:rFonts w:cstheme="minorHAnsi"/>
                <w:color w:val="222222"/>
                <w:shd w:val="clear" w:color="auto" w:fill="FFFFFF"/>
              </w:rPr>
              <w:t> </w:t>
            </w:r>
            <w:r w:rsidRPr="009418E2">
              <w:rPr>
                <w:rFonts w:cstheme="minorHAnsi"/>
                <w:color w:val="222222"/>
                <w:shd w:val="clear" w:color="auto" w:fill="FFFFFF"/>
              </w:rPr>
              <w:t>concept is the principle in accounting that trivial matters are to be disregarded, and all important matters are to be disclosed. Items that are large enough to matter are material items. ... The</w:t>
            </w:r>
            <w:r w:rsidRPr="009418E2">
              <w:rPr>
                <w:rStyle w:val="apple-converted-space"/>
                <w:rFonts w:cstheme="minorHAnsi"/>
                <w:color w:val="222222"/>
                <w:shd w:val="clear" w:color="auto" w:fill="FFFFFF"/>
              </w:rPr>
              <w:t> </w:t>
            </w:r>
            <w:r w:rsidRPr="009418E2">
              <w:rPr>
                <w:rFonts w:cstheme="minorHAnsi"/>
                <w:b/>
                <w:bCs/>
                <w:color w:val="222222"/>
                <w:shd w:val="clear" w:color="auto" w:fill="FFFFFF"/>
              </w:rPr>
              <w:t>materiality</w:t>
            </w:r>
            <w:r w:rsidRPr="009418E2">
              <w:rPr>
                <w:rStyle w:val="apple-converted-space"/>
                <w:rFonts w:cstheme="minorHAnsi"/>
                <w:color w:val="222222"/>
                <w:shd w:val="clear" w:color="auto" w:fill="FFFFFF"/>
              </w:rPr>
              <w:t> </w:t>
            </w:r>
            <w:r w:rsidRPr="009418E2">
              <w:rPr>
                <w:rFonts w:cstheme="minorHAnsi"/>
                <w:color w:val="222222"/>
                <w:shd w:val="clear" w:color="auto" w:fill="FFFFFF"/>
              </w:rPr>
              <w:t>concept is an established, recognized accounting</w:t>
            </w:r>
            <w:r w:rsidRPr="009418E2">
              <w:rPr>
                <w:rStyle w:val="apple-converted-space"/>
                <w:rFonts w:cstheme="minorHAnsi"/>
                <w:color w:val="222222"/>
                <w:shd w:val="clear" w:color="auto" w:fill="FFFFFF"/>
              </w:rPr>
              <w:t> </w:t>
            </w:r>
            <w:r w:rsidRPr="009418E2">
              <w:rPr>
                <w:rFonts w:cstheme="minorHAnsi"/>
                <w:b/>
                <w:bCs/>
                <w:color w:val="222222"/>
                <w:shd w:val="clear" w:color="auto" w:fill="FFFFFF"/>
              </w:rPr>
              <w:t>convention</w:t>
            </w:r>
          </w:p>
          <w:p w:rsidR="00B8329B" w:rsidRPr="00B8329B" w:rsidRDefault="00B8329B" w:rsidP="00A851DA">
            <w:pPr>
              <w:rPr>
                <w:rFonts w:cstheme="minorHAnsi"/>
                <w:b/>
                <w:u w:val="single"/>
              </w:rPr>
            </w:pPr>
          </w:p>
          <w:p w:rsidR="00CC2FB3" w:rsidRDefault="00CC2FB3" w:rsidP="00A851DA">
            <w:pPr>
              <w:rPr>
                <w:b/>
              </w:rPr>
            </w:pPr>
          </w:p>
          <w:p w:rsidR="00CC2FB3" w:rsidRDefault="00CC2FB3" w:rsidP="00A851DA">
            <w:pPr>
              <w:rPr>
                <w:b/>
              </w:rPr>
            </w:pPr>
          </w:p>
          <w:p w:rsidR="00CC2FB3" w:rsidRPr="009418E2" w:rsidRDefault="009418E2" w:rsidP="00A851DA">
            <w:pPr>
              <w:rPr>
                <w:b/>
                <w:u w:val="single"/>
              </w:rPr>
            </w:pPr>
            <w:r w:rsidRPr="009418E2">
              <w:rPr>
                <w:u w:val="single"/>
              </w:rPr>
              <w:t>What is accounting equation?</w:t>
            </w:r>
          </w:p>
          <w:p w:rsidR="00CC2FB3" w:rsidRDefault="00CC2FB3" w:rsidP="00A851DA">
            <w:pPr>
              <w:rPr>
                <w:b/>
              </w:rPr>
            </w:pPr>
          </w:p>
          <w:p w:rsidR="009418E2" w:rsidRPr="009418E2" w:rsidRDefault="009418E2" w:rsidP="009418E2">
            <w:pPr>
              <w:shd w:val="clear" w:color="auto" w:fill="FFFFFF"/>
              <w:textAlignment w:val="baseline"/>
              <w:rPr>
                <w:rFonts w:eastAsia="Times New Roman" w:cstheme="minorHAnsi"/>
                <w:color w:val="333333"/>
              </w:rPr>
            </w:pPr>
            <w:r w:rsidRPr="009418E2">
              <w:rPr>
                <w:rFonts w:eastAsia="Times New Roman" w:cstheme="minorHAnsi"/>
                <w:color w:val="333333"/>
              </w:rPr>
              <w:t>The</w:t>
            </w:r>
            <w:r w:rsidRPr="004D140C">
              <w:rPr>
                <w:rFonts w:eastAsia="Times New Roman" w:cstheme="minorHAnsi"/>
                <w:color w:val="333333"/>
              </w:rPr>
              <w:t> </w:t>
            </w:r>
            <w:r w:rsidRPr="004D140C">
              <w:rPr>
                <w:rFonts w:eastAsia="Times New Roman" w:cstheme="minorHAnsi"/>
                <w:b/>
                <w:bCs/>
                <w:color w:val="333333"/>
              </w:rPr>
              <w:t>accounting equation</w:t>
            </w:r>
            <w:r w:rsidRPr="004D140C">
              <w:rPr>
                <w:rFonts w:eastAsia="Times New Roman" w:cstheme="minorHAnsi"/>
                <w:color w:val="333333"/>
              </w:rPr>
              <w:t> </w:t>
            </w:r>
            <w:r w:rsidRPr="009418E2">
              <w:rPr>
                <w:rFonts w:eastAsia="Times New Roman" w:cstheme="minorHAnsi"/>
                <w:color w:val="333333"/>
              </w:rPr>
              <w:t>(or basic accounting equation) offers us a simple way to understand how these three amounts relate to each other. The accounting equation for a sole proprietorship is:</w:t>
            </w:r>
          </w:p>
          <w:p w:rsidR="009418E2" w:rsidRPr="004D140C" w:rsidRDefault="009418E2" w:rsidP="009418E2">
            <w:pPr>
              <w:rPr>
                <w:rFonts w:eastAsia="Times New Roman" w:cstheme="minorHAnsi"/>
                <w:noProof/>
                <w:color w:val="4185B1"/>
                <w:bdr w:val="none" w:sz="0" w:space="0" w:color="auto" w:frame="1"/>
                <w:shd w:val="clear" w:color="auto" w:fill="FFFFFF"/>
              </w:rPr>
            </w:pPr>
          </w:p>
          <w:p w:rsidR="009418E2" w:rsidRPr="004D140C" w:rsidRDefault="009418E2" w:rsidP="009418E2">
            <w:pPr>
              <w:rPr>
                <w:rFonts w:eastAsia="Times New Roman" w:cstheme="minorHAnsi"/>
              </w:rPr>
            </w:pPr>
            <w:r w:rsidRPr="004D140C">
              <w:rPr>
                <w:rFonts w:eastAsia="Times New Roman" w:cstheme="minorHAnsi"/>
              </w:rPr>
              <w:t>ASSETS=LIABILITIES +OWNER EQUITY</w:t>
            </w:r>
          </w:p>
          <w:p w:rsidR="009418E2" w:rsidRPr="009418E2" w:rsidRDefault="009418E2" w:rsidP="009418E2">
            <w:pPr>
              <w:rPr>
                <w:rFonts w:eastAsia="Times New Roman" w:cstheme="minorHAnsi"/>
              </w:rPr>
            </w:pPr>
          </w:p>
          <w:p w:rsidR="004D140C" w:rsidRPr="009418E2" w:rsidRDefault="009418E2" w:rsidP="009418E2">
            <w:pPr>
              <w:shd w:val="clear" w:color="auto" w:fill="FFFFFF"/>
              <w:spacing w:after="335"/>
              <w:textAlignment w:val="baseline"/>
              <w:rPr>
                <w:rFonts w:eastAsia="Times New Roman" w:cstheme="minorHAnsi"/>
                <w:color w:val="333333"/>
              </w:rPr>
            </w:pPr>
            <w:r w:rsidRPr="009418E2">
              <w:rPr>
                <w:rFonts w:eastAsia="Times New Roman" w:cstheme="minorHAnsi"/>
                <w:color w:val="333333"/>
              </w:rPr>
              <w:t>The accounting equation for a corporation is:</w:t>
            </w:r>
          </w:p>
          <w:p w:rsidR="00CC2FB3" w:rsidRPr="004D140C" w:rsidRDefault="009418E2" w:rsidP="009418E2">
            <w:pPr>
              <w:rPr>
                <w:rFonts w:cstheme="minorHAnsi"/>
                <w:b/>
              </w:rPr>
            </w:pPr>
            <w:r w:rsidRPr="004D140C">
              <w:rPr>
                <w:rFonts w:cstheme="minorHAnsi"/>
                <w:b/>
              </w:rPr>
              <w:t>ASSETS= LIABILITIES + STOCKHOLDERS’EQUITY</w:t>
            </w:r>
          </w:p>
          <w:p w:rsidR="00CC2FB3" w:rsidRDefault="00CC2FB3" w:rsidP="00A851DA">
            <w:pPr>
              <w:rPr>
                <w:b/>
              </w:rPr>
            </w:pPr>
          </w:p>
          <w:p w:rsidR="004D140C" w:rsidRDefault="004D140C" w:rsidP="00A851DA">
            <w:pPr>
              <w:rPr>
                <w:u w:val="single"/>
              </w:rPr>
            </w:pPr>
            <w:r w:rsidRPr="004D140C">
              <w:rPr>
                <w:u w:val="single"/>
              </w:rPr>
              <w:t>What does GAAP stand for?</w:t>
            </w:r>
          </w:p>
          <w:p w:rsidR="004D140C" w:rsidRDefault="004D140C" w:rsidP="00A851DA">
            <w:pPr>
              <w:rPr>
                <w:u w:val="single"/>
              </w:rPr>
            </w:pPr>
          </w:p>
          <w:p w:rsidR="004D140C" w:rsidRPr="00C70995" w:rsidRDefault="004D140C" w:rsidP="00A851DA">
            <w:pPr>
              <w:rPr>
                <w:rFonts w:cstheme="minorHAnsi"/>
                <w:u w:val="single"/>
              </w:rPr>
            </w:pPr>
            <w:r w:rsidRPr="00C70995">
              <w:rPr>
                <w:rFonts w:cstheme="minorHAnsi"/>
                <w:shd w:val="clear" w:color="auto" w:fill="FFFFFF"/>
              </w:rPr>
              <w:t>GAAP stands for Generally Accepted Accounting Principles. As the name implies, these principles make up the rules and concepts of financial accounting that are generally accepted</w:t>
            </w:r>
            <w:r w:rsidRPr="00C70995">
              <w:rPr>
                <w:rStyle w:val="apple-converted-space"/>
                <w:rFonts w:cstheme="minorHAnsi"/>
                <w:shd w:val="clear" w:color="auto" w:fill="FFFFFF"/>
              </w:rPr>
              <w:t>.</w:t>
            </w:r>
          </w:p>
          <w:p w:rsidR="00CC2FB3" w:rsidRDefault="00CC2FB3" w:rsidP="00A851DA">
            <w:pPr>
              <w:rPr>
                <w:b/>
              </w:rPr>
            </w:pPr>
          </w:p>
          <w:p w:rsidR="004D140C" w:rsidRPr="004D140C" w:rsidRDefault="004D140C" w:rsidP="00A851DA">
            <w:pPr>
              <w:rPr>
                <w:u w:val="single"/>
              </w:rPr>
            </w:pPr>
            <w:r w:rsidRPr="004D140C">
              <w:rPr>
                <w:u w:val="single"/>
              </w:rPr>
              <w:t xml:space="preserve">What you understand by the following terms? </w:t>
            </w:r>
            <w:r w:rsidRPr="004D140C">
              <w:rPr>
                <w:u w:val="single"/>
              </w:rPr>
              <w:sym w:font="Symbol" w:char="F0B7"/>
            </w:r>
            <w:r w:rsidRPr="004D140C">
              <w:rPr>
                <w:u w:val="single"/>
              </w:rPr>
              <w:t xml:space="preserve"> Liabilities </w:t>
            </w:r>
            <w:r w:rsidRPr="004D140C">
              <w:rPr>
                <w:u w:val="single"/>
              </w:rPr>
              <w:sym w:font="Symbol" w:char="F0B7"/>
            </w:r>
            <w:r w:rsidRPr="004D140C">
              <w:rPr>
                <w:u w:val="single"/>
              </w:rPr>
              <w:t xml:space="preserve"> Assets </w:t>
            </w:r>
            <w:r w:rsidRPr="004D140C">
              <w:rPr>
                <w:u w:val="single"/>
              </w:rPr>
              <w:sym w:font="Symbol" w:char="F0B7"/>
            </w:r>
            <w:r w:rsidRPr="004D140C">
              <w:rPr>
                <w:u w:val="single"/>
              </w:rPr>
              <w:t xml:space="preserve"> Revenue</w:t>
            </w:r>
          </w:p>
          <w:p w:rsidR="004D140C" w:rsidRDefault="004D140C" w:rsidP="00A851DA"/>
          <w:p w:rsidR="004D140C" w:rsidRPr="004D140C" w:rsidRDefault="004D140C" w:rsidP="004D140C">
            <w:pPr>
              <w:numPr>
                <w:ilvl w:val="0"/>
                <w:numId w:val="2"/>
              </w:numPr>
              <w:ind w:left="335"/>
              <w:rPr>
                <w:rFonts w:eastAsia="Times New Roman" w:cstheme="minorHAnsi"/>
                <w:color w:val="252424"/>
              </w:rPr>
            </w:pPr>
            <w:r w:rsidRPr="00C70995">
              <w:rPr>
                <w:rFonts w:eastAsia="Times New Roman" w:cstheme="minorHAnsi"/>
                <w:b/>
                <w:bCs/>
                <w:color w:val="252424"/>
              </w:rPr>
              <w:t>Assets:</w:t>
            </w:r>
            <w:r w:rsidRPr="00C70995">
              <w:rPr>
                <w:rFonts w:eastAsia="Times New Roman" w:cstheme="minorHAnsi"/>
                <w:color w:val="252424"/>
              </w:rPr>
              <w:t> </w:t>
            </w:r>
            <w:r w:rsidRPr="004D140C">
              <w:rPr>
                <w:rFonts w:eastAsia="Times New Roman" w:cstheme="minorHAnsi"/>
                <w:color w:val="252424"/>
              </w:rPr>
              <w:t>tangible and intangible items that the company owns that have value (e.g. cash, computer systems, patents)</w:t>
            </w:r>
          </w:p>
          <w:p w:rsidR="00C70995" w:rsidRPr="004D140C" w:rsidRDefault="004D140C" w:rsidP="00C70995">
            <w:pPr>
              <w:numPr>
                <w:ilvl w:val="0"/>
                <w:numId w:val="2"/>
              </w:numPr>
              <w:ind w:left="335"/>
              <w:rPr>
                <w:rFonts w:eastAsia="Times New Roman" w:cstheme="minorHAnsi"/>
                <w:color w:val="252424"/>
              </w:rPr>
            </w:pPr>
            <w:r w:rsidRPr="00C70995">
              <w:rPr>
                <w:rFonts w:eastAsia="Times New Roman" w:cstheme="minorHAnsi"/>
                <w:b/>
                <w:bCs/>
                <w:color w:val="252424"/>
              </w:rPr>
              <w:t>Liabilities:</w:t>
            </w:r>
            <w:r w:rsidRPr="00C70995">
              <w:rPr>
                <w:rFonts w:eastAsia="Times New Roman" w:cstheme="minorHAnsi"/>
                <w:color w:val="252424"/>
              </w:rPr>
              <w:t> </w:t>
            </w:r>
            <w:r w:rsidRPr="004D140C">
              <w:rPr>
                <w:rFonts w:eastAsia="Times New Roman" w:cstheme="minorHAnsi"/>
                <w:color w:val="252424"/>
              </w:rPr>
              <w:t>money that the company owes to others (e.g. mortgages, vehicle loans)</w:t>
            </w:r>
          </w:p>
          <w:p w:rsidR="004D140C" w:rsidRDefault="00C70995" w:rsidP="00C70995">
            <w:pPr>
              <w:ind w:left="335"/>
              <w:rPr>
                <w:rFonts w:eastAsia="Times New Roman" w:cstheme="minorHAnsi"/>
                <w:color w:val="252424"/>
              </w:rPr>
            </w:pPr>
            <w:r>
              <w:rPr>
                <w:rFonts w:eastAsia="Times New Roman" w:cstheme="minorHAnsi"/>
                <w:b/>
                <w:bCs/>
                <w:color w:val="252424"/>
              </w:rPr>
              <w:t xml:space="preserve">Revenue </w:t>
            </w:r>
            <w:r w:rsidR="004D140C" w:rsidRPr="00C70995">
              <w:rPr>
                <w:rFonts w:eastAsia="Times New Roman" w:cstheme="minorHAnsi"/>
                <w:b/>
                <w:bCs/>
                <w:color w:val="252424"/>
              </w:rPr>
              <w:t>or Income:</w:t>
            </w:r>
            <w:r w:rsidR="004D140C" w:rsidRPr="00C70995">
              <w:rPr>
                <w:rFonts w:eastAsia="Times New Roman" w:cstheme="minorHAnsi"/>
                <w:color w:val="252424"/>
              </w:rPr>
              <w:t> </w:t>
            </w:r>
            <w:r w:rsidR="004D140C" w:rsidRPr="004D140C">
              <w:rPr>
                <w:rFonts w:eastAsia="Times New Roman" w:cstheme="minorHAnsi"/>
                <w:color w:val="252424"/>
              </w:rPr>
              <w:t>money the company earns from its sales of products or services, and interest and dividends earned from marketable securities</w:t>
            </w:r>
          </w:p>
          <w:p w:rsidR="00C70995" w:rsidRDefault="00C70995" w:rsidP="00C70995">
            <w:pPr>
              <w:ind w:left="335"/>
              <w:rPr>
                <w:rFonts w:eastAsia="Times New Roman" w:cstheme="minorHAnsi"/>
                <w:color w:val="252424"/>
              </w:rPr>
            </w:pPr>
          </w:p>
          <w:p w:rsidR="00C70995" w:rsidRDefault="00C70995" w:rsidP="00C70995">
            <w:pPr>
              <w:ind w:left="335"/>
              <w:rPr>
                <w:u w:val="single"/>
              </w:rPr>
            </w:pPr>
            <w:r w:rsidRPr="00C70995">
              <w:rPr>
                <w:u w:val="single"/>
              </w:rPr>
              <w:t>Explain the various types of accounting concepts.</w:t>
            </w:r>
          </w:p>
          <w:p w:rsidR="00C70995" w:rsidRPr="00C70995" w:rsidRDefault="00C70995" w:rsidP="00C70995">
            <w:pPr>
              <w:ind w:left="335"/>
              <w:rPr>
                <w:rFonts w:eastAsia="Times New Roman" w:cstheme="minorHAnsi"/>
                <w:color w:val="252424"/>
                <w:u w:val="single"/>
              </w:rPr>
            </w:pPr>
          </w:p>
          <w:p w:rsidR="00C70995" w:rsidRDefault="00C70995" w:rsidP="00C70995">
            <w:pPr>
              <w:ind w:left="335"/>
            </w:pPr>
            <w:r w:rsidRPr="009736D3">
              <w:rPr>
                <w:rFonts w:cstheme="minorHAnsi"/>
                <w:u w:val="single"/>
              </w:rPr>
              <w:t>Fair Value versus Historical Cost</w:t>
            </w:r>
            <w:r w:rsidRPr="00C70995">
              <w:rPr>
                <w:rFonts w:cstheme="minorHAnsi"/>
              </w:rPr>
              <w:t xml:space="preserve"> </w:t>
            </w:r>
            <w:proofErr w:type="gramStart"/>
            <w:r w:rsidRPr="00C70995">
              <w:rPr>
                <w:rFonts w:cstheme="minorHAnsi"/>
              </w:rPr>
              <w:t>·</w:t>
            </w:r>
            <w:r>
              <w:rPr>
                <w:rFonts w:cstheme="minorHAnsi"/>
              </w:rPr>
              <w:t>(</w:t>
            </w:r>
            <w:proofErr w:type="gramEnd"/>
            <w:r>
              <w:t xml:space="preserve"> According to the IASB, “Fair value is the amount for which an asset could be exchanged or a liability settled between knowledgeable, willing parties in an arm’s length transaction.)</w:t>
            </w:r>
          </w:p>
          <w:p w:rsidR="00C70995" w:rsidRPr="00C70995" w:rsidRDefault="00C70995" w:rsidP="00C70995">
            <w:pPr>
              <w:ind w:left="335"/>
              <w:rPr>
                <w:rFonts w:cstheme="minorHAnsi"/>
              </w:rPr>
            </w:pPr>
          </w:p>
          <w:p w:rsidR="00C70995" w:rsidRDefault="00C70995" w:rsidP="00C70995">
            <w:pPr>
              <w:ind w:left="335"/>
            </w:pPr>
            <w:r w:rsidRPr="00C70995">
              <w:rPr>
                <w:rFonts w:cstheme="minorHAnsi"/>
              </w:rPr>
              <w:t xml:space="preserve"> </w:t>
            </w:r>
            <w:r w:rsidRPr="009736D3">
              <w:rPr>
                <w:rFonts w:cstheme="minorHAnsi"/>
                <w:u w:val="single"/>
              </w:rPr>
              <w:t>Recognition versus Measurement ·</w:t>
            </w:r>
            <w:r w:rsidRPr="00C70995">
              <w:rPr>
                <w:rFonts w:cstheme="minorHAnsi"/>
              </w:rPr>
              <w:t xml:space="preserve"> </w:t>
            </w:r>
            <w:r>
              <w:rPr>
                <w:rFonts w:cstheme="minorHAnsi"/>
              </w:rPr>
              <w:t>(</w:t>
            </w:r>
            <w:r>
              <w:t xml:space="preserve">Accounting rules distinguish the decision or rule to recognize an asset or liability in financial reports from the rule establishing how to measure that liability once recognized. For example, the rule for when to record an asset may be to wait until the financial benefit from it is virtually certain, but the rule for measuring it at initial </w:t>
            </w:r>
            <w:r w:rsidR="009736D3">
              <w:t>recognition may be to re</w:t>
            </w:r>
            <w:r>
              <w:t xml:space="preserve">cord </w:t>
            </w:r>
            <w:proofErr w:type="gramStart"/>
            <w:r>
              <w:t>its</w:t>
            </w:r>
            <w:proofErr w:type="gramEnd"/>
            <w:r>
              <w:t xml:space="preserve"> most likely value. Hence the probability standard for recognition may vary from the probability standard for measurement._</w:t>
            </w:r>
          </w:p>
          <w:p w:rsidR="009736D3" w:rsidRPr="009736D3" w:rsidRDefault="009736D3" w:rsidP="00C70995">
            <w:pPr>
              <w:ind w:left="335"/>
              <w:rPr>
                <w:rFonts w:cstheme="minorHAnsi"/>
                <w:u w:val="single"/>
              </w:rPr>
            </w:pPr>
          </w:p>
          <w:p w:rsidR="00C70995" w:rsidRDefault="00C70995" w:rsidP="00C70995">
            <w:pPr>
              <w:ind w:left="335"/>
            </w:pPr>
            <w:r w:rsidRPr="009736D3">
              <w:rPr>
                <w:rFonts w:cstheme="minorHAnsi"/>
                <w:u w:val="single"/>
              </w:rPr>
              <w:t>Deferral-Matching versus Asset-Liability ·</w:t>
            </w:r>
            <w:r w:rsidRPr="00C70995">
              <w:rPr>
                <w:rFonts w:cstheme="minorHAnsi"/>
              </w:rPr>
              <w:t xml:space="preserve"> </w:t>
            </w:r>
            <w:r w:rsidR="009736D3">
              <w:rPr>
                <w:rFonts w:cstheme="minorHAnsi"/>
              </w:rPr>
              <w:t>(</w:t>
            </w:r>
            <w:r w:rsidR="009736D3">
              <w:t>Two major classes of accounting paradigms are deferral/matching and asset/liability. Under a deferral/matching approach the focus is to coordinate the timing of income and expense recognition so that both occur at the same time, when the triggering event that is the focus of the contract occurs. For example, under a deferral/matching approach the premium is not recognized when received but is instead recognized (“earned”) over the policy term during the period the insurance protection is provided.)</w:t>
            </w:r>
          </w:p>
          <w:p w:rsidR="009736D3" w:rsidRPr="009736D3" w:rsidRDefault="009736D3" w:rsidP="00C70995">
            <w:pPr>
              <w:ind w:left="335"/>
              <w:rPr>
                <w:rFonts w:cstheme="minorHAnsi"/>
                <w:u w:val="single"/>
              </w:rPr>
            </w:pPr>
          </w:p>
          <w:p w:rsidR="00C70995" w:rsidRDefault="00C70995" w:rsidP="00C70995">
            <w:pPr>
              <w:ind w:left="335"/>
            </w:pPr>
            <w:r w:rsidRPr="009736D3">
              <w:rPr>
                <w:rFonts w:cstheme="minorHAnsi"/>
                <w:u w:val="single"/>
              </w:rPr>
              <w:t>Impairment</w:t>
            </w:r>
            <w:r w:rsidRPr="00C70995">
              <w:rPr>
                <w:rFonts w:cstheme="minorHAnsi"/>
              </w:rPr>
              <w:t xml:space="preserve"> </w:t>
            </w:r>
            <w:proofErr w:type="gramStart"/>
            <w:r w:rsidRPr="00C70995">
              <w:rPr>
                <w:rFonts w:cstheme="minorHAnsi"/>
              </w:rPr>
              <w:t>·</w:t>
            </w:r>
            <w:r w:rsidR="009736D3">
              <w:rPr>
                <w:rFonts w:cstheme="minorHAnsi"/>
              </w:rPr>
              <w:t>(</w:t>
            </w:r>
            <w:proofErr w:type="gramEnd"/>
            <w:r w:rsidR="009736D3">
              <w:t xml:space="preserve"> It is possible to reflect one paradigm for income statement purposes and another for balance sheet purposes. This sometimes leads to the use of “impairment” tests and rules, to prevent inconsistencies between the two valuations from growing too large or problematic)</w:t>
            </w:r>
          </w:p>
          <w:p w:rsidR="009736D3" w:rsidRPr="009736D3" w:rsidRDefault="009736D3" w:rsidP="00C70995">
            <w:pPr>
              <w:ind w:left="335"/>
            </w:pPr>
          </w:p>
          <w:p w:rsidR="00C70995" w:rsidRDefault="00C70995" w:rsidP="00C70995">
            <w:pPr>
              <w:ind w:left="335"/>
            </w:pPr>
            <w:r w:rsidRPr="00C70995">
              <w:rPr>
                <w:rFonts w:cstheme="minorHAnsi"/>
              </w:rPr>
              <w:lastRenderedPageBreak/>
              <w:t xml:space="preserve"> Revenue Recognition · </w:t>
            </w:r>
            <w:r w:rsidR="009736D3">
              <w:rPr>
                <w:rFonts w:cstheme="minorHAnsi"/>
              </w:rPr>
              <w:t>(</w:t>
            </w:r>
            <w:r w:rsidR="009736D3">
              <w:t>his is particularly important for those industries where revenue growth is a key performance measure. Under a deferral/matching approach, revenue would be recognized only as service is rendered. In the insurance context, revenue would be recognized under the deferral/matching approach over the policy period in proportion to the covered insurance risk. Under an asset/liability approach, revenue would be recognized up front, once the insurer gained control of the asset resulting from the revenue. Therefore, the timing of revenue recognition is a function of the chosen accounting paradigm)</w:t>
            </w:r>
          </w:p>
          <w:p w:rsidR="009736D3" w:rsidRPr="009736D3" w:rsidRDefault="009736D3" w:rsidP="00C70995">
            <w:pPr>
              <w:ind w:left="335"/>
              <w:rPr>
                <w:rFonts w:cstheme="minorHAnsi"/>
                <w:u w:val="single"/>
              </w:rPr>
            </w:pPr>
          </w:p>
          <w:p w:rsidR="00C70995" w:rsidRDefault="00C70995" w:rsidP="00C70995">
            <w:pPr>
              <w:ind w:left="335"/>
            </w:pPr>
            <w:r w:rsidRPr="009736D3">
              <w:rPr>
                <w:rFonts w:cstheme="minorHAnsi"/>
                <w:u w:val="single"/>
              </w:rPr>
              <w:t>Reporting Segment</w:t>
            </w:r>
            <w:r w:rsidRPr="00C70995">
              <w:rPr>
                <w:rFonts w:cstheme="minorHAnsi"/>
              </w:rPr>
              <w:t xml:space="preserve"> · </w:t>
            </w:r>
            <w:r w:rsidR="009736D3">
              <w:t>GAAP accounting rules also require reporting at the Reporting Segment level, generally defined as the level at which operations are managed and performance measured by senior management.14 Reporting segments may be defined by product, by geography, by customer or other similar criteria, alone or in combination with other factors)</w:t>
            </w:r>
          </w:p>
          <w:p w:rsidR="009736D3" w:rsidRPr="00C70995" w:rsidRDefault="009736D3" w:rsidP="00C70995">
            <w:pPr>
              <w:ind w:left="335"/>
              <w:rPr>
                <w:rFonts w:cstheme="minorHAnsi"/>
              </w:rPr>
            </w:pPr>
          </w:p>
          <w:p w:rsidR="00C70995" w:rsidRDefault="00C70995" w:rsidP="00C70995">
            <w:pPr>
              <w:ind w:left="335"/>
            </w:pPr>
            <w:r w:rsidRPr="009736D3">
              <w:rPr>
                <w:rFonts w:cstheme="minorHAnsi"/>
                <w:u w:val="single"/>
              </w:rPr>
              <w:t>Liquidation versus Going Concern</w:t>
            </w:r>
            <w:r w:rsidRPr="00C70995">
              <w:rPr>
                <w:rFonts w:cstheme="minorHAnsi"/>
              </w:rPr>
              <w:t xml:space="preserve"> · </w:t>
            </w:r>
            <w:r w:rsidR="009736D3">
              <w:rPr>
                <w:rFonts w:cstheme="minorHAnsi"/>
              </w:rPr>
              <w:t>(</w:t>
            </w:r>
            <w:r w:rsidR="009736D3">
              <w:t>Many GAAP paradigms focus on the assumption that the business is a “going concern” when valuing an asset or liability. This is in contrast with a runoff or liquidation assumption. For example, the value of a factory in use to produce a profitable product may be much greater than the value the factory could be sold for in a liquidation scenario. A runoff assumption may be more appropriate for regulatory accounting purposes, where a solvency focus exists.)</w:t>
            </w:r>
          </w:p>
          <w:p w:rsidR="009736D3" w:rsidRPr="00C70995" w:rsidRDefault="009736D3" w:rsidP="00C70995">
            <w:pPr>
              <w:ind w:left="335"/>
              <w:rPr>
                <w:rFonts w:cstheme="minorHAnsi"/>
              </w:rPr>
            </w:pPr>
          </w:p>
          <w:p w:rsidR="00C70995" w:rsidRDefault="00C70995" w:rsidP="00C70995">
            <w:pPr>
              <w:ind w:left="335"/>
            </w:pPr>
            <w:r w:rsidRPr="009736D3">
              <w:rPr>
                <w:rFonts w:cstheme="minorHAnsi"/>
                <w:u w:val="single"/>
              </w:rPr>
              <w:t>Change in Accounting Principle versus Change in Accounti</w:t>
            </w:r>
            <w:r w:rsidR="009736D3" w:rsidRPr="009736D3">
              <w:rPr>
                <w:rFonts w:cstheme="minorHAnsi"/>
                <w:u w:val="single"/>
              </w:rPr>
              <w:t>ng Estimate</w:t>
            </w:r>
            <w:r w:rsidR="009736D3">
              <w:rPr>
                <w:rFonts w:cstheme="minorHAnsi"/>
              </w:rPr>
              <w:t xml:space="preserve"> (</w:t>
            </w:r>
            <w:r w:rsidR="009736D3">
              <w:t>Accounting paradigms may have drastically different reporting requirements for a change in accounting principle versus a change in accounting estimate. A change in accounting principle may require special disclosure of the change, with recalculation of prior period)</w:t>
            </w:r>
          </w:p>
          <w:p w:rsidR="009736D3" w:rsidRPr="00C70995" w:rsidRDefault="009736D3" w:rsidP="00C70995">
            <w:pPr>
              <w:ind w:left="335"/>
              <w:rPr>
                <w:rFonts w:cstheme="minorHAnsi"/>
              </w:rPr>
            </w:pPr>
          </w:p>
          <w:p w:rsidR="00C70995" w:rsidRDefault="00C70995" w:rsidP="00C70995">
            <w:pPr>
              <w:ind w:left="335"/>
            </w:pPr>
            <w:r w:rsidRPr="009736D3">
              <w:rPr>
                <w:rFonts w:cstheme="minorHAnsi"/>
                <w:u w:val="single"/>
              </w:rPr>
              <w:t>Principle-based versus Rule-based</w:t>
            </w:r>
            <w:r w:rsidR="009736D3">
              <w:rPr>
                <w:rFonts w:cstheme="minorHAnsi"/>
              </w:rPr>
              <w:t xml:space="preserve"> (</w:t>
            </w:r>
            <w:r w:rsidR="009736D3">
              <w:t>Alternatively, standards may take the form of a series of rules, limiting the flexibility and use of judgment allowed in their implementation. This is a natural tradeoff, with advantages and disadvantages to each approach. Principle-based standards are potentially very flexible with regard to new and changing products and environments. As such, they should also require less maintenance. Rule-based standards are generally considered easier to audit for compliance purposes, and may produce more consistent and comparable financial reports across entities. Disadvantages may include a lack of flexibility with regard to changing conditions and new products, hence requiring almost continual maintenance at times. A concern also exists that rule-based standards are frequently easier to “game”, as entities may search for loopholes that meet the literal wording of the standard but violate the intent of the standard.)</w:t>
            </w:r>
          </w:p>
          <w:p w:rsidR="009736D3" w:rsidRDefault="009736D3" w:rsidP="00C70995">
            <w:pPr>
              <w:ind w:left="335"/>
            </w:pPr>
          </w:p>
          <w:p w:rsidR="006571D7" w:rsidRDefault="009736D3" w:rsidP="006571D7">
            <w:pPr>
              <w:ind w:left="335"/>
              <w:rPr>
                <w:u w:val="single"/>
              </w:rPr>
            </w:pPr>
            <w:r w:rsidRPr="009736D3">
              <w:rPr>
                <w:u w:val="single"/>
              </w:rPr>
              <w:t xml:space="preserve">Why do we need accounting standards'? </w:t>
            </w:r>
            <w:proofErr w:type="gramStart"/>
            <w:r w:rsidRPr="009736D3">
              <w:rPr>
                <w:u w:val="single"/>
              </w:rPr>
              <w:t>Discuss</w:t>
            </w:r>
            <w:r>
              <w:rPr>
                <w:u w:val="single"/>
              </w:rPr>
              <w:t xml:space="preserve"> ?</w:t>
            </w:r>
            <w:proofErr w:type="gramEnd"/>
          </w:p>
          <w:p w:rsidR="006571D7" w:rsidRDefault="006571D7" w:rsidP="006571D7">
            <w:pPr>
              <w:ind w:left="335"/>
              <w:rPr>
                <w:u w:val="single"/>
              </w:rPr>
            </w:pPr>
          </w:p>
          <w:p w:rsidR="006571D7" w:rsidRDefault="006571D7" w:rsidP="006571D7">
            <w:pPr>
              <w:ind w:left="335"/>
              <w:rPr>
                <w:rFonts w:eastAsia="Times New Roman" w:cstheme="minorHAnsi"/>
                <w:bCs/>
              </w:rPr>
            </w:pPr>
            <w:r w:rsidRPr="006571D7">
              <w:rPr>
                <w:rFonts w:eastAsia="Times New Roman" w:cstheme="minorHAnsi"/>
                <w:bCs/>
              </w:rPr>
              <w:t xml:space="preserve">Accounting is used everywhere and it covers unlimited range of </w:t>
            </w:r>
            <w:proofErr w:type="spellStart"/>
            <w:r w:rsidRPr="006571D7">
              <w:rPr>
                <w:rFonts w:eastAsia="Times New Roman" w:cstheme="minorHAnsi"/>
                <w:bCs/>
              </w:rPr>
              <w:t>activities.The</w:t>
            </w:r>
            <w:proofErr w:type="spellEnd"/>
            <w:r w:rsidRPr="006571D7">
              <w:rPr>
                <w:rFonts w:eastAsia="Times New Roman" w:cstheme="minorHAnsi"/>
                <w:bCs/>
              </w:rPr>
              <w:t xml:space="preserve"> users need an Assurance that the methods adopted to calculate revenue, expenses and balance sheet values are reliable. Without such an assurance there will be no faith and sensible decisions cannot be made. So some general principles can be laid, but detailed regulation is not possible. It can be said that Accounting Standards helps bring such an assurance to some extent. It is impossible to provide 100% assurance of the validity of financial statements through the creation of single set of rules and </w:t>
            </w:r>
            <w:proofErr w:type="spellStart"/>
            <w:r w:rsidRPr="006571D7">
              <w:rPr>
                <w:rFonts w:eastAsia="Times New Roman" w:cstheme="minorHAnsi"/>
                <w:bCs/>
              </w:rPr>
              <w:t>procedures.So</w:t>
            </w:r>
            <w:proofErr w:type="spellEnd"/>
            <w:r w:rsidRPr="006571D7">
              <w:rPr>
                <w:rFonts w:eastAsia="Times New Roman" w:cstheme="minorHAnsi"/>
                <w:bCs/>
              </w:rPr>
              <w:t xml:space="preserve"> there has to be some flexibility within the rules laid down.</w:t>
            </w:r>
          </w:p>
          <w:p w:rsidR="006571D7" w:rsidRPr="006571D7" w:rsidRDefault="006571D7" w:rsidP="006571D7">
            <w:pPr>
              <w:ind w:left="335"/>
              <w:rPr>
                <w:rFonts w:cstheme="minorHAnsi"/>
                <w:u w:val="single"/>
              </w:rPr>
            </w:pPr>
          </w:p>
          <w:p w:rsidR="006571D7" w:rsidRPr="006571D7" w:rsidRDefault="006571D7" w:rsidP="006571D7">
            <w:pPr>
              <w:pStyle w:val="qtextpara"/>
              <w:spacing w:before="0" w:beforeAutospacing="0" w:after="240" w:afterAutospacing="0"/>
              <w:rPr>
                <w:rFonts w:asciiTheme="minorHAnsi" w:hAnsiTheme="minorHAnsi" w:cstheme="minorHAnsi"/>
                <w:color w:val="333333"/>
                <w:sz w:val="22"/>
                <w:szCs w:val="22"/>
              </w:rPr>
            </w:pPr>
            <w:r w:rsidRPr="006571D7">
              <w:rPr>
                <w:rFonts w:asciiTheme="minorHAnsi" w:hAnsiTheme="minorHAnsi" w:cstheme="minorHAnsi"/>
                <w:color w:val="333333"/>
                <w:sz w:val="22"/>
                <w:szCs w:val="22"/>
              </w:rPr>
              <w:t>Need for Accounting Standards</w:t>
            </w:r>
          </w:p>
          <w:p w:rsidR="006571D7" w:rsidRPr="006571D7" w:rsidRDefault="006571D7" w:rsidP="006571D7">
            <w:pPr>
              <w:pStyle w:val="qtextpara"/>
              <w:spacing w:before="0" w:beforeAutospacing="0" w:after="240" w:afterAutospacing="0"/>
              <w:rPr>
                <w:rFonts w:asciiTheme="minorHAnsi" w:hAnsiTheme="minorHAnsi" w:cstheme="minorHAnsi"/>
                <w:color w:val="333333"/>
                <w:sz w:val="22"/>
                <w:szCs w:val="22"/>
              </w:rPr>
            </w:pPr>
            <w:r w:rsidRPr="006571D7">
              <w:rPr>
                <w:rFonts w:asciiTheme="minorHAnsi" w:hAnsiTheme="minorHAnsi" w:cstheme="minorHAnsi"/>
                <w:color w:val="333333"/>
                <w:sz w:val="22"/>
                <w:szCs w:val="22"/>
              </w:rPr>
              <w:t>1. It helps in dissemination of timely and useful financial information to all Stakeholders and users.</w:t>
            </w:r>
          </w:p>
          <w:p w:rsidR="006571D7" w:rsidRPr="006571D7" w:rsidRDefault="006571D7" w:rsidP="006571D7">
            <w:pPr>
              <w:pStyle w:val="qtextpara"/>
              <w:spacing w:before="0" w:beforeAutospacing="0" w:after="240" w:afterAutospacing="0"/>
              <w:rPr>
                <w:rFonts w:asciiTheme="minorHAnsi" w:hAnsiTheme="minorHAnsi" w:cstheme="minorHAnsi"/>
                <w:color w:val="333333"/>
                <w:sz w:val="22"/>
                <w:szCs w:val="22"/>
              </w:rPr>
            </w:pPr>
            <w:r w:rsidRPr="006571D7">
              <w:rPr>
                <w:rFonts w:asciiTheme="minorHAnsi" w:hAnsiTheme="minorHAnsi" w:cstheme="minorHAnsi"/>
                <w:color w:val="333333"/>
                <w:sz w:val="22"/>
                <w:szCs w:val="22"/>
              </w:rPr>
              <w:t xml:space="preserve">2. It helps to provide a set of standard accounting policies, valuation norms and disclosure </w:t>
            </w:r>
            <w:r w:rsidRPr="006571D7">
              <w:rPr>
                <w:rFonts w:asciiTheme="minorHAnsi" w:hAnsiTheme="minorHAnsi" w:cstheme="minorHAnsi"/>
                <w:color w:val="333333"/>
                <w:sz w:val="22"/>
                <w:szCs w:val="22"/>
              </w:rPr>
              <w:lastRenderedPageBreak/>
              <w:t>requirement.</w:t>
            </w:r>
          </w:p>
          <w:p w:rsidR="006571D7" w:rsidRPr="006571D7" w:rsidRDefault="006571D7" w:rsidP="006571D7">
            <w:pPr>
              <w:pStyle w:val="qtextpara"/>
              <w:spacing w:before="0" w:beforeAutospacing="0" w:after="240" w:afterAutospacing="0"/>
              <w:rPr>
                <w:rFonts w:asciiTheme="minorHAnsi" w:hAnsiTheme="minorHAnsi" w:cstheme="minorHAnsi"/>
                <w:color w:val="333333"/>
                <w:sz w:val="22"/>
                <w:szCs w:val="22"/>
              </w:rPr>
            </w:pPr>
            <w:r w:rsidRPr="006571D7">
              <w:rPr>
                <w:rFonts w:asciiTheme="minorHAnsi" w:hAnsiTheme="minorHAnsi" w:cstheme="minorHAnsi"/>
                <w:color w:val="333333"/>
                <w:sz w:val="22"/>
                <w:szCs w:val="22"/>
              </w:rPr>
              <w:t>3. It ensures disclosures of accounting principles and treatments, where important information is not otherwise statutorily required to be disclosed.</w:t>
            </w:r>
          </w:p>
          <w:p w:rsidR="006571D7" w:rsidRPr="006571D7" w:rsidRDefault="006571D7" w:rsidP="006571D7">
            <w:pPr>
              <w:pStyle w:val="qtextpara"/>
              <w:spacing w:before="0" w:beforeAutospacing="0" w:after="240" w:afterAutospacing="0"/>
              <w:rPr>
                <w:rFonts w:asciiTheme="minorHAnsi" w:hAnsiTheme="minorHAnsi" w:cstheme="minorHAnsi"/>
                <w:color w:val="333333"/>
                <w:sz w:val="22"/>
                <w:szCs w:val="22"/>
              </w:rPr>
            </w:pPr>
            <w:r w:rsidRPr="006571D7">
              <w:rPr>
                <w:rFonts w:asciiTheme="minorHAnsi" w:hAnsiTheme="minorHAnsi" w:cstheme="minorHAnsi"/>
                <w:color w:val="333333"/>
                <w:sz w:val="22"/>
                <w:szCs w:val="22"/>
              </w:rPr>
              <w:t>4. It helps to reduce or totally eliminate, accounting alternatives, thereby it leads to better inter-firm and intra-firm comparison of Financial Statements.</w:t>
            </w:r>
          </w:p>
          <w:p w:rsidR="006571D7" w:rsidRPr="006571D7" w:rsidRDefault="006571D7" w:rsidP="006571D7">
            <w:pPr>
              <w:pStyle w:val="qtextpara"/>
              <w:spacing w:before="0" w:beforeAutospacing="0" w:after="0" w:afterAutospacing="0"/>
              <w:rPr>
                <w:rFonts w:asciiTheme="minorHAnsi" w:hAnsiTheme="minorHAnsi" w:cstheme="minorHAnsi"/>
                <w:color w:val="333333"/>
                <w:sz w:val="22"/>
                <w:szCs w:val="22"/>
              </w:rPr>
            </w:pPr>
            <w:r w:rsidRPr="006571D7">
              <w:rPr>
                <w:rFonts w:asciiTheme="minorHAnsi" w:hAnsiTheme="minorHAnsi" w:cstheme="minorHAnsi"/>
                <w:color w:val="333333"/>
                <w:sz w:val="22"/>
                <w:szCs w:val="22"/>
              </w:rPr>
              <w:t>5. It reduces scope of creative accounting, i.e. twisting of accounting policies to produce Financial Statement favorable to a particular interest group.</w:t>
            </w:r>
          </w:p>
          <w:p w:rsidR="009736D3" w:rsidRPr="009736D3" w:rsidRDefault="009736D3" w:rsidP="00C70995">
            <w:pPr>
              <w:ind w:left="335"/>
              <w:rPr>
                <w:u w:val="single"/>
              </w:rPr>
            </w:pPr>
          </w:p>
          <w:p w:rsidR="009736D3" w:rsidRDefault="009736D3" w:rsidP="00C70995">
            <w:pPr>
              <w:ind w:left="335"/>
              <w:rPr>
                <w:rFonts w:cstheme="minorHAnsi"/>
              </w:rPr>
            </w:pPr>
          </w:p>
          <w:p w:rsidR="00C70995" w:rsidRDefault="00C70995" w:rsidP="00C70995">
            <w:pPr>
              <w:ind w:left="335"/>
              <w:rPr>
                <w:rFonts w:cstheme="minorHAnsi"/>
              </w:rPr>
            </w:pPr>
          </w:p>
          <w:p w:rsidR="00C70995" w:rsidRPr="00C70995" w:rsidRDefault="00C70995" w:rsidP="00C70995">
            <w:pPr>
              <w:ind w:left="335"/>
              <w:rPr>
                <w:rFonts w:cstheme="minorHAnsi"/>
              </w:rPr>
            </w:pPr>
          </w:p>
          <w:p w:rsidR="00C70995" w:rsidRPr="004D140C" w:rsidRDefault="00C70995" w:rsidP="00C70995">
            <w:pPr>
              <w:ind w:left="335"/>
              <w:rPr>
                <w:rFonts w:eastAsia="Times New Roman" w:cstheme="minorHAnsi"/>
                <w:color w:val="252424"/>
              </w:rPr>
            </w:pPr>
          </w:p>
          <w:p w:rsidR="004D140C" w:rsidRPr="004D140C" w:rsidRDefault="004D140C" w:rsidP="00C70995">
            <w:pPr>
              <w:ind w:left="335"/>
              <w:rPr>
                <w:rFonts w:eastAsia="Times New Roman" w:cstheme="minorHAnsi"/>
                <w:color w:val="252424"/>
              </w:rPr>
            </w:pPr>
          </w:p>
          <w:p w:rsidR="004D140C" w:rsidRDefault="004D140C"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0363" w:rsidP="00A851DA">
            <w:pPr>
              <w:rPr>
                <w:rFonts w:cs="Bliss-Regular"/>
                <w:color w:val="000000"/>
              </w:rPr>
            </w:pPr>
            <w:proofErr w:type="spellStart"/>
            <w:r>
              <w:rPr>
                <w:rFonts w:cs="Bliss-Regular"/>
                <w:color w:val="000000"/>
              </w:rPr>
              <w:t>subramanian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0363" w:rsidP="00A851DA">
            <w:pPr>
              <w:rPr>
                <w:rFonts w:cs="Bliss-Regular"/>
                <w:color w:val="000000"/>
              </w:rPr>
            </w:pPr>
            <w:r>
              <w:rPr>
                <w:rFonts w:cs="Bliss-Regular"/>
                <w:color w:val="000000"/>
              </w:rPr>
              <w:t>04/11/2016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40C" w:rsidRDefault="0017440C" w:rsidP="00CB4D0A">
      <w:pPr>
        <w:spacing w:after="0" w:line="240" w:lineRule="auto"/>
      </w:pPr>
      <w:r>
        <w:separator/>
      </w:r>
    </w:p>
  </w:endnote>
  <w:endnote w:type="continuationSeparator" w:id="0">
    <w:p w:rsidR="0017440C" w:rsidRDefault="001744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40C" w:rsidRDefault="0017440C" w:rsidP="00CB4D0A">
      <w:pPr>
        <w:spacing w:after="0" w:line="240" w:lineRule="auto"/>
      </w:pPr>
      <w:r>
        <w:separator/>
      </w:r>
    </w:p>
  </w:footnote>
  <w:footnote w:type="continuationSeparator" w:id="0">
    <w:p w:rsidR="0017440C" w:rsidRDefault="0017440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797E"/>
    <w:multiLevelType w:val="multilevel"/>
    <w:tmpl w:val="7614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02C3"/>
    <w:rsid w:val="001516C0"/>
    <w:rsid w:val="00157CF6"/>
    <w:rsid w:val="0017440C"/>
    <w:rsid w:val="001779D0"/>
    <w:rsid w:val="00182416"/>
    <w:rsid w:val="00187EB4"/>
    <w:rsid w:val="001F0481"/>
    <w:rsid w:val="00200C92"/>
    <w:rsid w:val="0020451E"/>
    <w:rsid w:val="00206B9D"/>
    <w:rsid w:val="002117AD"/>
    <w:rsid w:val="0023259C"/>
    <w:rsid w:val="00291EC0"/>
    <w:rsid w:val="002B0BD7"/>
    <w:rsid w:val="002B573D"/>
    <w:rsid w:val="002C5CB2"/>
    <w:rsid w:val="002F779F"/>
    <w:rsid w:val="00371885"/>
    <w:rsid w:val="003E2B87"/>
    <w:rsid w:val="00402786"/>
    <w:rsid w:val="00405895"/>
    <w:rsid w:val="004058DF"/>
    <w:rsid w:val="00443E6F"/>
    <w:rsid w:val="00486F1A"/>
    <w:rsid w:val="00490CB9"/>
    <w:rsid w:val="004A2CE2"/>
    <w:rsid w:val="004D140C"/>
    <w:rsid w:val="004E3CDA"/>
    <w:rsid w:val="004F4B4D"/>
    <w:rsid w:val="00501F2F"/>
    <w:rsid w:val="0050216D"/>
    <w:rsid w:val="00503D7E"/>
    <w:rsid w:val="0050778F"/>
    <w:rsid w:val="00511C16"/>
    <w:rsid w:val="00527C11"/>
    <w:rsid w:val="00535F31"/>
    <w:rsid w:val="00574D64"/>
    <w:rsid w:val="00591365"/>
    <w:rsid w:val="005B31E4"/>
    <w:rsid w:val="006034F6"/>
    <w:rsid w:val="00607874"/>
    <w:rsid w:val="00607E77"/>
    <w:rsid w:val="00617BB3"/>
    <w:rsid w:val="00645CDD"/>
    <w:rsid w:val="006571D7"/>
    <w:rsid w:val="006823A7"/>
    <w:rsid w:val="00687EE8"/>
    <w:rsid w:val="0070347F"/>
    <w:rsid w:val="0070678E"/>
    <w:rsid w:val="00831C11"/>
    <w:rsid w:val="008A60B4"/>
    <w:rsid w:val="008B3C31"/>
    <w:rsid w:val="008B64FE"/>
    <w:rsid w:val="00935BF7"/>
    <w:rsid w:val="009418E2"/>
    <w:rsid w:val="0095442C"/>
    <w:rsid w:val="009736D3"/>
    <w:rsid w:val="00983942"/>
    <w:rsid w:val="00987A8C"/>
    <w:rsid w:val="009C37E0"/>
    <w:rsid w:val="009E41F4"/>
    <w:rsid w:val="009F5B34"/>
    <w:rsid w:val="00A007B2"/>
    <w:rsid w:val="00A14B66"/>
    <w:rsid w:val="00A65CF7"/>
    <w:rsid w:val="00A81AB4"/>
    <w:rsid w:val="00A851DA"/>
    <w:rsid w:val="00AC198A"/>
    <w:rsid w:val="00AC7D5B"/>
    <w:rsid w:val="00AE1481"/>
    <w:rsid w:val="00B0415E"/>
    <w:rsid w:val="00B04678"/>
    <w:rsid w:val="00B8329B"/>
    <w:rsid w:val="00BC46DF"/>
    <w:rsid w:val="00C03577"/>
    <w:rsid w:val="00C53029"/>
    <w:rsid w:val="00C65FEA"/>
    <w:rsid w:val="00C70995"/>
    <w:rsid w:val="00CA0AC2"/>
    <w:rsid w:val="00CB4D0A"/>
    <w:rsid w:val="00CC2FB3"/>
    <w:rsid w:val="00CC54ED"/>
    <w:rsid w:val="00CC575A"/>
    <w:rsid w:val="00CF123B"/>
    <w:rsid w:val="00D039AC"/>
    <w:rsid w:val="00D427DE"/>
    <w:rsid w:val="00D44EEE"/>
    <w:rsid w:val="00D5587D"/>
    <w:rsid w:val="00D707CC"/>
    <w:rsid w:val="00D821FE"/>
    <w:rsid w:val="00DA0363"/>
    <w:rsid w:val="00DA477D"/>
    <w:rsid w:val="00DB0793"/>
    <w:rsid w:val="00DB6CB3"/>
    <w:rsid w:val="00E00821"/>
    <w:rsid w:val="00E04DB4"/>
    <w:rsid w:val="00E30679"/>
    <w:rsid w:val="00E4597D"/>
    <w:rsid w:val="00E54832"/>
    <w:rsid w:val="00E56A90"/>
    <w:rsid w:val="00E641CC"/>
    <w:rsid w:val="00EA30AB"/>
    <w:rsid w:val="00EB3925"/>
    <w:rsid w:val="00F928F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6571D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A0363"/>
  </w:style>
  <w:style w:type="character" w:styleId="Hyperlink">
    <w:name w:val="Hyperlink"/>
    <w:basedOn w:val="DefaultParagraphFont"/>
    <w:uiPriority w:val="99"/>
    <w:semiHidden/>
    <w:unhideWhenUsed/>
    <w:rsid w:val="00DA0363"/>
    <w:rPr>
      <w:color w:val="0000FF"/>
      <w:u w:val="single"/>
    </w:rPr>
  </w:style>
  <w:style w:type="paragraph" w:styleId="NormalWeb">
    <w:name w:val="Normal (Web)"/>
    <w:basedOn w:val="Normal"/>
    <w:uiPriority w:val="99"/>
    <w:semiHidden/>
    <w:unhideWhenUsed/>
    <w:rsid w:val="00B832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418E2"/>
    <w:rPr>
      <w:b/>
      <w:bCs/>
    </w:rPr>
  </w:style>
  <w:style w:type="paragraph" w:customStyle="1" w:styleId="qtextpara">
    <w:name w:val="qtext_para"/>
    <w:basedOn w:val="Normal"/>
    <w:rsid w:val="006571D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6571D7"/>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169296750">
      <w:bodyDiv w:val="1"/>
      <w:marLeft w:val="0"/>
      <w:marRight w:val="0"/>
      <w:marTop w:val="0"/>
      <w:marBottom w:val="0"/>
      <w:divBdr>
        <w:top w:val="none" w:sz="0" w:space="0" w:color="auto"/>
        <w:left w:val="none" w:sz="0" w:space="0" w:color="auto"/>
        <w:bottom w:val="none" w:sz="0" w:space="0" w:color="auto"/>
        <w:right w:val="none" w:sz="0" w:space="0" w:color="auto"/>
      </w:divBdr>
    </w:div>
    <w:div w:id="508644171">
      <w:bodyDiv w:val="1"/>
      <w:marLeft w:val="0"/>
      <w:marRight w:val="0"/>
      <w:marTop w:val="0"/>
      <w:marBottom w:val="0"/>
      <w:divBdr>
        <w:top w:val="none" w:sz="0" w:space="0" w:color="auto"/>
        <w:left w:val="none" w:sz="0" w:space="0" w:color="auto"/>
        <w:bottom w:val="none" w:sz="0" w:space="0" w:color="auto"/>
        <w:right w:val="none" w:sz="0" w:space="0" w:color="auto"/>
      </w:divBdr>
    </w:div>
    <w:div w:id="962804298">
      <w:bodyDiv w:val="1"/>
      <w:marLeft w:val="0"/>
      <w:marRight w:val="0"/>
      <w:marTop w:val="0"/>
      <w:marBottom w:val="0"/>
      <w:divBdr>
        <w:top w:val="none" w:sz="0" w:space="0" w:color="auto"/>
        <w:left w:val="none" w:sz="0" w:space="0" w:color="auto"/>
        <w:bottom w:val="none" w:sz="0" w:space="0" w:color="auto"/>
        <w:right w:val="none" w:sz="0" w:space="0" w:color="auto"/>
      </w:divBdr>
    </w:div>
    <w:div w:id="1096560149">
      <w:bodyDiv w:val="1"/>
      <w:marLeft w:val="0"/>
      <w:marRight w:val="0"/>
      <w:marTop w:val="0"/>
      <w:marBottom w:val="0"/>
      <w:divBdr>
        <w:top w:val="none" w:sz="0" w:space="0" w:color="auto"/>
        <w:left w:val="none" w:sz="0" w:space="0" w:color="auto"/>
        <w:bottom w:val="none" w:sz="0" w:space="0" w:color="auto"/>
        <w:right w:val="none" w:sz="0" w:space="0" w:color="auto"/>
      </w:divBdr>
    </w:div>
    <w:div w:id="18447099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E8A3D-AE5E-4C35-A653-17901F4C5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ACER</cp:lastModifiedBy>
  <cp:revision>2</cp:revision>
  <dcterms:created xsi:type="dcterms:W3CDTF">2016-11-04T14:59:00Z</dcterms:created>
  <dcterms:modified xsi:type="dcterms:W3CDTF">2016-11-04T14:59:00Z</dcterms:modified>
</cp:coreProperties>
</file>