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950BC4" w:rsidRDefault="00607874" w:rsidP="00F71E51">
      <w:pPr>
        <w:pStyle w:val="Default"/>
        <w:spacing w:line="360" w:lineRule="auto"/>
        <w:rPr>
          <w:rFonts w:ascii="Arial" w:hAnsi="Arial" w:cs="Arial"/>
          <w:lang w:val="en-GB"/>
        </w:rPr>
      </w:pPr>
      <w:r w:rsidRPr="00950BC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0BC4">
        <w:rPr>
          <w:rFonts w:ascii="Arial" w:hAnsi="Arial" w:cs="Arial"/>
          <w:lang w:val="en-GB"/>
        </w:rPr>
        <w:t xml:space="preserve">                                                             </w:t>
      </w:r>
      <w:r w:rsidR="00405895" w:rsidRPr="00950BC4">
        <w:rPr>
          <w:rFonts w:ascii="Arial" w:hAnsi="Arial" w:cs="Arial"/>
          <w:lang w:val="en-GB"/>
        </w:rPr>
        <w:t xml:space="preserve">     </w:t>
      </w:r>
    </w:p>
    <w:p w:rsidR="00607874" w:rsidRPr="00950BC4" w:rsidRDefault="004A235F" w:rsidP="00F71E51">
      <w:pPr>
        <w:spacing w:line="360" w:lineRule="auto"/>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950BC4" w:rsidRDefault="00607874" w:rsidP="00F71E51">
      <w:pPr>
        <w:spacing w:line="360" w:lineRule="auto"/>
        <w:rPr>
          <w:rFonts w:ascii="Arial" w:hAnsi="Arial" w:cs="Arial"/>
          <w:sz w:val="24"/>
          <w:szCs w:val="24"/>
        </w:rPr>
      </w:pPr>
    </w:p>
    <w:p w:rsidR="00607874" w:rsidRPr="00950BC4" w:rsidRDefault="00607874" w:rsidP="00F71E51">
      <w:pPr>
        <w:spacing w:line="360" w:lineRule="auto"/>
        <w:rPr>
          <w:rFonts w:ascii="Arial" w:hAnsi="Arial" w:cs="Arial"/>
          <w:sz w:val="24"/>
          <w:szCs w:val="24"/>
        </w:rPr>
      </w:pPr>
    </w:p>
    <w:p w:rsidR="00607874" w:rsidRPr="00950BC4" w:rsidRDefault="00607874"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28"/>
        <w:gridCol w:w="6488"/>
      </w:tblGrid>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93446F" w:rsidP="00F71E51">
            <w:pPr>
              <w:pStyle w:val="Default"/>
              <w:spacing w:line="360" w:lineRule="auto"/>
              <w:rPr>
                <w:rFonts w:ascii="Arial" w:hAnsi="Arial" w:cs="Arial"/>
                <w:lang w:val="en-GB"/>
              </w:rPr>
            </w:pPr>
            <w:r w:rsidRPr="00950BC4">
              <w:rPr>
                <w:rFonts w:ascii="Arial" w:hAnsi="Arial" w:cs="Arial"/>
                <w:lang w:val="en-GB"/>
              </w:rPr>
              <w:t>BWEUPE CHILUFYA PRITCHARD</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0BC4" w:rsidRDefault="0093446F" w:rsidP="00F71E51">
            <w:pPr>
              <w:pStyle w:val="Default"/>
              <w:spacing w:line="360" w:lineRule="auto"/>
              <w:rPr>
                <w:rFonts w:ascii="Arial" w:hAnsi="Arial" w:cs="Arial"/>
                <w:lang w:val="en-GB"/>
              </w:rPr>
            </w:pPr>
            <w:r w:rsidRPr="00950BC4">
              <w:rPr>
                <w:rFonts w:ascii="Arial" w:hAnsi="Arial" w:cs="Arial"/>
                <w:lang w:val="en-GB"/>
              </w:rPr>
              <w:t>1458</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B4124E" w:rsidP="00F71E51">
            <w:pPr>
              <w:pStyle w:val="Default"/>
              <w:spacing w:line="360" w:lineRule="auto"/>
              <w:rPr>
                <w:rFonts w:ascii="Arial" w:hAnsi="Arial" w:cs="Arial"/>
                <w:lang w:val="en-GB"/>
              </w:rPr>
            </w:pPr>
            <w:r w:rsidRPr="00950BC4">
              <w:rPr>
                <w:rFonts w:ascii="Arial" w:hAnsi="Arial" w:cs="Arial"/>
                <w:lang w:val="en-GB"/>
              </w:rPr>
              <w:t>DIPLOMA IN FORENSIC ACCOUNTING</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ED4963" w:rsidP="00F71E51">
            <w:pPr>
              <w:spacing w:line="360" w:lineRule="auto"/>
              <w:rPr>
                <w:rFonts w:ascii="Arial" w:hAnsi="Arial" w:cs="Arial"/>
                <w:sz w:val="24"/>
                <w:szCs w:val="24"/>
                <w:lang w:val="en-GB"/>
              </w:rPr>
            </w:pPr>
            <w:r>
              <w:rPr>
                <w:rFonts w:ascii="Arial" w:hAnsi="Arial" w:cs="Arial"/>
                <w:sz w:val="24"/>
                <w:szCs w:val="24"/>
                <w:lang w:val="en-GB"/>
              </w:rPr>
              <w:t>6</w:t>
            </w:r>
          </w:p>
        </w:tc>
      </w:tr>
    </w:tbl>
    <w:p w:rsidR="00CC2FB3" w:rsidRPr="00950BC4" w:rsidRDefault="00CC2FB3" w:rsidP="00F71E51">
      <w:pPr>
        <w:spacing w:line="360" w:lineRule="auto"/>
        <w:rPr>
          <w:rFonts w:ascii="Arial" w:hAnsi="Arial" w:cs="Arial"/>
          <w:b/>
          <w:sz w:val="24"/>
          <w:szCs w:val="24"/>
        </w:rPr>
      </w:pPr>
    </w:p>
    <w:p w:rsidR="00443E6F" w:rsidRPr="00950BC4" w:rsidRDefault="00527C11" w:rsidP="00F71E51">
      <w:pPr>
        <w:spacing w:line="360" w:lineRule="auto"/>
        <w:rPr>
          <w:rFonts w:ascii="Arial" w:hAnsi="Arial" w:cs="Arial"/>
          <w:b/>
          <w:sz w:val="24"/>
          <w:szCs w:val="24"/>
        </w:rPr>
      </w:pPr>
      <w:r w:rsidRPr="00950BC4">
        <w:rPr>
          <w:rFonts w:ascii="Arial" w:hAnsi="Arial" w:cs="Arial"/>
          <w:b/>
          <w:sz w:val="24"/>
          <w:szCs w:val="24"/>
        </w:rPr>
        <w:t>Marking Criteria:</w:t>
      </w:r>
    </w:p>
    <w:p w:rsidR="00443E6F" w:rsidRPr="00950BC4" w:rsidRDefault="00527C11" w:rsidP="00F71E51">
      <w:pPr>
        <w:spacing w:line="360" w:lineRule="auto"/>
        <w:rPr>
          <w:rFonts w:ascii="Arial" w:hAnsi="Arial" w:cs="Arial"/>
          <w:sz w:val="24"/>
          <w:szCs w:val="24"/>
        </w:rPr>
      </w:pPr>
      <w:r w:rsidRPr="00950BC4">
        <w:rPr>
          <w:rFonts w:ascii="Arial" w:hAnsi="Arial" w:cs="Arial"/>
          <w:b/>
          <w:sz w:val="24"/>
          <w:szCs w:val="24"/>
        </w:rPr>
        <w:t xml:space="preserve"> </w:t>
      </w:r>
      <w:r w:rsidRPr="00950BC4">
        <w:rPr>
          <w:rFonts w:ascii="Arial" w:hAnsi="Arial" w:cs="Arial"/>
          <w:sz w:val="24"/>
          <w:szCs w:val="24"/>
        </w:rPr>
        <w:t>We expect the learner</w:t>
      </w:r>
      <w:r w:rsidR="00443E6F" w:rsidRPr="00950BC4">
        <w:rPr>
          <w:rFonts w:ascii="Arial" w:hAnsi="Arial" w:cs="Arial"/>
          <w:sz w:val="24"/>
          <w:szCs w:val="24"/>
        </w:rPr>
        <w:t>s</w:t>
      </w:r>
      <w:r w:rsidRPr="00950BC4">
        <w:rPr>
          <w:rFonts w:ascii="Arial" w:hAnsi="Arial" w:cs="Arial"/>
          <w:sz w:val="24"/>
          <w:szCs w:val="24"/>
        </w:rPr>
        <w:t xml:space="preserve"> to write minimum one well expressed point in</w:t>
      </w:r>
      <w:r w:rsidR="00443E6F" w:rsidRPr="00950BC4">
        <w:rPr>
          <w:rFonts w:ascii="Arial" w:hAnsi="Arial" w:cs="Arial"/>
          <w:sz w:val="24"/>
          <w:szCs w:val="24"/>
        </w:rPr>
        <w:t xml:space="preserve"> </w:t>
      </w:r>
      <w:r w:rsidRPr="00950BC4">
        <w:rPr>
          <w:rFonts w:ascii="Arial" w:hAnsi="Arial" w:cs="Arial"/>
          <w:sz w:val="24"/>
          <w:szCs w:val="24"/>
        </w:rPr>
        <w:t>three lines</w:t>
      </w:r>
      <w:r w:rsidR="00443E6F" w:rsidRPr="00950BC4">
        <w:rPr>
          <w:rFonts w:ascii="Arial" w:hAnsi="Arial" w:cs="Arial"/>
          <w:sz w:val="24"/>
          <w:szCs w:val="24"/>
        </w:rPr>
        <w:t xml:space="preserve"> against each allocated mark. This means one need</w:t>
      </w:r>
      <w:r w:rsidR="009E41F4" w:rsidRPr="00950BC4">
        <w:rPr>
          <w:rFonts w:ascii="Arial" w:hAnsi="Arial" w:cs="Arial"/>
          <w:sz w:val="24"/>
          <w:szCs w:val="24"/>
        </w:rPr>
        <w:t>s</w:t>
      </w:r>
      <w:r w:rsidR="00443E6F" w:rsidRPr="00950BC4">
        <w:rPr>
          <w:rFonts w:ascii="Arial" w:hAnsi="Arial" w:cs="Arial"/>
          <w:sz w:val="24"/>
          <w:szCs w:val="24"/>
        </w:rPr>
        <w:t xml:space="preserve"> to write 15 lines with </w:t>
      </w:r>
      <w:r w:rsidR="00402786" w:rsidRPr="00950BC4">
        <w:rPr>
          <w:rFonts w:ascii="Arial" w:hAnsi="Arial" w:cs="Arial"/>
          <w:sz w:val="24"/>
          <w:szCs w:val="24"/>
        </w:rPr>
        <w:t>5 well expressed</w:t>
      </w:r>
      <w:r w:rsidR="00443E6F" w:rsidRPr="00950BC4">
        <w:rPr>
          <w:rFonts w:ascii="Arial" w:hAnsi="Arial" w:cs="Arial"/>
          <w:sz w:val="24"/>
          <w:szCs w:val="24"/>
        </w:rPr>
        <w:t xml:space="preserve"> points to get high grades for a 5 marks question.</w:t>
      </w:r>
    </w:p>
    <w:p w:rsidR="00527C11" w:rsidRPr="00950BC4" w:rsidRDefault="00687EE8" w:rsidP="00F71E51">
      <w:pPr>
        <w:spacing w:line="360" w:lineRule="auto"/>
        <w:rPr>
          <w:rFonts w:ascii="Arial" w:hAnsi="Arial" w:cs="Arial"/>
          <w:sz w:val="24"/>
          <w:szCs w:val="24"/>
        </w:rPr>
      </w:pPr>
      <w:r w:rsidRPr="00950BC4">
        <w:rPr>
          <w:rFonts w:ascii="Arial" w:hAnsi="Arial" w:cs="Arial"/>
          <w:sz w:val="24"/>
          <w:szCs w:val="24"/>
        </w:rPr>
        <w:t xml:space="preserve">For high grades use </w:t>
      </w:r>
      <w:r w:rsidR="00527C11" w:rsidRPr="00950BC4">
        <w:rPr>
          <w:rFonts w:ascii="Arial" w:hAnsi="Arial" w:cs="Arial"/>
          <w:sz w:val="24"/>
          <w:szCs w:val="24"/>
        </w:rPr>
        <w:t xml:space="preserve">examples and illustrations </w:t>
      </w:r>
      <w:r w:rsidR="00443E6F" w:rsidRPr="00950BC4">
        <w:rPr>
          <w:rFonts w:ascii="Arial" w:hAnsi="Arial" w:cs="Arial"/>
          <w:sz w:val="24"/>
          <w:szCs w:val="24"/>
        </w:rPr>
        <w:t>where appropriate</w:t>
      </w:r>
      <w:r w:rsidRPr="00950BC4">
        <w:rPr>
          <w:rFonts w:ascii="Arial" w:hAnsi="Arial" w:cs="Arial"/>
          <w:sz w:val="24"/>
          <w:szCs w:val="24"/>
        </w:rPr>
        <w:t>.</w:t>
      </w:r>
      <w:r w:rsidR="00443E6F" w:rsidRPr="00950BC4">
        <w:rPr>
          <w:rFonts w:ascii="Arial" w:hAnsi="Arial" w:cs="Arial"/>
          <w:sz w:val="24"/>
          <w:szCs w:val="24"/>
        </w:rPr>
        <w:t xml:space="preserve"> </w:t>
      </w: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9016"/>
      </w:tblGrid>
      <w:tr w:rsidR="00CC2FB3" w:rsidRPr="00950BC4" w:rsidTr="004856AB">
        <w:trPr>
          <w:trHeight w:val="4391"/>
        </w:trPr>
        <w:tc>
          <w:tcPr>
            <w:tcW w:w="9242" w:type="dxa"/>
          </w:tcPr>
          <w:p w:rsidR="00A650E7" w:rsidRPr="00A650E7" w:rsidRDefault="000779E3" w:rsidP="00A650E7">
            <w:pPr>
              <w:autoSpaceDE w:val="0"/>
              <w:autoSpaceDN w:val="0"/>
              <w:adjustRightInd w:val="0"/>
              <w:ind w:left="702"/>
              <w:jc w:val="both"/>
              <w:rPr>
                <w:rFonts w:ascii="Arial" w:hAnsi="Arial" w:cs="Arial"/>
                <w:sz w:val="24"/>
                <w:szCs w:val="24"/>
                <w:lang w:val="en-GB"/>
              </w:rPr>
            </w:pPr>
            <w:r w:rsidRPr="00A650E7">
              <w:rPr>
                <w:rFonts w:ascii="Arial" w:hAnsi="Arial" w:cs="Arial"/>
                <w:sz w:val="24"/>
                <w:szCs w:val="24"/>
                <w:lang w:val="en-GB"/>
              </w:rPr>
              <w:lastRenderedPageBreak/>
              <w:t>1</w:t>
            </w:r>
            <w:r w:rsidR="00A650E7">
              <w:rPr>
                <w:rFonts w:ascii="Arial" w:hAnsi="Arial" w:cs="Arial"/>
                <w:sz w:val="24"/>
                <w:szCs w:val="24"/>
                <w:lang w:val="en-GB"/>
              </w:rPr>
              <w:t>.</w:t>
            </w:r>
            <w:r w:rsidR="00A650E7" w:rsidRPr="00A650E7">
              <w:rPr>
                <w:rFonts w:ascii="Arial" w:hAnsi="Arial" w:cs="Arial"/>
                <w:sz w:val="24"/>
                <w:szCs w:val="24"/>
                <w:lang w:val="en-GB"/>
              </w:rPr>
              <w:t>Give brief answers for the followings: (18)</w:t>
            </w:r>
          </w:p>
          <w:p w:rsidR="00A650E7" w:rsidRDefault="00A650E7" w:rsidP="00A650E7">
            <w:pPr>
              <w:pStyle w:val="ListParagraph"/>
              <w:autoSpaceDE w:val="0"/>
              <w:autoSpaceDN w:val="0"/>
              <w:adjustRightInd w:val="0"/>
              <w:jc w:val="both"/>
              <w:rPr>
                <w:rFonts w:ascii="Arial" w:hAnsi="Arial" w:cs="Arial"/>
                <w:sz w:val="24"/>
                <w:szCs w:val="24"/>
                <w:lang w:val="en-GB"/>
              </w:rPr>
            </w:pPr>
            <w:r w:rsidRPr="00A650E7">
              <w:rPr>
                <w:rFonts w:ascii="Arial" w:hAnsi="Arial" w:cs="Arial"/>
                <w:sz w:val="24"/>
                <w:szCs w:val="24"/>
                <w:lang w:val="en-GB"/>
              </w:rPr>
              <w:t>i</w:t>
            </w:r>
            <w:bookmarkStart w:id="0" w:name="_GoBack"/>
            <w:bookmarkEnd w:id="0"/>
            <w:r w:rsidRPr="00A650E7">
              <w:rPr>
                <w:rFonts w:ascii="Arial" w:hAnsi="Arial" w:cs="Arial"/>
                <w:sz w:val="24"/>
                <w:szCs w:val="24"/>
                <w:lang w:val="en-GB"/>
              </w:rPr>
              <w:t>. What does the term ‘best evidence’ mean?</w:t>
            </w:r>
          </w:p>
          <w:p w:rsidR="00A72A44" w:rsidRDefault="00A72A44" w:rsidP="00A650E7">
            <w:pPr>
              <w:pStyle w:val="ListParagraph"/>
              <w:autoSpaceDE w:val="0"/>
              <w:autoSpaceDN w:val="0"/>
              <w:adjustRightInd w:val="0"/>
              <w:jc w:val="both"/>
              <w:rPr>
                <w:rFonts w:ascii="Arial" w:hAnsi="Arial" w:cs="Arial"/>
                <w:sz w:val="24"/>
                <w:szCs w:val="24"/>
                <w:lang w:val="en-GB"/>
              </w:rPr>
            </w:pPr>
          </w:p>
          <w:p w:rsidR="00A72A44" w:rsidRDefault="00906FF3"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Best evidence is a term applicable to documentary evidence, the best proof of the content of the document is the document </w:t>
            </w:r>
            <w:r w:rsidR="00A72A44">
              <w:rPr>
                <w:rFonts w:ascii="Arial" w:hAnsi="Arial" w:cs="Arial"/>
                <w:sz w:val="24"/>
                <w:szCs w:val="24"/>
                <w:lang w:val="en-GB"/>
              </w:rPr>
              <w:t>itself. All cases require that evidence submitted must original.</w:t>
            </w:r>
          </w:p>
          <w:p w:rsidR="00A650E7" w:rsidRPr="00A650E7" w:rsidRDefault="00906FF3"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p>
          <w:p w:rsidR="00A650E7" w:rsidRDefault="00A650E7" w:rsidP="00A650E7">
            <w:pPr>
              <w:pStyle w:val="ListParagraph"/>
              <w:autoSpaceDE w:val="0"/>
              <w:autoSpaceDN w:val="0"/>
              <w:adjustRightInd w:val="0"/>
              <w:jc w:val="both"/>
              <w:rPr>
                <w:rFonts w:ascii="Arial" w:hAnsi="Arial" w:cs="Arial"/>
                <w:sz w:val="24"/>
                <w:szCs w:val="24"/>
                <w:lang w:val="en-GB"/>
              </w:rPr>
            </w:pPr>
            <w:r w:rsidRPr="00A650E7">
              <w:rPr>
                <w:rFonts w:ascii="Arial" w:hAnsi="Arial" w:cs="Arial"/>
                <w:sz w:val="24"/>
                <w:szCs w:val="24"/>
                <w:lang w:val="en-GB"/>
              </w:rPr>
              <w:t>ii. Why it is important to keep the collected evidence in a well-organised manner?</w:t>
            </w:r>
          </w:p>
          <w:p w:rsidR="00B3425A" w:rsidRDefault="00B3425A" w:rsidP="00A650E7">
            <w:pPr>
              <w:pStyle w:val="ListParagraph"/>
              <w:autoSpaceDE w:val="0"/>
              <w:autoSpaceDN w:val="0"/>
              <w:adjustRightInd w:val="0"/>
              <w:jc w:val="both"/>
              <w:rPr>
                <w:rFonts w:ascii="Arial" w:hAnsi="Arial" w:cs="Arial"/>
                <w:sz w:val="24"/>
                <w:szCs w:val="24"/>
                <w:lang w:val="en-GB"/>
              </w:rPr>
            </w:pPr>
          </w:p>
          <w:p w:rsidR="00B3425A" w:rsidRDefault="00B3425A"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It is very important to keep collected evidence in a well-organised manner as the evidence may be rendered inadmissible if it cannot be shown to be in the same state as it was when the evidence was collected or seized by an investigator especially if the evidence has been handled by different people. A clear chain custody of evidence can only be shown if evidence is well organised.</w:t>
            </w:r>
          </w:p>
          <w:p w:rsidR="00A72A44" w:rsidRPr="00A650E7" w:rsidRDefault="00A72A44" w:rsidP="00A650E7">
            <w:pPr>
              <w:pStyle w:val="ListParagraph"/>
              <w:autoSpaceDE w:val="0"/>
              <w:autoSpaceDN w:val="0"/>
              <w:adjustRightInd w:val="0"/>
              <w:jc w:val="both"/>
              <w:rPr>
                <w:rFonts w:ascii="Arial" w:hAnsi="Arial" w:cs="Arial"/>
                <w:sz w:val="24"/>
                <w:szCs w:val="24"/>
                <w:lang w:val="en-GB"/>
              </w:rPr>
            </w:pPr>
          </w:p>
          <w:p w:rsidR="00A650E7" w:rsidRDefault="00A650E7" w:rsidP="00A650E7">
            <w:pPr>
              <w:pStyle w:val="ListParagraph"/>
              <w:autoSpaceDE w:val="0"/>
              <w:autoSpaceDN w:val="0"/>
              <w:adjustRightInd w:val="0"/>
              <w:jc w:val="both"/>
              <w:rPr>
                <w:rFonts w:ascii="Arial" w:hAnsi="Arial" w:cs="Arial"/>
                <w:sz w:val="24"/>
                <w:szCs w:val="24"/>
                <w:lang w:val="en-GB"/>
              </w:rPr>
            </w:pPr>
            <w:r w:rsidRPr="00A650E7">
              <w:rPr>
                <w:rFonts w:ascii="Arial" w:hAnsi="Arial" w:cs="Arial"/>
                <w:sz w:val="24"/>
                <w:szCs w:val="24"/>
                <w:lang w:val="en-GB"/>
              </w:rPr>
              <w:t>iii. List the devices which could help when collecting evidence.</w:t>
            </w:r>
          </w:p>
          <w:p w:rsidR="00851B9E" w:rsidRDefault="00851B9E" w:rsidP="00A650E7">
            <w:pPr>
              <w:pStyle w:val="ListParagraph"/>
              <w:autoSpaceDE w:val="0"/>
              <w:autoSpaceDN w:val="0"/>
              <w:adjustRightInd w:val="0"/>
              <w:jc w:val="both"/>
              <w:rPr>
                <w:rFonts w:ascii="Arial" w:hAnsi="Arial" w:cs="Arial"/>
                <w:sz w:val="24"/>
                <w:szCs w:val="24"/>
                <w:lang w:val="en-GB"/>
              </w:rPr>
            </w:pPr>
          </w:p>
          <w:p w:rsidR="009B2B05" w:rsidRDefault="009B2B05"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The following Devices can be of help in collecting evidence:</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Personal computers</w:t>
            </w:r>
            <w:r w:rsidR="005074DE">
              <w:rPr>
                <w:rFonts w:ascii="Arial" w:hAnsi="Arial" w:cs="Arial"/>
                <w:sz w:val="24"/>
                <w:szCs w:val="24"/>
                <w:lang w:val="en-GB"/>
              </w:rPr>
              <w:t xml:space="preserve"> and laptops</w:t>
            </w:r>
          </w:p>
          <w:p w:rsid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Network servers</w:t>
            </w:r>
          </w:p>
          <w:p w:rsidR="00E612E4" w:rsidRPr="009B2B05" w:rsidRDefault="00E612E4" w:rsidP="00E612E4">
            <w:pPr>
              <w:pStyle w:val="ListParagraph"/>
              <w:numPr>
                <w:ilvl w:val="0"/>
                <w:numId w:val="33"/>
              </w:numPr>
              <w:autoSpaceDE w:val="0"/>
              <w:autoSpaceDN w:val="0"/>
              <w:adjustRightInd w:val="0"/>
              <w:jc w:val="both"/>
              <w:rPr>
                <w:rFonts w:ascii="Arial" w:hAnsi="Arial" w:cs="Arial"/>
                <w:sz w:val="24"/>
                <w:szCs w:val="24"/>
                <w:lang w:val="en-GB"/>
              </w:rPr>
            </w:pPr>
            <w:r>
              <w:rPr>
                <w:rFonts w:ascii="Arial" w:hAnsi="Arial" w:cs="Arial"/>
                <w:sz w:val="24"/>
                <w:szCs w:val="24"/>
                <w:lang w:val="en-GB"/>
              </w:rPr>
              <w:t>Closed Circuit Televisions systems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PDAs and BlackBerry devices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Answering machines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Paging devices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Caller ID devices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Digital cameras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Facsimile machines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Printers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Scanners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ID card printers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Copiers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Compact disc duplicators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Smart cards/magnetic stripe cards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Security systems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Global positioning systems</w:t>
            </w:r>
          </w:p>
          <w:p w:rsidR="009B2B05" w:rsidRPr="009B2B05" w:rsidRDefault="009B2B05" w:rsidP="00E612E4">
            <w:pPr>
              <w:pStyle w:val="ListParagraph"/>
              <w:numPr>
                <w:ilvl w:val="0"/>
                <w:numId w:val="33"/>
              </w:numPr>
              <w:autoSpaceDE w:val="0"/>
              <w:autoSpaceDN w:val="0"/>
              <w:adjustRightInd w:val="0"/>
              <w:jc w:val="both"/>
              <w:rPr>
                <w:rFonts w:ascii="Arial" w:hAnsi="Arial" w:cs="Arial"/>
                <w:sz w:val="24"/>
                <w:szCs w:val="24"/>
                <w:lang w:val="en-GB"/>
              </w:rPr>
            </w:pPr>
            <w:r w:rsidRPr="009B2B05">
              <w:rPr>
                <w:rFonts w:ascii="Arial" w:hAnsi="Arial" w:cs="Arial"/>
                <w:sz w:val="24"/>
                <w:szCs w:val="24"/>
                <w:lang w:val="en-GB"/>
              </w:rPr>
              <w:t>Electronic gaming devices</w:t>
            </w:r>
          </w:p>
          <w:p w:rsidR="00E612E4" w:rsidRDefault="009B2B05" w:rsidP="00CC38CD">
            <w:pPr>
              <w:pStyle w:val="ListParagraph"/>
              <w:numPr>
                <w:ilvl w:val="0"/>
                <w:numId w:val="33"/>
              </w:numPr>
              <w:autoSpaceDE w:val="0"/>
              <w:autoSpaceDN w:val="0"/>
              <w:adjustRightInd w:val="0"/>
              <w:jc w:val="both"/>
              <w:rPr>
                <w:rFonts w:ascii="Arial" w:hAnsi="Arial" w:cs="Arial"/>
                <w:sz w:val="24"/>
                <w:szCs w:val="24"/>
                <w:lang w:val="en-GB"/>
              </w:rPr>
            </w:pPr>
            <w:r w:rsidRPr="00E612E4">
              <w:rPr>
                <w:rFonts w:ascii="Arial" w:hAnsi="Arial" w:cs="Arial"/>
                <w:sz w:val="24"/>
                <w:szCs w:val="24"/>
                <w:lang w:val="en-GB"/>
              </w:rPr>
              <w:t>Vehicle computer devices</w:t>
            </w:r>
          </w:p>
          <w:p w:rsidR="009B2B05" w:rsidRPr="00E612E4" w:rsidRDefault="009B2B05" w:rsidP="00CC38CD">
            <w:pPr>
              <w:pStyle w:val="ListParagraph"/>
              <w:numPr>
                <w:ilvl w:val="0"/>
                <w:numId w:val="33"/>
              </w:numPr>
              <w:autoSpaceDE w:val="0"/>
              <w:autoSpaceDN w:val="0"/>
              <w:adjustRightInd w:val="0"/>
              <w:jc w:val="both"/>
              <w:rPr>
                <w:rFonts w:ascii="Arial" w:hAnsi="Arial" w:cs="Arial"/>
                <w:sz w:val="24"/>
                <w:szCs w:val="24"/>
                <w:lang w:val="en-GB"/>
              </w:rPr>
            </w:pPr>
            <w:r w:rsidRPr="00E612E4">
              <w:rPr>
                <w:rFonts w:ascii="Arial" w:hAnsi="Arial" w:cs="Arial"/>
                <w:sz w:val="24"/>
                <w:szCs w:val="24"/>
                <w:lang w:val="en-GB"/>
              </w:rPr>
              <w:t>Storage media</w:t>
            </w:r>
          </w:p>
          <w:p w:rsidR="00A72A44" w:rsidRPr="00A650E7" w:rsidRDefault="00A72A44" w:rsidP="00A650E7">
            <w:pPr>
              <w:pStyle w:val="ListParagraph"/>
              <w:autoSpaceDE w:val="0"/>
              <w:autoSpaceDN w:val="0"/>
              <w:adjustRightInd w:val="0"/>
              <w:jc w:val="both"/>
              <w:rPr>
                <w:rFonts w:ascii="Arial" w:hAnsi="Arial" w:cs="Arial"/>
                <w:sz w:val="24"/>
                <w:szCs w:val="24"/>
                <w:lang w:val="en-GB"/>
              </w:rPr>
            </w:pPr>
          </w:p>
          <w:p w:rsidR="00A650E7" w:rsidRDefault="00A650E7" w:rsidP="00A650E7">
            <w:pPr>
              <w:pStyle w:val="ListParagraph"/>
              <w:autoSpaceDE w:val="0"/>
              <w:autoSpaceDN w:val="0"/>
              <w:adjustRightInd w:val="0"/>
              <w:jc w:val="both"/>
              <w:rPr>
                <w:rFonts w:ascii="Arial" w:hAnsi="Arial" w:cs="Arial"/>
                <w:sz w:val="24"/>
                <w:szCs w:val="24"/>
                <w:lang w:val="en-GB"/>
              </w:rPr>
            </w:pPr>
            <w:r w:rsidRPr="00A650E7">
              <w:rPr>
                <w:rFonts w:ascii="Arial" w:hAnsi="Arial" w:cs="Arial"/>
                <w:sz w:val="24"/>
                <w:szCs w:val="24"/>
                <w:lang w:val="en-GB"/>
              </w:rPr>
              <w:t>iv. Which points should be considered when planning for the evidence gathering process?</w:t>
            </w:r>
          </w:p>
          <w:p w:rsidR="005074DE" w:rsidRDefault="005074DE" w:rsidP="00A650E7">
            <w:pPr>
              <w:pStyle w:val="ListParagraph"/>
              <w:autoSpaceDE w:val="0"/>
              <w:autoSpaceDN w:val="0"/>
              <w:adjustRightInd w:val="0"/>
              <w:jc w:val="both"/>
              <w:rPr>
                <w:rFonts w:ascii="Arial" w:hAnsi="Arial" w:cs="Arial"/>
                <w:sz w:val="24"/>
                <w:szCs w:val="24"/>
                <w:lang w:val="en-GB"/>
              </w:rPr>
            </w:pPr>
          </w:p>
          <w:p w:rsidR="00851B9E" w:rsidRDefault="00851B9E"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When planning the evidence gathering process the investigator should consider to gain an understanding of the documents and systems that are relevant to the case under investigation or review. Different organisations will </w:t>
            </w:r>
            <w:r>
              <w:rPr>
                <w:rFonts w:ascii="Arial" w:hAnsi="Arial" w:cs="Arial"/>
                <w:sz w:val="24"/>
                <w:szCs w:val="24"/>
                <w:lang w:val="en-GB"/>
              </w:rPr>
              <w:lastRenderedPageBreak/>
              <w:t>have different operational systems and guideline</w:t>
            </w:r>
            <w:r w:rsidR="005074DE">
              <w:rPr>
                <w:rFonts w:ascii="Arial" w:hAnsi="Arial" w:cs="Arial"/>
                <w:sz w:val="24"/>
                <w:szCs w:val="24"/>
                <w:lang w:val="en-GB"/>
              </w:rPr>
              <w:t>s</w:t>
            </w:r>
            <w:r>
              <w:rPr>
                <w:rFonts w:ascii="Arial" w:hAnsi="Arial" w:cs="Arial"/>
                <w:sz w:val="24"/>
                <w:szCs w:val="24"/>
                <w:lang w:val="en-GB"/>
              </w:rPr>
              <w:t>. The Investigator should</w:t>
            </w:r>
            <w:r w:rsidR="005074DE">
              <w:rPr>
                <w:rFonts w:ascii="Arial" w:hAnsi="Arial" w:cs="Arial"/>
                <w:sz w:val="24"/>
                <w:szCs w:val="24"/>
                <w:lang w:val="en-GB"/>
              </w:rPr>
              <w:t xml:space="preserve"> consider to;</w:t>
            </w:r>
          </w:p>
          <w:p w:rsidR="005074DE" w:rsidRDefault="005074DE" w:rsidP="005074DE">
            <w:pPr>
              <w:pStyle w:val="ListParagraph"/>
              <w:numPr>
                <w:ilvl w:val="0"/>
                <w:numId w:val="32"/>
              </w:numPr>
              <w:autoSpaceDE w:val="0"/>
              <w:autoSpaceDN w:val="0"/>
              <w:adjustRightInd w:val="0"/>
              <w:jc w:val="both"/>
              <w:rPr>
                <w:rFonts w:ascii="Arial" w:hAnsi="Arial" w:cs="Arial"/>
                <w:sz w:val="24"/>
                <w:szCs w:val="24"/>
                <w:lang w:val="en-GB"/>
              </w:rPr>
            </w:pPr>
            <w:r>
              <w:rPr>
                <w:rFonts w:ascii="Arial" w:hAnsi="Arial" w:cs="Arial"/>
                <w:sz w:val="24"/>
                <w:szCs w:val="24"/>
                <w:lang w:val="en-GB"/>
              </w:rPr>
              <w:t>Review policies of the clients record retention systems</w:t>
            </w:r>
          </w:p>
          <w:p w:rsidR="005074DE" w:rsidRDefault="005074DE" w:rsidP="005074DE">
            <w:pPr>
              <w:pStyle w:val="ListParagraph"/>
              <w:numPr>
                <w:ilvl w:val="0"/>
                <w:numId w:val="32"/>
              </w:num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visiting storage facilities of paper records on and off site </w:t>
            </w:r>
          </w:p>
          <w:p w:rsidR="005074DE" w:rsidRDefault="005074DE" w:rsidP="005074DE">
            <w:pPr>
              <w:pStyle w:val="ListParagraph"/>
              <w:numPr>
                <w:ilvl w:val="0"/>
                <w:numId w:val="32"/>
              </w:numPr>
              <w:autoSpaceDE w:val="0"/>
              <w:autoSpaceDN w:val="0"/>
              <w:adjustRightInd w:val="0"/>
              <w:jc w:val="both"/>
              <w:rPr>
                <w:rFonts w:ascii="Arial" w:hAnsi="Arial" w:cs="Arial"/>
                <w:sz w:val="24"/>
                <w:szCs w:val="24"/>
                <w:lang w:val="en-GB"/>
              </w:rPr>
            </w:pPr>
            <w:r>
              <w:rPr>
                <w:rFonts w:ascii="Arial" w:hAnsi="Arial" w:cs="Arial"/>
                <w:sz w:val="24"/>
                <w:szCs w:val="24"/>
                <w:lang w:val="en-GB"/>
              </w:rPr>
              <w:t>Check whether there are any files that are kept or stores and the employee’s home or personal computers</w:t>
            </w:r>
          </w:p>
          <w:p w:rsidR="005074DE" w:rsidRDefault="005074DE" w:rsidP="005074DE">
            <w:pPr>
              <w:pStyle w:val="ListParagraph"/>
              <w:numPr>
                <w:ilvl w:val="0"/>
                <w:numId w:val="32"/>
              </w:numPr>
              <w:autoSpaceDE w:val="0"/>
              <w:autoSpaceDN w:val="0"/>
              <w:adjustRightInd w:val="0"/>
              <w:jc w:val="both"/>
              <w:rPr>
                <w:rFonts w:ascii="Arial" w:hAnsi="Arial" w:cs="Arial"/>
                <w:sz w:val="24"/>
                <w:szCs w:val="24"/>
                <w:lang w:val="en-GB"/>
              </w:rPr>
            </w:pPr>
            <w:r>
              <w:rPr>
                <w:rFonts w:ascii="Arial" w:hAnsi="Arial" w:cs="Arial"/>
                <w:sz w:val="24"/>
                <w:szCs w:val="24"/>
                <w:lang w:val="en-GB"/>
              </w:rPr>
              <w:t>Analyse the organisation size, hierarchy and reporting structure</w:t>
            </w:r>
          </w:p>
          <w:p w:rsidR="00851B9E" w:rsidRDefault="00851B9E" w:rsidP="00A650E7">
            <w:pPr>
              <w:pStyle w:val="ListParagraph"/>
              <w:autoSpaceDE w:val="0"/>
              <w:autoSpaceDN w:val="0"/>
              <w:adjustRightInd w:val="0"/>
              <w:jc w:val="both"/>
              <w:rPr>
                <w:rFonts w:ascii="Arial" w:hAnsi="Arial" w:cs="Arial"/>
                <w:sz w:val="24"/>
                <w:szCs w:val="24"/>
                <w:lang w:val="en-GB"/>
              </w:rPr>
            </w:pPr>
          </w:p>
          <w:p w:rsidR="00A72A44" w:rsidRPr="00A650E7" w:rsidRDefault="00A72A44" w:rsidP="00A650E7">
            <w:pPr>
              <w:pStyle w:val="ListParagraph"/>
              <w:autoSpaceDE w:val="0"/>
              <w:autoSpaceDN w:val="0"/>
              <w:adjustRightInd w:val="0"/>
              <w:jc w:val="both"/>
              <w:rPr>
                <w:rFonts w:ascii="Arial" w:hAnsi="Arial" w:cs="Arial"/>
                <w:sz w:val="24"/>
                <w:szCs w:val="24"/>
                <w:lang w:val="en-GB"/>
              </w:rPr>
            </w:pPr>
          </w:p>
          <w:p w:rsidR="00A650E7" w:rsidRDefault="00A650E7" w:rsidP="00A650E7">
            <w:pPr>
              <w:pStyle w:val="ListParagraph"/>
              <w:autoSpaceDE w:val="0"/>
              <w:autoSpaceDN w:val="0"/>
              <w:adjustRightInd w:val="0"/>
              <w:jc w:val="both"/>
              <w:rPr>
                <w:rFonts w:ascii="Arial" w:hAnsi="Arial" w:cs="Arial"/>
                <w:sz w:val="24"/>
                <w:szCs w:val="24"/>
                <w:lang w:val="en-GB"/>
              </w:rPr>
            </w:pPr>
            <w:r w:rsidRPr="00A650E7">
              <w:rPr>
                <w:rFonts w:ascii="Arial" w:hAnsi="Arial" w:cs="Arial"/>
                <w:sz w:val="24"/>
                <w:szCs w:val="24"/>
                <w:lang w:val="en-GB"/>
              </w:rPr>
              <w:t>v. What are the ‘working papers’? Which type of information do they contain?</w:t>
            </w:r>
          </w:p>
          <w:p w:rsidR="006377F2" w:rsidRDefault="006377F2" w:rsidP="00A650E7">
            <w:pPr>
              <w:pStyle w:val="ListParagraph"/>
              <w:autoSpaceDE w:val="0"/>
              <w:autoSpaceDN w:val="0"/>
              <w:adjustRightInd w:val="0"/>
              <w:jc w:val="both"/>
              <w:rPr>
                <w:rFonts w:ascii="Arial" w:hAnsi="Arial" w:cs="Arial"/>
                <w:sz w:val="24"/>
                <w:szCs w:val="24"/>
                <w:lang w:val="en-GB"/>
              </w:rPr>
            </w:pPr>
          </w:p>
          <w:p w:rsidR="006377F2" w:rsidRDefault="006377F2"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Working papers are </w:t>
            </w:r>
            <w:r w:rsidR="006210E8">
              <w:rPr>
                <w:rFonts w:ascii="Arial" w:hAnsi="Arial" w:cs="Arial"/>
                <w:sz w:val="24"/>
                <w:szCs w:val="24"/>
                <w:lang w:val="en-GB"/>
              </w:rPr>
              <w:t>summaries and analysis of factual material that a forensic accountant produces, which are the basis of testimony in litigation cases. Depending on the nature of investigation the information contained in the working paper will vary however it will typically contain:</w:t>
            </w:r>
          </w:p>
          <w:p w:rsidR="006210E8" w:rsidRDefault="006210E8"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Accounting records and other documents</w:t>
            </w:r>
          </w:p>
          <w:p w:rsidR="006210E8" w:rsidRDefault="006210E8"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Public searches</w:t>
            </w:r>
          </w:p>
          <w:p w:rsidR="006210E8" w:rsidRDefault="006210E8"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Photographs and digital evidence</w:t>
            </w:r>
          </w:p>
          <w:p w:rsidR="006210E8" w:rsidRDefault="006210E8"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Documentation describing the chain of custody</w:t>
            </w:r>
          </w:p>
          <w:p w:rsidR="006210E8" w:rsidRDefault="006210E8"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Interviews and note from recording</w:t>
            </w:r>
          </w:p>
          <w:p w:rsidR="00A72A44" w:rsidRPr="00A650E7" w:rsidRDefault="00A72A44" w:rsidP="00A650E7">
            <w:pPr>
              <w:pStyle w:val="ListParagraph"/>
              <w:autoSpaceDE w:val="0"/>
              <w:autoSpaceDN w:val="0"/>
              <w:adjustRightInd w:val="0"/>
              <w:jc w:val="both"/>
              <w:rPr>
                <w:rFonts w:ascii="Arial" w:hAnsi="Arial" w:cs="Arial"/>
                <w:sz w:val="24"/>
                <w:szCs w:val="24"/>
                <w:lang w:val="en-GB"/>
              </w:rPr>
            </w:pPr>
          </w:p>
          <w:p w:rsidR="00A650E7" w:rsidRDefault="00A650E7" w:rsidP="00A650E7">
            <w:pPr>
              <w:pStyle w:val="ListParagraph"/>
              <w:autoSpaceDE w:val="0"/>
              <w:autoSpaceDN w:val="0"/>
              <w:adjustRightInd w:val="0"/>
              <w:jc w:val="both"/>
              <w:rPr>
                <w:rFonts w:ascii="Arial" w:hAnsi="Arial" w:cs="Arial"/>
                <w:sz w:val="24"/>
                <w:szCs w:val="24"/>
                <w:lang w:val="en-GB"/>
              </w:rPr>
            </w:pPr>
            <w:r w:rsidRPr="00A650E7">
              <w:rPr>
                <w:rFonts w:ascii="Arial" w:hAnsi="Arial" w:cs="Arial"/>
                <w:sz w:val="24"/>
                <w:szCs w:val="24"/>
                <w:lang w:val="en-GB"/>
              </w:rPr>
              <w:t>vi. Outline the main steps involved in the evidence gathering process.</w:t>
            </w:r>
          </w:p>
          <w:p w:rsidR="004C54BA" w:rsidRDefault="004C54BA" w:rsidP="00A650E7">
            <w:pPr>
              <w:pStyle w:val="ListParagraph"/>
              <w:autoSpaceDE w:val="0"/>
              <w:autoSpaceDN w:val="0"/>
              <w:adjustRightInd w:val="0"/>
              <w:jc w:val="both"/>
              <w:rPr>
                <w:rFonts w:ascii="Arial" w:hAnsi="Arial" w:cs="Arial"/>
                <w:sz w:val="24"/>
                <w:szCs w:val="24"/>
                <w:lang w:val="en-GB"/>
              </w:rPr>
            </w:pPr>
          </w:p>
          <w:p w:rsidR="00140387" w:rsidRDefault="00140387"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The Main steps involved in the evidence gathering process are:</w:t>
            </w:r>
          </w:p>
          <w:p w:rsidR="0091470E" w:rsidRDefault="00140387" w:rsidP="00EE3D03">
            <w:pPr>
              <w:pStyle w:val="ListParagraph"/>
              <w:numPr>
                <w:ilvl w:val="0"/>
                <w:numId w:val="29"/>
              </w:numPr>
              <w:autoSpaceDE w:val="0"/>
              <w:autoSpaceDN w:val="0"/>
              <w:adjustRightInd w:val="0"/>
              <w:jc w:val="both"/>
              <w:rPr>
                <w:rFonts w:ascii="Arial" w:hAnsi="Arial" w:cs="Arial"/>
                <w:sz w:val="24"/>
                <w:szCs w:val="24"/>
                <w:lang w:val="en-GB"/>
              </w:rPr>
            </w:pPr>
            <w:r w:rsidRPr="0091470E">
              <w:rPr>
                <w:rFonts w:ascii="Arial" w:hAnsi="Arial" w:cs="Arial"/>
                <w:sz w:val="24"/>
                <w:szCs w:val="24"/>
                <w:lang w:val="en-GB"/>
              </w:rPr>
              <w:t>Document gathering and retention is important as forensic accountant place much heavy reliance on documentary proof, retention and preservation of the evidence gathered. As huge volumes of documents a likely to be reviewed during financial crimes investigation the Forensic accountant must decide which documents to retain.</w:t>
            </w:r>
          </w:p>
          <w:p w:rsidR="0091470E" w:rsidRDefault="004C54BA" w:rsidP="00AD09FE">
            <w:pPr>
              <w:pStyle w:val="ListParagraph"/>
              <w:numPr>
                <w:ilvl w:val="0"/>
                <w:numId w:val="29"/>
              </w:numPr>
              <w:autoSpaceDE w:val="0"/>
              <w:autoSpaceDN w:val="0"/>
              <w:adjustRightInd w:val="0"/>
              <w:jc w:val="both"/>
              <w:rPr>
                <w:rFonts w:ascii="Arial" w:hAnsi="Arial" w:cs="Arial"/>
                <w:sz w:val="24"/>
                <w:szCs w:val="24"/>
                <w:lang w:val="en-GB"/>
              </w:rPr>
            </w:pPr>
            <w:r>
              <w:rPr>
                <w:rFonts w:ascii="Arial" w:hAnsi="Arial" w:cs="Arial"/>
                <w:sz w:val="24"/>
                <w:szCs w:val="24"/>
                <w:lang w:val="en-GB"/>
              </w:rPr>
              <w:t>Planning: A plan will indicate the scope of investigation and is a very important tool to prove that the sought documents are relevant.</w:t>
            </w:r>
            <w:r w:rsidRPr="0091470E">
              <w:rPr>
                <w:rFonts w:ascii="Arial" w:hAnsi="Arial" w:cs="Arial"/>
                <w:sz w:val="24"/>
                <w:szCs w:val="24"/>
                <w:lang w:val="en-GB"/>
              </w:rPr>
              <w:t xml:space="preserve"> Planning</w:t>
            </w:r>
            <w:r w:rsidR="0091470E">
              <w:rPr>
                <w:rFonts w:ascii="Arial" w:hAnsi="Arial" w:cs="Arial"/>
                <w:sz w:val="24"/>
                <w:szCs w:val="24"/>
                <w:lang w:val="en-GB"/>
              </w:rPr>
              <w:t xml:space="preserve"> will enable the forensic accountant gain knowledge of the systems and type of documents that are required for the specific case. Different organisations have different systems prior planning will enable the forensic accountant to </w:t>
            </w:r>
            <w:r>
              <w:rPr>
                <w:rFonts w:ascii="Arial" w:hAnsi="Arial" w:cs="Arial"/>
                <w:sz w:val="24"/>
                <w:szCs w:val="24"/>
                <w:lang w:val="en-GB"/>
              </w:rPr>
              <w:t xml:space="preserve">gain an understanding of </w:t>
            </w:r>
            <w:r w:rsidR="0091470E">
              <w:rPr>
                <w:rFonts w:ascii="Arial" w:hAnsi="Arial" w:cs="Arial"/>
                <w:sz w:val="24"/>
                <w:szCs w:val="24"/>
                <w:lang w:val="en-GB"/>
              </w:rPr>
              <w:t>which documents</w:t>
            </w:r>
            <w:r>
              <w:rPr>
                <w:rFonts w:ascii="Arial" w:hAnsi="Arial" w:cs="Arial"/>
                <w:sz w:val="24"/>
                <w:szCs w:val="24"/>
                <w:lang w:val="en-GB"/>
              </w:rPr>
              <w:t xml:space="preserve"> and or information</w:t>
            </w:r>
            <w:r w:rsidR="0091470E">
              <w:rPr>
                <w:rFonts w:ascii="Arial" w:hAnsi="Arial" w:cs="Arial"/>
                <w:sz w:val="24"/>
                <w:szCs w:val="24"/>
                <w:lang w:val="en-GB"/>
              </w:rPr>
              <w:t xml:space="preserve"> the client or organisation retains for what period the location of that information or document how it is stored or maintained, the flow of information and reporting structures</w:t>
            </w:r>
            <w:r>
              <w:rPr>
                <w:rFonts w:ascii="Arial" w:hAnsi="Arial" w:cs="Arial"/>
                <w:sz w:val="24"/>
                <w:szCs w:val="24"/>
                <w:lang w:val="en-GB"/>
              </w:rPr>
              <w:t>.</w:t>
            </w:r>
          </w:p>
          <w:p w:rsidR="00140387" w:rsidRPr="0091470E" w:rsidRDefault="00140387" w:rsidP="00AD09FE">
            <w:pPr>
              <w:pStyle w:val="ListParagraph"/>
              <w:numPr>
                <w:ilvl w:val="0"/>
                <w:numId w:val="29"/>
              </w:numPr>
              <w:autoSpaceDE w:val="0"/>
              <w:autoSpaceDN w:val="0"/>
              <w:adjustRightInd w:val="0"/>
              <w:jc w:val="both"/>
              <w:rPr>
                <w:rFonts w:ascii="Arial" w:hAnsi="Arial" w:cs="Arial"/>
                <w:sz w:val="24"/>
                <w:szCs w:val="24"/>
                <w:lang w:val="en-GB"/>
              </w:rPr>
            </w:pPr>
            <w:r w:rsidRPr="0091470E">
              <w:rPr>
                <w:rFonts w:ascii="Arial" w:hAnsi="Arial" w:cs="Arial"/>
                <w:sz w:val="24"/>
                <w:szCs w:val="24"/>
                <w:lang w:val="en-GB"/>
              </w:rPr>
              <w:t>Chain of custody</w:t>
            </w:r>
            <w:r w:rsidR="004C54BA">
              <w:rPr>
                <w:rFonts w:ascii="Arial" w:hAnsi="Arial" w:cs="Arial"/>
                <w:sz w:val="24"/>
                <w:szCs w:val="24"/>
                <w:lang w:val="en-GB"/>
              </w:rPr>
              <w:t xml:space="preserve"> serves as proof that the evidence collected has been properly preserved from alterations and damage from the time that it was initially collected. If the chain of custody cannot be clearly shown the court may deem the evidence in admissible therefore the forensic accountant needs to clearly establish a documented chain of custody of evidence gathered.</w:t>
            </w:r>
          </w:p>
          <w:p w:rsidR="00DC3B38" w:rsidRPr="00A650E7" w:rsidRDefault="00DC3B38" w:rsidP="00A650E7">
            <w:pPr>
              <w:pStyle w:val="ListParagraph"/>
              <w:autoSpaceDE w:val="0"/>
              <w:autoSpaceDN w:val="0"/>
              <w:adjustRightInd w:val="0"/>
              <w:jc w:val="both"/>
              <w:rPr>
                <w:rFonts w:ascii="Arial" w:hAnsi="Arial" w:cs="Arial"/>
                <w:sz w:val="24"/>
                <w:szCs w:val="24"/>
                <w:lang w:val="en-GB"/>
              </w:rPr>
            </w:pPr>
          </w:p>
          <w:p w:rsidR="009754B5" w:rsidRDefault="00A650E7" w:rsidP="00A650E7">
            <w:pPr>
              <w:pStyle w:val="ListParagraph"/>
              <w:autoSpaceDE w:val="0"/>
              <w:autoSpaceDN w:val="0"/>
              <w:adjustRightInd w:val="0"/>
              <w:jc w:val="both"/>
              <w:rPr>
                <w:rFonts w:ascii="Arial" w:hAnsi="Arial" w:cs="Arial"/>
                <w:sz w:val="24"/>
                <w:szCs w:val="24"/>
                <w:lang w:val="en-GB"/>
              </w:rPr>
            </w:pPr>
            <w:r w:rsidRPr="00A650E7">
              <w:rPr>
                <w:rFonts w:ascii="Arial" w:hAnsi="Arial" w:cs="Arial"/>
                <w:sz w:val="24"/>
                <w:szCs w:val="24"/>
                <w:lang w:val="en-GB"/>
              </w:rPr>
              <w:t>vii. Which types of documents are collected in the evidence gathering process and what could</w:t>
            </w:r>
            <w:r>
              <w:rPr>
                <w:rFonts w:ascii="Arial" w:hAnsi="Arial" w:cs="Arial"/>
                <w:sz w:val="24"/>
                <w:szCs w:val="24"/>
                <w:lang w:val="en-GB"/>
              </w:rPr>
              <w:t xml:space="preserve"> </w:t>
            </w:r>
            <w:r w:rsidRPr="00A650E7">
              <w:rPr>
                <w:rFonts w:ascii="Arial" w:hAnsi="Arial" w:cs="Arial"/>
                <w:sz w:val="24"/>
                <w:szCs w:val="24"/>
                <w:lang w:val="en-GB"/>
              </w:rPr>
              <w:t>be the possible sources for these?</w:t>
            </w:r>
          </w:p>
          <w:p w:rsidR="00851B9E" w:rsidRDefault="00851B9E" w:rsidP="00A650E7">
            <w:pPr>
              <w:pStyle w:val="ListParagraph"/>
              <w:autoSpaceDE w:val="0"/>
              <w:autoSpaceDN w:val="0"/>
              <w:adjustRightInd w:val="0"/>
              <w:jc w:val="both"/>
              <w:rPr>
                <w:rFonts w:ascii="Arial" w:hAnsi="Arial" w:cs="Arial"/>
                <w:sz w:val="24"/>
                <w:szCs w:val="24"/>
                <w:lang w:val="en-GB"/>
              </w:rPr>
            </w:pPr>
          </w:p>
          <w:p w:rsidR="00DC3B38" w:rsidRDefault="00DC3B38"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There are several types of documents that can be collected in the process of gathering evidence, depending on the case being investigated. This will include </w:t>
            </w:r>
            <w:r w:rsidR="00851B9E">
              <w:rPr>
                <w:rFonts w:ascii="Arial" w:hAnsi="Arial" w:cs="Arial"/>
                <w:sz w:val="24"/>
                <w:szCs w:val="24"/>
                <w:lang w:val="en-GB"/>
              </w:rPr>
              <w:t>but not limited to;</w:t>
            </w:r>
          </w:p>
          <w:p w:rsidR="004C54BA" w:rsidRDefault="00DC3B38" w:rsidP="00E92317">
            <w:pPr>
              <w:pStyle w:val="ListParagraph"/>
              <w:numPr>
                <w:ilvl w:val="0"/>
                <w:numId w:val="30"/>
              </w:numPr>
              <w:autoSpaceDE w:val="0"/>
              <w:autoSpaceDN w:val="0"/>
              <w:adjustRightInd w:val="0"/>
              <w:jc w:val="both"/>
              <w:rPr>
                <w:rFonts w:ascii="Arial" w:hAnsi="Arial" w:cs="Arial"/>
                <w:sz w:val="24"/>
                <w:szCs w:val="24"/>
                <w:lang w:val="en-GB"/>
              </w:rPr>
            </w:pPr>
            <w:r w:rsidRPr="004C54BA">
              <w:rPr>
                <w:rFonts w:ascii="Arial" w:hAnsi="Arial" w:cs="Arial"/>
                <w:sz w:val="24"/>
                <w:szCs w:val="24"/>
                <w:lang w:val="en-GB"/>
              </w:rPr>
              <w:t>Emails</w:t>
            </w:r>
            <w:r w:rsidR="009A7C86" w:rsidRPr="004C54BA">
              <w:rPr>
                <w:rFonts w:ascii="Arial" w:hAnsi="Arial" w:cs="Arial"/>
                <w:sz w:val="24"/>
                <w:szCs w:val="24"/>
                <w:lang w:val="en-GB"/>
              </w:rPr>
              <w:t xml:space="preserve"> from the victim or perpetrator</w:t>
            </w:r>
          </w:p>
          <w:p w:rsidR="004C54BA" w:rsidRDefault="009A7C86" w:rsidP="000F0305">
            <w:pPr>
              <w:pStyle w:val="ListParagraph"/>
              <w:numPr>
                <w:ilvl w:val="0"/>
                <w:numId w:val="30"/>
              </w:numPr>
              <w:autoSpaceDE w:val="0"/>
              <w:autoSpaceDN w:val="0"/>
              <w:adjustRightInd w:val="0"/>
              <w:jc w:val="both"/>
              <w:rPr>
                <w:rFonts w:ascii="Arial" w:hAnsi="Arial" w:cs="Arial"/>
                <w:sz w:val="24"/>
                <w:szCs w:val="24"/>
                <w:lang w:val="en-GB"/>
              </w:rPr>
            </w:pPr>
            <w:r w:rsidRPr="004C54BA">
              <w:rPr>
                <w:rFonts w:ascii="Arial" w:hAnsi="Arial" w:cs="Arial"/>
                <w:sz w:val="24"/>
                <w:szCs w:val="24"/>
                <w:lang w:val="en-GB"/>
              </w:rPr>
              <w:t>Signed statements from a witness, victim or perpetrator</w:t>
            </w:r>
          </w:p>
          <w:p w:rsidR="009A7C86" w:rsidRPr="004C54BA" w:rsidRDefault="009A7C86" w:rsidP="000F0305">
            <w:pPr>
              <w:pStyle w:val="ListParagraph"/>
              <w:numPr>
                <w:ilvl w:val="0"/>
                <w:numId w:val="30"/>
              </w:numPr>
              <w:autoSpaceDE w:val="0"/>
              <w:autoSpaceDN w:val="0"/>
              <w:adjustRightInd w:val="0"/>
              <w:jc w:val="both"/>
              <w:rPr>
                <w:rFonts w:ascii="Arial" w:hAnsi="Arial" w:cs="Arial"/>
                <w:sz w:val="24"/>
                <w:szCs w:val="24"/>
                <w:lang w:val="en-GB"/>
              </w:rPr>
            </w:pPr>
            <w:r w:rsidRPr="004C54BA">
              <w:rPr>
                <w:rFonts w:ascii="Arial" w:hAnsi="Arial" w:cs="Arial"/>
                <w:sz w:val="24"/>
                <w:szCs w:val="24"/>
                <w:lang w:val="en-GB"/>
              </w:rPr>
              <w:t xml:space="preserve">Transaction documents; bank statements, invoices, payment vouchers which will indicate the flow of funds of the victim or </w:t>
            </w:r>
            <w:r w:rsidR="00883BBE" w:rsidRPr="004C54BA">
              <w:rPr>
                <w:rFonts w:ascii="Arial" w:hAnsi="Arial" w:cs="Arial"/>
                <w:sz w:val="24"/>
                <w:szCs w:val="24"/>
                <w:lang w:val="en-GB"/>
              </w:rPr>
              <w:t>perpetrator</w:t>
            </w:r>
            <w:r w:rsidRPr="004C54BA">
              <w:rPr>
                <w:rFonts w:ascii="Arial" w:hAnsi="Arial" w:cs="Arial"/>
                <w:sz w:val="24"/>
                <w:szCs w:val="24"/>
                <w:lang w:val="en-GB"/>
              </w:rPr>
              <w:t>.</w:t>
            </w:r>
          </w:p>
          <w:p w:rsidR="00A650E7" w:rsidRPr="009754B5" w:rsidRDefault="00A650E7" w:rsidP="00A650E7">
            <w:pPr>
              <w:pStyle w:val="ListParagraph"/>
              <w:autoSpaceDE w:val="0"/>
              <w:autoSpaceDN w:val="0"/>
              <w:adjustRightInd w:val="0"/>
              <w:jc w:val="both"/>
              <w:rPr>
                <w:rFonts w:ascii="Arial" w:hAnsi="Arial" w:cs="Arial"/>
                <w:sz w:val="24"/>
                <w:szCs w:val="24"/>
                <w:lang w:val="en-GB"/>
              </w:rPr>
            </w:pPr>
          </w:p>
          <w:p w:rsidR="009754B5" w:rsidRDefault="00A650E7" w:rsidP="00A650E7">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2.</w:t>
            </w:r>
            <w:r>
              <w:t xml:space="preserve"> </w:t>
            </w:r>
            <w:r w:rsidRPr="00A650E7">
              <w:rPr>
                <w:rFonts w:ascii="Arial" w:hAnsi="Arial" w:cs="Arial"/>
                <w:sz w:val="24"/>
                <w:szCs w:val="24"/>
                <w:lang w:val="en-GB"/>
              </w:rPr>
              <w:t>Evidence is required to support any investigation of financial crime. Discuss various types of evidence</w:t>
            </w:r>
            <w:r>
              <w:rPr>
                <w:rFonts w:ascii="Arial" w:hAnsi="Arial" w:cs="Arial"/>
                <w:sz w:val="24"/>
                <w:szCs w:val="24"/>
                <w:lang w:val="en-GB"/>
              </w:rPr>
              <w:t xml:space="preserve"> </w:t>
            </w:r>
            <w:r w:rsidRPr="00A650E7">
              <w:rPr>
                <w:rFonts w:ascii="Arial" w:hAnsi="Arial" w:cs="Arial"/>
                <w:sz w:val="24"/>
                <w:szCs w:val="24"/>
                <w:lang w:val="en-GB"/>
              </w:rPr>
              <w:t>used in financial crime investigations</w:t>
            </w:r>
            <w:r>
              <w:rPr>
                <w:rFonts w:ascii="Arial" w:hAnsi="Arial" w:cs="Arial"/>
                <w:sz w:val="24"/>
                <w:szCs w:val="24"/>
                <w:lang w:val="en-GB"/>
              </w:rPr>
              <w:t xml:space="preserve"> (6</w:t>
            </w:r>
            <w:r w:rsidR="009754B5" w:rsidRPr="009754B5">
              <w:rPr>
                <w:rFonts w:ascii="Arial" w:hAnsi="Arial" w:cs="Arial"/>
                <w:sz w:val="24"/>
                <w:szCs w:val="24"/>
                <w:lang w:val="en-GB"/>
              </w:rPr>
              <w:t>)</w:t>
            </w:r>
          </w:p>
          <w:p w:rsidR="00851B9E" w:rsidRDefault="00851B9E" w:rsidP="00A650E7">
            <w:pPr>
              <w:pStyle w:val="ListParagraph"/>
              <w:autoSpaceDE w:val="0"/>
              <w:autoSpaceDN w:val="0"/>
              <w:adjustRightInd w:val="0"/>
              <w:jc w:val="both"/>
              <w:rPr>
                <w:rFonts w:ascii="Arial" w:hAnsi="Arial" w:cs="Arial"/>
                <w:sz w:val="24"/>
                <w:szCs w:val="24"/>
                <w:lang w:val="en-GB"/>
              </w:rPr>
            </w:pPr>
          </w:p>
          <w:p w:rsidR="004C54BA" w:rsidRDefault="004C54BA" w:rsidP="00A650E7">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Evidence </w:t>
            </w:r>
            <w:r w:rsidR="00FD7609">
              <w:rPr>
                <w:rFonts w:ascii="Arial" w:hAnsi="Arial" w:cs="Arial"/>
                <w:sz w:val="24"/>
                <w:szCs w:val="24"/>
                <w:lang w:val="en-GB"/>
              </w:rPr>
              <w:t xml:space="preserve">is all means by which an </w:t>
            </w:r>
            <w:r>
              <w:rPr>
                <w:rFonts w:ascii="Arial" w:hAnsi="Arial" w:cs="Arial"/>
                <w:sz w:val="24"/>
                <w:szCs w:val="24"/>
                <w:lang w:val="en-GB"/>
              </w:rPr>
              <w:t>alleg</w:t>
            </w:r>
            <w:r w:rsidR="00FD7609">
              <w:rPr>
                <w:rFonts w:ascii="Arial" w:hAnsi="Arial" w:cs="Arial"/>
                <w:sz w:val="24"/>
                <w:szCs w:val="24"/>
                <w:lang w:val="en-GB"/>
              </w:rPr>
              <w:t>ed matter of fact is established</w:t>
            </w:r>
            <w:r>
              <w:rPr>
                <w:rFonts w:ascii="Arial" w:hAnsi="Arial" w:cs="Arial"/>
                <w:sz w:val="24"/>
                <w:szCs w:val="24"/>
                <w:lang w:val="en-GB"/>
              </w:rPr>
              <w:t xml:space="preserve"> p</w:t>
            </w:r>
            <w:r w:rsidR="00FD7609">
              <w:rPr>
                <w:rFonts w:ascii="Arial" w:hAnsi="Arial" w:cs="Arial"/>
                <w:sz w:val="24"/>
                <w:szCs w:val="24"/>
                <w:lang w:val="en-GB"/>
              </w:rPr>
              <w:t>roven or disproved. It is therefore cardinal in any financial crime investigation. There are various types of evidence that are used in financial crimes. The will include</w:t>
            </w:r>
          </w:p>
          <w:p w:rsidR="00FD7609" w:rsidRDefault="00FD7609" w:rsidP="00FD7609">
            <w:pPr>
              <w:pStyle w:val="ListParagraph"/>
              <w:numPr>
                <w:ilvl w:val="0"/>
                <w:numId w:val="31"/>
              </w:num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Direct evidence is that which proves the </w:t>
            </w:r>
            <w:r w:rsidR="00CF19CF">
              <w:rPr>
                <w:rFonts w:ascii="Arial" w:hAnsi="Arial" w:cs="Arial"/>
                <w:sz w:val="24"/>
                <w:szCs w:val="24"/>
                <w:lang w:val="en-GB"/>
              </w:rPr>
              <w:t xml:space="preserve">existence of </w:t>
            </w:r>
            <w:r w:rsidR="00F34B2C">
              <w:rPr>
                <w:rFonts w:ascii="Arial" w:hAnsi="Arial" w:cs="Arial"/>
                <w:sz w:val="24"/>
                <w:szCs w:val="24"/>
                <w:lang w:val="en-GB"/>
              </w:rPr>
              <w:t xml:space="preserve">the principal or </w:t>
            </w:r>
            <w:r>
              <w:rPr>
                <w:rFonts w:ascii="Arial" w:hAnsi="Arial" w:cs="Arial"/>
                <w:sz w:val="24"/>
                <w:szCs w:val="24"/>
                <w:lang w:val="en-GB"/>
              </w:rPr>
              <w:t xml:space="preserve">ultimate fact without the use of presumption or </w:t>
            </w:r>
            <w:r w:rsidR="00B931F9">
              <w:rPr>
                <w:rFonts w:ascii="Arial" w:hAnsi="Arial" w:cs="Arial"/>
                <w:sz w:val="24"/>
                <w:szCs w:val="24"/>
                <w:lang w:val="en-GB"/>
              </w:rPr>
              <w:t>inference. It refers to those that have direct knowledge of the facts and swear of its existence.</w:t>
            </w:r>
          </w:p>
          <w:p w:rsidR="00FD7609" w:rsidRDefault="00FD7609" w:rsidP="00FD7609">
            <w:pPr>
              <w:pStyle w:val="ListParagraph"/>
              <w:numPr>
                <w:ilvl w:val="0"/>
                <w:numId w:val="31"/>
              </w:num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Circumstantial or inferred evidence is that which proves the </w:t>
            </w:r>
            <w:r w:rsidR="00241FBA">
              <w:rPr>
                <w:rFonts w:ascii="Arial" w:hAnsi="Arial" w:cs="Arial"/>
                <w:sz w:val="24"/>
                <w:szCs w:val="24"/>
                <w:lang w:val="en-GB"/>
              </w:rPr>
              <w:t xml:space="preserve">existence of </w:t>
            </w:r>
            <w:r>
              <w:rPr>
                <w:rFonts w:ascii="Arial" w:hAnsi="Arial" w:cs="Arial"/>
                <w:sz w:val="24"/>
                <w:szCs w:val="24"/>
                <w:lang w:val="en-GB"/>
              </w:rPr>
              <w:t>principal fact using inference</w:t>
            </w:r>
            <w:r w:rsidR="00241FBA">
              <w:rPr>
                <w:rFonts w:ascii="Arial" w:hAnsi="Arial" w:cs="Arial"/>
                <w:sz w:val="24"/>
                <w:szCs w:val="24"/>
                <w:lang w:val="en-GB"/>
              </w:rPr>
              <w:t>, it tends to use several material facts which when considered in collaboration will establish the existence of an ultimate or principal fact</w:t>
            </w:r>
          </w:p>
          <w:p w:rsidR="00FD7609" w:rsidRDefault="00FD7609" w:rsidP="00FD7609">
            <w:pPr>
              <w:pStyle w:val="ListParagraph"/>
              <w:numPr>
                <w:ilvl w:val="0"/>
                <w:numId w:val="31"/>
              </w:numPr>
              <w:autoSpaceDE w:val="0"/>
              <w:autoSpaceDN w:val="0"/>
              <w:adjustRightInd w:val="0"/>
              <w:jc w:val="both"/>
              <w:rPr>
                <w:rFonts w:ascii="Arial" w:hAnsi="Arial" w:cs="Arial"/>
                <w:sz w:val="24"/>
                <w:szCs w:val="24"/>
                <w:lang w:val="en-GB"/>
              </w:rPr>
            </w:pPr>
            <w:r>
              <w:rPr>
                <w:rFonts w:ascii="Arial" w:hAnsi="Arial" w:cs="Arial"/>
                <w:sz w:val="24"/>
                <w:szCs w:val="24"/>
                <w:lang w:val="en-GB"/>
              </w:rPr>
              <w:t>Oral or witness evidence</w:t>
            </w:r>
            <w:r w:rsidR="00241FBA">
              <w:rPr>
                <w:rFonts w:ascii="Arial" w:hAnsi="Arial" w:cs="Arial"/>
                <w:sz w:val="24"/>
                <w:szCs w:val="24"/>
                <w:lang w:val="en-GB"/>
              </w:rPr>
              <w:t xml:space="preserve"> is evidence that is submitted </w:t>
            </w:r>
            <w:r w:rsidR="00B931F9">
              <w:rPr>
                <w:rFonts w:ascii="Arial" w:hAnsi="Arial" w:cs="Arial"/>
                <w:sz w:val="24"/>
                <w:szCs w:val="24"/>
                <w:lang w:val="en-GB"/>
              </w:rPr>
              <w:t>orally by</w:t>
            </w:r>
            <w:r w:rsidR="00241FBA">
              <w:rPr>
                <w:rFonts w:ascii="Arial" w:hAnsi="Arial" w:cs="Arial"/>
                <w:sz w:val="24"/>
                <w:szCs w:val="24"/>
                <w:lang w:val="en-GB"/>
              </w:rPr>
              <w:t xml:space="preserve"> a witness or a signed statement of a witness under oath.</w:t>
            </w:r>
          </w:p>
          <w:p w:rsidR="00FD7609" w:rsidRDefault="00FD7609" w:rsidP="00FD7609">
            <w:pPr>
              <w:pStyle w:val="ListParagraph"/>
              <w:numPr>
                <w:ilvl w:val="0"/>
                <w:numId w:val="31"/>
              </w:numPr>
              <w:autoSpaceDE w:val="0"/>
              <w:autoSpaceDN w:val="0"/>
              <w:adjustRightInd w:val="0"/>
              <w:jc w:val="both"/>
              <w:rPr>
                <w:rFonts w:ascii="Arial" w:hAnsi="Arial" w:cs="Arial"/>
                <w:sz w:val="24"/>
                <w:szCs w:val="24"/>
                <w:lang w:val="en-GB"/>
              </w:rPr>
            </w:pPr>
            <w:r>
              <w:rPr>
                <w:rFonts w:ascii="Arial" w:hAnsi="Arial" w:cs="Arial"/>
                <w:sz w:val="24"/>
                <w:szCs w:val="24"/>
                <w:lang w:val="en-GB"/>
              </w:rPr>
              <w:t>Documentary evidence</w:t>
            </w:r>
            <w:r w:rsidR="00241FBA">
              <w:rPr>
                <w:rFonts w:ascii="Arial" w:hAnsi="Arial" w:cs="Arial"/>
                <w:sz w:val="24"/>
                <w:szCs w:val="24"/>
                <w:lang w:val="en-GB"/>
              </w:rPr>
              <w:t xml:space="preserve"> consists of official writings such as judicial records, contracts, deeds accounting documents and records and less formal writings such as letters, memoranda and books of private persons and organisations. It also includes Maps, photographs and diagrams.</w:t>
            </w:r>
          </w:p>
          <w:p w:rsidR="00241FBA" w:rsidRPr="009754B5" w:rsidRDefault="00241FBA" w:rsidP="00FD7609">
            <w:pPr>
              <w:pStyle w:val="ListParagraph"/>
              <w:numPr>
                <w:ilvl w:val="0"/>
                <w:numId w:val="31"/>
              </w:numPr>
              <w:autoSpaceDE w:val="0"/>
              <w:autoSpaceDN w:val="0"/>
              <w:adjustRightInd w:val="0"/>
              <w:jc w:val="both"/>
              <w:rPr>
                <w:rFonts w:ascii="Arial" w:hAnsi="Arial" w:cs="Arial"/>
                <w:sz w:val="24"/>
                <w:szCs w:val="24"/>
                <w:lang w:val="en-GB"/>
              </w:rPr>
            </w:pPr>
            <w:r>
              <w:rPr>
                <w:rFonts w:ascii="Arial" w:hAnsi="Arial" w:cs="Arial"/>
                <w:sz w:val="24"/>
                <w:szCs w:val="24"/>
                <w:lang w:val="en-GB"/>
              </w:rPr>
              <w:t>Physical evidence relates to tangible objects such as property that can be admissible as evidence in court.</w:t>
            </w:r>
          </w:p>
          <w:p w:rsidR="00FF7476" w:rsidRDefault="00FF7476" w:rsidP="009754B5">
            <w:pPr>
              <w:pStyle w:val="ListParagraph"/>
              <w:autoSpaceDE w:val="0"/>
              <w:autoSpaceDN w:val="0"/>
              <w:adjustRightInd w:val="0"/>
              <w:jc w:val="both"/>
              <w:rPr>
                <w:rFonts w:ascii="Arial" w:hAnsi="Arial" w:cs="Arial"/>
                <w:sz w:val="24"/>
                <w:szCs w:val="24"/>
                <w:lang w:val="en-GB"/>
              </w:rPr>
            </w:pPr>
          </w:p>
          <w:p w:rsidR="00DA37A7" w:rsidRPr="009754B5" w:rsidRDefault="00DA37A7" w:rsidP="009754B5">
            <w:pPr>
              <w:pStyle w:val="ListParagraph"/>
              <w:autoSpaceDE w:val="0"/>
              <w:autoSpaceDN w:val="0"/>
              <w:adjustRightInd w:val="0"/>
              <w:jc w:val="both"/>
              <w:rPr>
                <w:rFonts w:ascii="Arial" w:hAnsi="Arial" w:cs="Arial"/>
                <w:sz w:val="24"/>
                <w:szCs w:val="24"/>
                <w:lang w:val="en-GB"/>
              </w:rPr>
            </w:pPr>
          </w:p>
          <w:p w:rsidR="00366DED" w:rsidRDefault="009754B5" w:rsidP="00883BBE">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 xml:space="preserve">3. </w:t>
            </w:r>
            <w:r w:rsidR="00A650E7" w:rsidRPr="00A650E7">
              <w:rPr>
                <w:rFonts w:ascii="Arial" w:hAnsi="Arial" w:cs="Arial"/>
                <w:sz w:val="24"/>
                <w:szCs w:val="24"/>
                <w:lang w:val="en-GB"/>
              </w:rPr>
              <w:t>Evidence gathered in financial crime cases is different from the one gathered in non-financial crime cases. What is the basic difference in the composition of these two types of evidence? (6)</w:t>
            </w:r>
          </w:p>
          <w:p w:rsidR="00851B9E" w:rsidRDefault="00851B9E" w:rsidP="00883BBE">
            <w:pPr>
              <w:pStyle w:val="ListParagraph"/>
              <w:autoSpaceDE w:val="0"/>
              <w:autoSpaceDN w:val="0"/>
              <w:adjustRightInd w:val="0"/>
              <w:jc w:val="both"/>
              <w:rPr>
                <w:rFonts w:ascii="Arial" w:hAnsi="Arial" w:cs="Arial"/>
                <w:sz w:val="24"/>
                <w:szCs w:val="24"/>
                <w:lang w:val="en-GB"/>
              </w:rPr>
            </w:pPr>
          </w:p>
          <w:p w:rsidR="00B931F9" w:rsidRDefault="00B931F9" w:rsidP="00883BBE">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The basic difference that differentiates the evidence gathered in financial crime cases from the one gathered in non-financial crime cases are that financial crime cases are proven through documentary evidence. While non-financial crime investigations will have documentary the main </w:t>
            </w:r>
            <w:r w:rsidR="00851B9E">
              <w:rPr>
                <w:rFonts w:ascii="Arial" w:hAnsi="Arial" w:cs="Arial"/>
                <w:sz w:val="24"/>
                <w:szCs w:val="24"/>
                <w:lang w:val="en-GB"/>
              </w:rPr>
              <w:t>focus</w:t>
            </w:r>
            <w:r>
              <w:rPr>
                <w:rFonts w:ascii="Arial" w:hAnsi="Arial" w:cs="Arial"/>
                <w:sz w:val="24"/>
                <w:szCs w:val="24"/>
                <w:lang w:val="en-GB"/>
              </w:rPr>
              <w:t xml:space="preserve"> is on the existence of tangible evidence such as fingerprints, weapons</w:t>
            </w:r>
            <w:r w:rsidR="00851B9E">
              <w:rPr>
                <w:rFonts w:ascii="Arial" w:hAnsi="Arial" w:cs="Arial"/>
                <w:sz w:val="24"/>
                <w:szCs w:val="24"/>
                <w:lang w:val="en-GB"/>
              </w:rPr>
              <w:t>, DNA samples</w:t>
            </w:r>
            <w:r>
              <w:rPr>
                <w:rFonts w:ascii="Arial" w:hAnsi="Arial" w:cs="Arial"/>
                <w:sz w:val="24"/>
                <w:szCs w:val="24"/>
                <w:lang w:val="en-GB"/>
              </w:rPr>
              <w:t xml:space="preserve"> and other physical objects.</w:t>
            </w:r>
          </w:p>
          <w:p w:rsidR="00883BBE" w:rsidRPr="00065E9F" w:rsidRDefault="00B931F9" w:rsidP="00B931F9">
            <w:pPr>
              <w:pStyle w:val="ListParagraph"/>
              <w:autoSpaceDE w:val="0"/>
              <w:autoSpaceDN w:val="0"/>
              <w:adjustRightInd w:val="0"/>
              <w:jc w:val="both"/>
              <w:rPr>
                <w:rFonts w:ascii="Arial" w:hAnsi="Arial" w:cs="Arial"/>
                <w:sz w:val="24"/>
                <w:szCs w:val="24"/>
              </w:rPr>
            </w:pPr>
            <w:r>
              <w:rPr>
                <w:rFonts w:ascii="Arial" w:hAnsi="Arial" w:cs="Arial"/>
                <w:sz w:val="24"/>
                <w:szCs w:val="24"/>
                <w:lang w:val="en-GB"/>
              </w:rPr>
              <w:lastRenderedPageBreak/>
              <w:t>Financial crimes will also have very high volumes of Information or data that will have to be reviewed in r</w:t>
            </w:r>
            <w:r w:rsidR="00851B9E">
              <w:rPr>
                <w:rFonts w:ascii="Arial" w:hAnsi="Arial" w:cs="Arial"/>
                <w:sz w:val="24"/>
                <w:szCs w:val="24"/>
                <w:lang w:val="en-GB"/>
              </w:rPr>
              <w:t>elation to non-financial crimes. What is considered as non-relevant documents in non-financial crimes maybe of material in a financial crime.</w:t>
            </w:r>
          </w:p>
        </w:tc>
      </w:tr>
    </w:tbl>
    <w:p w:rsidR="00503D7E" w:rsidRPr="00950BC4" w:rsidRDefault="00503D7E" w:rsidP="00F71E51">
      <w:pPr>
        <w:autoSpaceDE w:val="0"/>
        <w:autoSpaceDN w:val="0"/>
        <w:adjustRightInd w:val="0"/>
        <w:spacing w:after="0" w:line="360" w:lineRule="auto"/>
        <w:jc w:val="both"/>
        <w:rPr>
          <w:rFonts w:ascii="Arial" w:hAnsi="Arial" w:cs="Arial"/>
          <w:b/>
          <w:bCs/>
          <w:color w:val="002060"/>
          <w:sz w:val="24"/>
          <w:szCs w:val="24"/>
        </w:rPr>
      </w:pPr>
    </w:p>
    <w:p w:rsidR="00A851DA" w:rsidRPr="00950BC4" w:rsidRDefault="00AE1481" w:rsidP="00F71E51">
      <w:pPr>
        <w:autoSpaceDE w:val="0"/>
        <w:autoSpaceDN w:val="0"/>
        <w:adjustRightInd w:val="0"/>
        <w:spacing w:after="0" w:line="360" w:lineRule="auto"/>
        <w:rPr>
          <w:rFonts w:ascii="Arial" w:hAnsi="Arial" w:cs="Arial"/>
          <w:b/>
          <w:bCs/>
          <w:color w:val="002060"/>
          <w:sz w:val="24"/>
          <w:szCs w:val="24"/>
        </w:rPr>
      </w:pPr>
      <w:r w:rsidRPr="00950BC4">
        <w:rPr>
          <w:rFonts w:ascii="Arial" w:hAnsi="Arial" w:cs="Arial"/>
          <w:b/>
          <w:bCs/>
          <w:color w:val="002060"/>
          <w:sz w:val="24"/>
          <w:szCs w:val="24"/>
        </w:rPr>
        <w:t>Student</w:t>
      </w:r>
      <w:r w:rsidR="00A851DA" w:rsidRPr="00950BC4">
        <w:rPr>
          <w:rFonts w:ascii="Arial" w:hAnsi="Arial" w:cs="Arial"/>
          <w:b/>
          <w:bCs/>
          <w:color w:val="002060"/>
          <w:sz w:val="24"/>
          <w:szCs w:val="24"/>
        </w:rPr>
        <w:t xml:space="preserve"> Statement:</w:t>
      </w:r>
    </w:p>
    <w:p w:rsidR="00A851DA" w:rsidRPr="00950BC4" w:rsidRDefault="00405895" w:rsidP="00F71E51">
      <w:pPr>
        <w:autoSpaceDE w:val="0"/>
        <w:autoSpaceDN w:val="0"/>
        <w:adjustRightInd w:val="0"/>
        <w:spacing w:after="0" w:line="360" w:lineRule="auto"/>
        <w:rPr>
          <w:rFonts w:ascii="Arial" w:hAnsi="Arial" w:cs="Arial"/>
          <w:color w:val="000000"/>
          <w:sz w:val="24"/>
          <w:szCs w:val="24"/>
        </w:rPr>
      </w:pPr>
      <w:r w:rsidRPr="00950BC4">
        <w:rPr>
          <w:rFonts w:ascii="Arial" w:hAnsi="Arial" w:cs="Arial"/>
          <w:color w:val="000000"/>
          <w:sz w:val="24"/>
          <w:szCs w:val="24"/>
        </w:rPr>
        <w:t>By submitting this assignment, I confirm that this is my own work.</w:t>
      </w:r>
    </w:p>
    <w:p w:rsidR="00A851DA" w:rsidRPr="00950BC4" w:rsidRDefault="00A851DA" w:rsidP="00F71E51">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259"/>
        <w:gridCol w:w="3897"/>
        <w:gridCol w:w="1249"/>
        <w:gridCol w:w="1611"/>
      </w:tblGrid>
      <w:tr w:rsidR="00405895" w:rsidRPr="00950BC4" w:rsidTr="00405895">
        <w:tc>
          <w:tcPr>
            <w:tcW w:w="2310" w:type="dxa"/>
            <w:shd w:val="clear" w:color="auto" w:fill="D9D9D9" w:themeFill="background1" w:themeFillShade="D9"/>
          </w:tcPr>
          <w:p w:rsidR="00405895" w:rsidRPr="00950BC4" w:rsidRDefault="00405895" w:rsidP="00F71E51">
            <w:pPr>
              <w:spacing w:line="360" w:lineRule="auto"/>
              <w:rPr>
                <w:rFonts w:ascii="Arial" w:hAnsi="Arial" w:cs="Arial"/>
                <w:color w:val="000000"/>
                <w:sz w:val="24"/>
                <w:szCs w:val="24"/>
                <w:lang w:val="en-GB"/>
              </w:rPr>
            </w:pPr>
            <w:r w:rsidRPr="00950BC4">
              <w:rPr>
                <w:rFonts w:ascii="Arial" w:hAnsi="Arial" w:cs="Arial"/>
                <w:color w:val="000000"/>
                <w:sz w:val="24"/>
                <w:szCs w:val="24"/>
                <w:lang w:val="en-GB"/>
              </w:rPr>
              <w:t>Student Signature</w:t>
            </w:r>
          </w:p>
        </w:tc>
        <w:tc>
          <w:tcPr>
            <w:tcW w:w="4035" w:type="dxa"/>
          </w:tcPr>
          <w:p w:rsidR="00405895" w:rsidRPr="00950BC4" w:rsidRDefault="00D83E1D" w:rsidP="00F71E51">
            <w:pPr>
              <w:spacing w:line="360" w:lineRule="auto"/>
              <w:rPr>
                <w:rFonts w:ascii="Arial" w:hAnsi="Arial" w:cs="Arial"/>
                <w:color w:val="000000"/>
                <w:sz w:val="24"/>
                <w:szCs w:val="24"/>
                <w:lang w:val="en-GB"/>
              </w:rPr>
            </w:pPr>
            <w:proofErr w:type="spellStart"/>
            <w:r w:rsidRPr="00950BC4">
              <w:rPr>
                <w:rFonts w:ascii="Arial" w:hAnsi="Arial" w:cs="Arial"/>
                <w:color w:val="000000"/>
                <w:sz w:val="24"/>
                <w:szCs w:val="24"/>
                <w:lang w:val="en-GB"/>
              </w:rPr>
              <w:t>Bweupe</w:t>
            </w:r>
            <w:proofErr w:type="spellEnd"/>
            <w:r w:rsidRPr="00950BC4">
              <w:rPr>
                <w:rFonts w:ascii="Arial" w:hAnsi="Arial" w:cs="Arial"/>
                <w:color w:val="000000"/>
                <w:sz w:val="24"/>
                <w:szCs w:val="24"/>
                <w:lang w:val="en-GB"/>
              </w:rPr>
              <w:t xml:space="preserve"> Chilufya Pritchard</w:t>
            </w:r>
          </w:p>
        </w:tc>
        <w:tc>
          <w:tcPr>
            <w:tcW w:w="1276" w:type="dxa"/>
            <w:shd w:val="clear" w:color="auto" w:fill="D9D9D9" w:themeFill="background1" w:themeFillShade="D9"/>
          </w:tcPr>
          <w:p w:rsidR="00405895" w:rsidRPr="00950BC4" w:rsidRDefault="00405895" w:rsidP="00F71E51">
            <w:pPr>
              <w:spacing w:line="360" w:lineRule="auto"/>
              <w:rPr>
                <w:rFonts w:ascii="Arial" w:hAnsi="Arial" w:cs="Arial"/>
                <w:color w:val="000000"/>
                <w:sz w:val="24"/>
                <w:szCs w:val="24"/>
                <w:lang w:val="en-GB"/>
              </w:rPr>
            </w:pPr>
            <w:r w:rsidRPr="00950BC4">
              <w:rPr>
                <w:rFonts w:ascii="Arial" w:hAnsi="Arial" w:cs="Arial"/>
                <w:color w:val="000000"/>
                <w:sz w:val="24"/>
                <w:szCs w:val="24"/>
                <w:lang w:val="en-GB"/>
              </w:rPr>
              <w:t>Date</w:t>
            </w:r>
          </w:p>
        </w:tc>
        <w:tc>
          <w:tcPr>
            <w:tcW w:w="1621" w:type="dxa"/>
          </w:tcPr>
          <w:p w:rsidR="00405895" w:rsidRPr="00950BC4" w:rsidRDefault="00065E9F" w:rsidP="00F71E51">
            <w:pPr>
              <w:spacing w:line="360" w:lineRule="auto"/>
              <w:rPr>
                <w:rFonts w:ascii="Arial" w:hAnsi="Arial" w:cs="Arial"/>
                <w:color w:val="000000"/>
                <w:sz w:val="24"/>
                <w:szCs w:val="24"/>
                <w:lang w:val="en-GB"/>
              </w:rPr>
            </w:pPr>
            <w:r>
              <w:rPr>
                <w:rFonts w:ascii="Arial" w:hAnsi="Arial" w:cs="Arial"/>
                <w:color w:val="000000"/>
                <w:sz w:val="24"/>
                <w:szCs w:val="24"/>
                <w:lang w:val="en-GB"/>
              </w:rPr>
              <w:t>04/05</w:t>
            </w:r>
            <w:r w:rsidR="00E60F0C">
              <w:rPr>
                <w:rFonts w:ascii="Arial" w:hAnsi="Arial" w:cs="Arial"/>
                <w:color w:val="000000"/>
                <w:sz w:val="24"/>
                <w:szCs w:val="24"/>
                <w:lang w:val="en-GB"/>
              </w:rPr>
              <w:t>/2016</w:t>
            </w:r>
          </w:p>
        </w:tc>
      </w:tr>
    </w:tbl>
    <w:p w:rsidR="00A851DA" w:rsidRPr="00950BC4" w:rsidRDefault="00A851DA" w:rsidP="00F71E51">
      <w:pPr>
        <w:spacing w:line="360" w:lineRule="auto"/>
        <w:rPr>
          <w:rFonts w:ascii="Arial" w:hAnsi="Arial" w:cs="Arial"/>
          <w:color w:val="000000"/>
          <w:sz w:val="24"/>
          <w:szCs w:val="24"/>
        </w:rPr>
      </w:pPr>
    </w:p>
    <w:p w:rsidR="00A851DA" w:rsidRPr="00950BC4" w:rsidRDefault="00503D7E" w:rsidP="00F71E51">
      <w:pPr>
        <w:shd w:val="clear" w:color="auto" w:fill="D9D9D9" w:themeFill="background1" w:themeFillShade="D9"/>
        <w:spacing w:line="360" w:lineRule="auto"/>
        <w:rPr>
          <w:rFonts w:ascii="Arial" w:hAnsi="Arial" w:cs="Arial"/>
          <w:b/>
          <w:sz w:val="24"/>
          <w:szCs w:val="24"/>
        </w:rPr>
      </w:pPr>
      <w:r w:rsidRPr="00950BC4">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527"/>
        <w:gridCol w:w="4489"/>
      </w:tblGrid>
      <w:tr w:rsidR="00503D7E" w:rsidRPr="00950BC4" w:rsidTr="00B0415E">
        <w:trPr>
          <w:trHeight w:val="249"/>
        </w:trPr>
        <w:tc>
          <w:tcPr>
            <w:tcW w:w="4621" w:type="dxa"/>
            <w:shd w:val="clear" w:color="auto" w:fill="D9D9D9" w:themeFill="background1" w:themeFillShade="D9"/>
          </w:tcPr>
          <w:p w:rsidR="00503D7E" w:rsidRPr="00950BC4" w:rsidRDefault="00503D7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Total Marks</w:t>
            </w:r>
          </w:p>
        </w:tc>
        <w:tc>
          <w:tcPr>
            <w:tcW w:w="4621" w:type="dxa"/>
          </w:tcPr>
          <w:p w:rsidR="00503D7E" w:rsidRPr="00950BC4" w:rsidRDefault="00503D7E" w:rsidP="00F71E51">
            <w:pPr>
              <w:spacing w:line="360" w:lineRule="auto"/>
              <w:rPr>
                <w:rFonts w:ascii="Arial" w:hAnsi="Arial" w:cs="Arial"/>
                <w:sz w:val="24"/>
                <w:szCs w:val="24"/>
                <w:lang w:val="en-GB"/>
              </w:rPr>
            </w:pPr>
          </w:p>
        </w:tc>
      </w:tr>
      <w:tr w:rsidR="00503D7E" w:rsidRPr="00950BC4" w:rsidTr="00B0415E">
        <w:tc>
          <w:tcPr>
            <w:tcW w:w="4621" w:type="dxa"/>
            <w:shd w:val="clear" w:color="auto" w:fill="D9D9D9" w:themeFill="background1" w:themeFillShade="D9"/>
          </w:tcPr>
          <w:p w:rsidR="00503D7E" w:rsidRPr="00950BC4" w:rsidRDefault="00503D7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Marks Obtained</w:t>
            </w:r>
          </w:p>
        </w:tc>
        <w:tc>
          <w:tcPr>
            <w:tcW w:w="4621" w:type="dxa"/>
          </w:tcPr>
          <w:p w:rsidR="00503D7E" w:rsidRPr="00950BC4" w:rsidRDefault="00503D7E" w:rsidP="00F71E51">
            <w:pPr>
              <w:spacing w:line="360" w:lineRule="auto"/>
              <w:rPr>
                <w:rFonts w:ascii="Arial" w:hAnsi="Arial" w:cs="Arial"/>
                <w:sz w:val="24"/>
                <w:szCs w:val="24"/>
                <w:lang w:val="en-GB"/>
              </w:rPr>
            </w:pPr>
          </w:p>
        </w:tc>
      </w:tr>
      <w:tr w:rsidR="00503D7E" w:rsidRPr="00950BC4" w:rsidTr="00B0415E">
        <w:tc>
          <w:tcPr>
            <w:tcW w:w="4621" w:type="dxa"/>
            <w:shd w:val="clear" w:color="auto" w:fill="D9D9D9" w:themeFill="background1" w:themeFillShade="D9"/>
          </w:tcPr>
          <w:p w:rsidR="00503D7E" w:rsidRPr="00950BC4" w:rsidRDefault="00B0415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Percentage / Grade</w:t>
            </w:r>
          </w:p>
        </w:tc>
        <w:tc>
          <w:tcPr>
            <w:tcW w:w="4621" w:type="dxa"/>
          </w:tcPr>
          <w:p w:rsidR="00503D7E" w:rsidRPr="00950BC4" w:rsidRDefault="00503D7E" w:rsidP="00F71E51">
            <w:pPr>
              <w:spacing w:line="360" w:lineRule="auto"/>
              <w:rPr>
                <w:rFonts w:ascii="Arial" w:hAnsi="Arial" w:cs="Arial"/>
                <w:sz w:val="24"/>
                <w:szCs w:val="24"/>
                <w:lang w:val="en-GB"/>
              </w:rPr>
            </w:pPr>
          </w:p>
        </w:tc>
      </w:tr>
    </w:tbl>
    <w:p w:rsidR="00A851DA" w:rsidRPr="00950BC4" w:rsidRDefault="00A851DA" w:rsidP="00E60F0C">
      <w:pPr>
        <w:spacing w:line="360" w:lineRule="auto"/>
        <w:rPr>
          <w:rFonts w:ascii="Arial" w:hAnsi="Arial" w:cs="Arial"/>
          <w:sz w:val="24"/>
          <w:szCs w:val="24"/>
        </w:rPr>
      </w:pPr>
    </w:p>
    <w:sectPr w:rsidR="00A851DA" w:rsidRPr="00950BC4" w:rsidSect="00B412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DA7" w:rsidRDefault="00404DA7" w:rsidP="00CB4D0A">
      <w:pPr>
        <w:spacing w:after="0" w:line="240" w:lineRule="auto"/>
      </w:pPr>
      <w:r>
        <w:separator/>
      </w:r>
    </w:p>
  </w:endnote>
  <w:endnote w:type="continuationSeparator" w:id="0">
    <w:p w:rsidR="00404DA7" w:rsidRDefault="00404D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DA7" w:rsidRDefault="00404DA7" w:rsidP="00CB4D0A">
      <w:pPr>
        <w:spacing w:after="0" w:line="240" w:lineRule="auto"/>
      </w:pPr>
      <w:r>
        <w:separator/>
      </w:r>
    </w:p>
  </w:footnote>
  <w:footnote w:type="continuationSeparator" w:id="0">
    <w:p w:rsidR="00404DA7" w:rsidRDefault="00404DA7"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 xml:space="preserve">Student Name: </w:t>
    </w:r>
    <w:proofErr w:type="spellStart"/>
    <w:r w:rsidRPr="003418CE">
      <w:rPr>
        <w:rFonts w:ascii="Arial" w:hAnsi="Arial" w:cs="Arial"/>
        <w:sz w:val="24"/>
        <w:szCs w:val="24"/>
      </w:rPr>
      <w:t>Bweupe</w:t>
    </w:r>
    <w:proofErr w:type="spellEnd"/>
    <w:r w:rsidRPr="003418CE">
      <w:rPr>
        <w:rFonts w:ascii="Arial" w:hAnsi="Arial" w:cs="Arial"/>
        <w:sz w:val="24"/>
        <w:szCs w:val="24"/>
      </w:rPr>
      <w:t xml:space="preserve"> Chilufya Pritchard</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Number: 1458</w:t>
    </w:r>
  </w:p>
  <w:p w:rsidR="00B4124E" w:rsidRPr="003418CE" w:rsidRDefault="00580328" w:rsidP="00B4124E">
    <w:pPr>
      <w:pStyle w:val="Header"/>
      <w:jc w:val="right"/>
      <w:rPr>
        <w:rFonts w:ascii="Arial" w:hAnsi="Arial" w:cs="Arial"/>
        <w:sz w:val="24"/>
        <w:szCs w:val="24"/>
      </w:rPr>
    </w:pPr>
    <w:r>
      <w:rPr>
        <w:rFonts w:ascii="Arial" w:hAnsi="Arial" w:cs="Arial"/>
        <w:sz w:val="24"/>
        <w:szCs w:val="24"/>
      </w:rPr>
      <w:t>Assignment Number: 4</w:t>
    </w:r>
  </w:p>
  <w:p w:rsidR="00B4124E" w:rsidRPr="003418CE" w:rsidRDefault="009E400F" w:rsidP="00B4124E">
    <w:pPr>
      <w:pStyle w:val="Header"/>
      <w:jc w:val="right"/>
      <w:rPr>
        <w:rFonts w:ascii="Arial" w:hAnsi="Arial" w:cs="Arial"/>
        <w:sz w:val="24"/>
        <w:szCs w:val="24"/>
      </w:rPr>
    </w:pPr>
    <w:r w:rsidRPr="003418CE">
      <w:rPr>
        <w:rFonts w:ascii="Arial" w:hAnsi="Arial" w:cs="Arial"/>
        <w:sz w:val="24"/>
        <w:szCs w:val="24"/>
      </w:rPr>
      <w:fldChar w:fldCharType="begin"/>
    </w:r>
    <w:r w:rsidR="00CF7001" w:rsidRPr="003418CE">
      <w:rPr>
        <w:rFonts w:ascii="Arial" w:hAnsi="Arial" w:cs="Arial"/>
        <w:sz w:val="24"/>
        <w:szCs w:val="24"/>
      </w:rPr>
      <w:instrText xml:space="preserve"> PAGE   \* MERGEFORMAT </w:instrText>
    </w:r>
    <w:r w:rsidRPr="003418CE">
      <w:rPr>
        <w:rFonts w:ascii="Arial" w:hAnsi="Arial" w:cs="Arial"/>
        <w:sz w:val="24"/>
        <w:szCs w:val="24"/>
      </w:rPr>
      <w:fldChar w:fldCharType="separate"/>
    </w:r>
    <w:r w:rsidR="00CC377E" w:rsidRPr="00CC377E">
      <w:rPr>
        <w:rFonts w:ascii="Arial" w:hAnsi="Arial" w:cs="Arial"/>
        <w:b/>
        <w:noProof/>
        <w:sz w:val="24"/>
        <w:szCs w:val="24"/>
      </w:rPr>
      <w:t>5</w:t>
    </w:r>
    <w:r w:rsidRPr="003418CE">
      <w:rPr>
        <w:rFonts w:ascii="Arial" w:hAnsi="Arial" w:cs="Arial"/>
        <w:sz w:val="24"/>
        <w:szCs w:val="24"/>
      </w:rPr>
      <w:fldChar w:fldCharType="end"/>
    </w:r>
    <w:r w:rsidR="00B4124E" w:rsidRPr="003418CE">
      <w:rPr>
        <w:rFonts w:ascii="Arial" w:hAnsi="Arial" w:cs="Arial"/>
        <w:b/>
        <w:sz w:val="24"/>
        <w:szCs w:val="24"/>
      </w:rPr>
      <w:t xml:space="preserve"> </w:t>
    </w:r>
    <w:r w:rsidR="00B4124E" w:rsidRPr="003418CE">
      <w:rPr>
        <w:rFonts w:ascii="Arial" w:hAnsi="Arial" w:cs="Arial"/>
        <w:sz w:val="24"/>
        <w:szCs w:val="24"/>
      </w:rPr>
      <w:t>|</w:t>
    </w:r>
    <w:r w:rsidR="00B4124E" w:rsidRPr="003418CE">
      <w:rPr>
        <w:rFonts w:ascii="Arial" w:hAnsi="Arial" w:cs="Arial"/>
        <w:b/>
        <w:sz w:val="24"/>
        <w:szCs w:val="24"/>
      </w:rPr>
      <w:t xml:space="preserve"> </w:t>
    </w:r>
    <w:r w:rsidR="00B4124E" w:rsidRPr="003418CE">
      <w:rPr>
        <w:rFonts w:ascii="Arial" w:hAnsi="Arial" w:cs="Arial"/>
        <w:color w:val="7F7F7F" w:themeColor="background1" w:themeShade="7F"/>
        <w:spacing w:val="60"/>
        <w:sz w:val="24"/>
        <w:szCs w:val="24"/>
      </w:rPr>
      <w:t>Page</w:t>
    </w:r>
  </w:p>
  <w:p w:rsidR="00B4124E" w:rsidRDefault="00B4124E" w:rsidP="00B4124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Default="00B4124E" w:rsidP="00B4124E">
    <w:pPr>
      <w:pStyle w:val="Header"/>
      <w:jc w:val="right"/>
    </w:pPr>
    <w:r>
      <w:t xml:space="preserve">Student Name: </w:t>
    </w:r>
    <w:proofErr w:type="spellStart"/>
    <w:r>
      <w:t>Bweupe</w:t>
    </w:r>
    <w:proofErr w:type="spellEnd"/>
    <w:r>
      <w:t xml:space="preserve"> Chilufya Pritchard</w:t>
    </w:r>
  </w:p>
  <w:p w:rsidR="00B4124E" w:rsidRDefault="00B4124E" w:rsidP="00B4124E">
    <w:pPr>
      <w:pStyle w:val="Header"/>
      <w:jc w:val="right"/>
    </w:pPr>
    <w:r>
      <w:t>Student Number: 1458</w:t>
    </w:r>
  </w:p>
  <w:p w:rsidR="00B4124E" w:rsidRDefault="00ED4963" w:rsidP="00B4124E">
    <w:pPr>
      <w:pStyle w:val="Header"/>
      <w:jc w:val="right"/>
    </w:pPr>
    <w:r>
      <w:t>Assignment Number: 6</w:t>
    </w:r>
  </w:p>
  <w:p w:rsidR="00B4124E" w:rsidRDefault="00FC164E" w:rsidP="00B4124E">
    <w:pPr>
      <w:pStyle w:val="Header"/>
      <w:jc w:val="right"/>
    </w:pPr>
    <w:r>
      <w:fldChar w:fldCharType="begin"/>
    </w:r>
    <w:r>
      <w:instrText xml:space="preserve"> PAGE   \* MERGEFORMAT </w:instrText>
    </w:r>
    <w:r>
      <w:fldChar w:fldCharType="separate"/>
    </w:r>
    <w:r w:rsidR="00CC377E" w:rsidRPr="00CC377E">
      <w:rPr>
        <w:b/>
        <w:noProof/>
      </w:rPr>
      <w:t>1</w:t>
    </w:r>
    <w:r>
      <w:rPr>
        <w:b/>
        <w:noProof/>
      </w:rPr>
      <w:fldChar w:fldCharType="end"/>
    </w:r>
    <w:r w:rsidR="00B4124E">
      <w:rPr>
        <w:b/>
      </w:rPr>
      <w:t xml:space="preserve"> </w:t>
    </w:r>
    <w:r w:rsidR="00B4124E">
      <w:t>|</w:t>
    </w:r>
    <w:r w:rsidR="00B4124E">
      <w:rPr>
        <w:b/>
      </w:rPr>
      <w:t xml:space="preserve"> </w:t>
    </w:r>
    <w:r w:rsidR="00B4124E">
      <w:rPr>
        <w:color w:val="7F7F7F" w:themeColor="background1" w:themeShade="7F"/>
        <w:spacing w:val="60"/>
      </w:rPr>
      <w:t>Page</w:t>
    </w:r>
  </w:p>
  <w:p w:rsidR="00B4124E" w:rsidRDefault="00B4124E" w:rsidP="00B4124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6355"/>
    <w:multiLevelType w:val="hybridMultilevel"/>
    <w:tmpl w:val="F5205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255A09"/>
    <w:multiLevelType w:val="hybridMultilevel"/>
    <w:tmpl w:val="A8E85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CE1417"/>
    <w:multiLevelType w:val="hybridMultilevel"/>
    <w:tmpl w:val="DA02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15B69"/>
    <w:multiLevelType w:val="hybridMultilevel"/>
    <w:tmpl w:val="43B4D0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B024B0E"/>
    <w:multiLevelType w:val="hybridMultilevel"/>
    <w:tmpl w:val="62EEDBBC"/>
    <w:lvl w:ilvl="0" w:tplc="B9AC9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B049C6"/>
    <w:multiLevelType w:val="hybridMultilevel"/>
    <w:tmpl w:val="ED6284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84580D"/>
    <w:multiLevelType w:val="hybridMultilevel"/>
    <w:tmpl w:val="4CC0EC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C7424D"/>
    <w:multiLevelType w:val="hybridMultilevel"/>
    <w:tmpl w:val="97F65B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DF39D1"/>
    <w:multiLevelType w:val="hybridMultilevel"/>
    <w:tmpl w:val="B0E860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B934F97"/>
    <w:multiLevelType w:val="hybridMultilevel"/>
    <w:tmpl w:val="1B748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344CE4"/>
    <w:multiLevelType w:val="hybridMultilevel"/>
    <w:tmpl w:val="075E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04195"/>
    <w:multiLevelType w:val="hybridMultilevel"/>
    <w:tmpl w:val="59544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A1A39CC"/>
    <w:multiLevelType w:val="multilevel"/>
    <w:tmpl w:val="1BA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A55DFE"/>
    <w:multiLevelType w:val="hybridMultilevel"/>
    <w:tmpl w:val="601C7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D5B7EE6"/>
    <w:multiLevelType w:val="hybridMultilevel"/>
    <w:tmpl w:val="01A8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AF4AC4"/>
    <w:multiLevelType w:val="hybridMultilevel"/>
    <w:tmpl w:val="0B4812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FCE71AB"/>
    <w:multiLevelType w:val="hybridMultilevel"/>
    <w:tmpl w:val="E07A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8729E0"/>
    <w:multiLevelType w:val="hybridMultilevel"/>
    <w:tmpl w:val="FEC4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014AAB"/>
    <w:multiLevelType w:val="hybridMultilevel"/>
    <w:tmpl w:val="708AC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10594C"/>
    <w:multiLevelType w:val="hybridMultilevel"/>
    <w:tmpl w:val="0496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1752A1"/>
    <w:multiLevelType w:val="hybridMultilevel"/>
    <w:tmpl w:val="42A64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67F7E86"/>
    <w:multiLevelType w:val="hybridMultilevel"/>
    <w:tmpl w:val="64BE3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A24C68"/>
    <w:multiLevelType w:val="hybridMultilevel"/>
    <w:tmpl w:val="CD70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3C5BFF"/>
    <w:multiLevelType w:val="hybridMultilevel"/>
    <w:tmpl w:val="415278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FE8164D"/>
    <w:multiLevelType w:val="hybridMultilevel"/>
    <w:tmpl w:val="64082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C042E4"/>
    <w:multiLevelType w:val="hybridMultilevel"/>
    <w:tmpl w:val="2696A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85507F"/>
    <w:multiLevelType w:val="hybridMultilevel"/>
    <w:tmpl w:val="B994F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C8325C9"/>
    <w:multiLevelType w:val="hybridMultilevel"/>
    <w:tmpl w:val="A1BC1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7B249E2"/>
    <w:multiLevelType w:val="hybridMultilevel"/>
    <w:tmpl w:val="29EE0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BD15190"/>
    <w:multiLevelType w:val="hybridMultilevel"/>
    <w:tmpl w:val="CEDA1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AF056A"/>
    <w:multiLevelType w:val="hybridMultilevel"/>
    <w:tmpl w:val="B2AE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937F10"/>
    <w:multiLevelType w:val="hybridMultilevel"/>
    <w:tmpl w:val="B5480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9"/>
  </w:num>
  <w:num w:numId="2">
    <w:abstractNumId w:val="23"/>
  </w:num>
  <w:num w:numId="3">
    <w:abstractNumId w:val="17"/>
  </w:num>
  <w:num w:numId="4">
    <w:abstractNumId w:val="26"/>
  </w:num>
  <w:num w:numId="5">
    <w:abstractNumId w:val="31"/>
  </w:num>
  <w:num w:numId="6">
    <w:abstractNumId w:val="16"/>
  </w:num>
  <w:num w:numId="7">
    <w:abstractNumId w:val="22"/>
  </w:num>
  <w:num w:numId="8">
    <w:abstractNumId w:val="20"/>
  </w:num>
  <w:num w:numId="9">
    <w:abstractNumId w:val="10"/>
  </w:num>
  <w:num w:numId="10">
    <w:abstractNumId w:val="12"/>
  </w:num>
  <w:num w:numId="11">
    <w:abstractNumId w:val="14"/>
  </w:num>
  <w:num w:numId="12">
    <w:abstractNumId w:val="2"/>
  </w:num>
  <w:num w:numId="13">
    <w:abstractNumId w:val="7"/>
  </w:num>
  <w:num w:numId="14">
    <w:abstractNumId w:val="13"/>
  </w:num>
  <w:num w:numId="15">
    <w:abstractNumId w:val="0"/>
  </w:num>
  <w:num w:numId="16">
    <w:abstractNumId w:val="1"/>
  </w:num>
  <w:num w:numId="17">
    <w:abstractNumId w:val="27"/>
  </w:num>
  <w:num w:numId="18">
    <w:abstractNumId w:val="30"/>
  </w:num>
  <w:num w:numId="19">
    <w:abstractNumId w:val="18"/>
  </w:num>
  <w:num w:numId="20">
    <w:abstractNumId w:val="29"/>
  </w:num>
  <w:num w:numId="21">
    <w:abstractNumId w:val="21"/>
  </w:num>
  <w:num w:numId="22">
    <w:abstractNumId w:val="4"/>
  </w:num>
  <w:num w:numId="23">
    <w:abstractNumId w:val="8"/>
  </w:num>
  <w:num w:numId="24">
    <w:abstractNumId w:val="28"/>
  </w:num>
  <w:num w:numId="25">
    <w:abstractNumId w:val="9"/>
  </w:num>
  <w:num w:numId="26">
    <w:abstractNumId w:val="15"/>
  </w:num>
  <w:num w:numId="27">
    <w:abstractNumId w:val="24"/>
  </w:num>
  <w:num w:numId="28">
    <w:abstractNumId w:val="3"/>
  </w:num>
  <w:num w:numId="29">
    <w:abstractNumId w:val="5"/>
  </w:num>
  <w:num w:numId="30">
    <w:abstractNumId w:val="6"/>
  </w:num>
  <w:num w:numId="31">
    <w:abstractNumId w:val="32"/>
  </w:num>
  <w:num w:numId="32">
    <w:abstractNumId w:val="11"/>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8C1"/>
    <w:rsid w:val="000158F9"/>
    <w:rsid w:val="0002739D"/>
    <w:rsid w:val="00035CDD"/>
    <w:rsid w:val="00040083"/>
    <w:rsid w:val="000407DD"/>
    <w:rsid w:val="00055992"/>
    <w:rsid w:val="0006151F"/>
    <w:rsid w:val="00065E9F"/>
    <w:rsid w:val="00076B39"/>
    <w:rsid w:val="000779E3"/>
    <w:rsid w:val="000820E8"/>
    <w:rsid w:val="000942FC"/>
    <w:rsid w:val="000A33B9"/>
    <w:rsid w:val="000B125E"/>
    <w:rsid w:val="000B60F0"/>
    <w:rsid w:val="000B7348"/>
    <w:rsid w:val="000C4FC4"/>
    <w:rsid w:val="000D1B9A"/>
    <w:rsid w:val="000E4709"/>
    <w:rsid w:val="0011340E"/>
    <w:rsid w:val="001175EE"/>
    <w:rsid w:val="00120417"/>
    <w:rsid w:val="00140387"/>
    <w:rsid w:val="00140EC1"/>
    <w:rsid w:val="00157CF6"/>
    <w:rsid w:val="00164208"/>
    <w:rsid w:val="00182416"/>
    <w:rsid w:val="00186F73"/>
    <w:rsid w:val="00187EB4"/>
    <w:rsid w:val="00197DA6"/>
    <w:rsid w:val="001A182D"/>
    <w:rsid w:val="001C11F6"/>
    <w:rsid w:val="001D7B75"/>
    <w:rsid w:val="001E1C8E"/>
    <w:rsid w:val="001E2C93"/>
    <w:rsid w:val="001F0481"/>
    <w:rsid w:val="001F60A5"/>
    <w:rsid w:val="00200C92"/>
    <w:rsid w:val="0020451E"/>
    <w:rsid w:val="00206B9D"/>
    <w:rsid w:val="00215EE0"/>
    <w:rsid w:val="00221C12"/>
    <w:rsid w:val="0023259C"/>
    <w:rsid w:val="00240CCD"/>
    <w:rsid w:val="00241FBA"/>
    <w:rsid w:val="002452C2"/>
    <w:rsid w:val="0027084D"/>
    <w:rsid w:val="00275206"/>
    <w:rsid w:val="002934A5"/>
    <w:rsid w:val="002B0BD7"/>
    <w:rsid w:val="002B30CF"/>
    <w:rsid w:val="002B573D"/>
    <w:rsid w:val="002B6D6C"/>
    <w:rsid w:val="002B78DF"/>
    <w:rsid w:val="002C5CB2"/>
    <w:rsid w:val="002F779F"/>
    <w:rsid w:val="00300552"/>
    <w:rsid w:val="00325697"/>
    <w:rsid w:val="00340552"/>
    <w:rsid w:val="003418CE"/>
    <w:rsid w:val="00345A7C"/>
    <w:rsid w:val="003502E0"/>
    <w:rsid w:val="003540BB"/>
    <w:rsid w:val="00360FC2"/>
    <w:rsid w:val="00363FC9"/>
    <w:rsid w:val="0036520F"/>
    <w:rsid w:val="00366DED"/>
    <w:rsid w:val="00370724"/>
    <w:rsid w:val="00371885"/>
    <w:rsid w:val="00372DF9"/>
    <w:rsid w:val="003A6049"/>
    <w:rsid w:val="003E2B87"/>
    <w:rsid w:val="003F6633"/>
    <w:rsid w:val="00402384"/>
    <w:rsid w:val="00402786"/>
    <w:rsid w:val="00404DA7"/>
    <w:rsid w:val="00405895"/>
    <w:rsid w:val="004058DF"/>
    <w:rsid w:val="004439FE"/>
    <w:rsid w:val="00443E6F"/>
    <w:rsid w:val="004552A1"/>
    <w:rsid w:val="004856AB"/>
    <w:rsid w:val="00486F1A"/>
    <w:rsid w:val="0048774C"/>
    <w:rsid w:val="00490CB9"/>
    <w:rsid w:val="004914E2"/>
    <w:rsid w:val="004A235F"/>
    <w:rsid w:val="004A2CE2"/>
    <w:rsid w:val="004B2DEA"/>
    <w:rsid w:val="004C0598"/>
    <w:rsid w:val="004C54BA"/>
    <w:rsid w:val="004C6605"/>
    <w:rsid w:val="004E18CA"/>
    <w:rsid w:val="004E3CDA"/>
    <w:rsid w:val="004F0D07"/>
    <w:rsid w:val="004F4B4D"/>
    <w:rsid w:val="0050216D"/>
    <w:rsid w:val="00502781"/>
    <w:rsid w:val="00503D7E"/>
    <w:rsid w:val="0050698F"/>
    <w:rsid w:val="005074DE"/>
    <w:rsid w:val="0050778F"/>
    <w:rsid w:val="00512C76"/>
    <w:rsid w:val="00517EA5"/>
    <w:rsid w:val="00522AF4"/>
    <w:rsid w:val="00527C11"/>
    <w:rsid w:val="00531BD4"/>
    <w:rsid w:val="00535F31"/>
    <w:rsid w:val="00536F22"/>
    <w:rsid w:val="00556CB3"/>
    <w:rsid w:val="00566F80"/>
    <w:rsid w:val="00574D64"/>
    <w:rsid w:val="00580328"/>
    <w:rsid w:val="0058786C"/>
    <w:rsid w:val="00591365"/>
    <w:rsid w:val="005B31E4"/>
    <w:rsid w:val="005D55B7"/>
    <w:rsid w:val="006034F6"/>
    <w:rsid w:val="00607874"/>
    <w:rsid w:val="00607E77"/>
    <w:rsid w:val="00617BB3"/>
    <w:rsid w:val="006210E8"/>
    <w:rsid w:val="00631082"/>
    <w:rsid w:val="00633191"/>
    <w:rsid w:val="006377F2"/>
    <w:rsid w:val="00644591"/>
    <w:rsid w:val="00645CDD"/>
    <w:rsid w:val="00661226"/>
    <w:rsid w:val="00667439"/>
    <w:rsid w:val="0067265D"/>
    <w:rsid w:val="006823A7"/>
    <w:rsid w:val="00687EE8"/>
    <w:rsid w:val="006A56A6"/>
    <w:rsid w:val="006A7567"/>
    <w:rsid w:val="006B1003"/>
    <w:rsid w:val="006D195A"/>
    <w:rsid w:val="006D6C03"/>
    <w:rsid w:val="006E1324"/>
    <w:rsid w:val="006E3A00"/>
    <w:rsid w:val="0070347F"/>
    <w:rsid w:val="00703E31"/>
    <w:rsid w:val="0070678E"/>
    <w:rsid w:val="0072215C"/>
    <w:rsid w:val="00734631"/>
    <w:rsid w:val="00791660"/>
    <w:rsid w:val="007A2AB1"/>
    <w:rsid w:val="007A4F82"/>
    <w:rsid w:val="007B53AB"/>
    <w:rsid w:val="007B79EB"/>
    <w:rsid w:val="007C4F8A"/>
    <w:rsid w:val="007C710C"/>
    <w:rsid w:val="008001FA"/>
    <w:rsid w:val="0081187E"/>
    <w:rsid w:val="0081307D"/>
    <w:rsid w:val="00831C11"/>
    <w:rsid w:val="00851B9E"/>
    <w:rsid w:val="00852028"/>
    <w:rsid w:val="008658AD"/>
    <w:rsid w:val="00871819"/>
    <w:rsid w:val="00874943"/>
    <w:rsid w:val="00883BBE"/>
    <w:rsid w:val="00892810"/>
    <w:rsid w:val="008943AC"/>
    <w:rsid w:val="008A60B4"/>
    <w:rsid w:val="008B3C31"/>
    <w:rsid w:val="008B64FE"/>
    <w:rsid w:val="008C2E9B"/>
    <w:rsid w:val="008E376F"/>
    <w:rsid w:val="008F6606"/>
    <w:rsid w:val="00901D90"/>
    <w:rsid w:val="0090436D"/>
    <w:rsid w:val="00906FF3"/>
    <w:rsid w:val="0091470E"/>
    <w:rsid w:val="00932D8E"/>
    <w:rsid w:val="0093446F"/>
    <w:rsid w:val="00934F5E"/>
    <w:rsid w:val="00935BF7"/>
    <w:rsid w:val="00950BC4"/>
    <w:rsid w:val="00953404"/>
    <w:rsid w:val="0095442C"/>
    <w:rsid w:val="009647AE"/>
    <w:rsid w:val="009754B5"/>
    <w:rsid w:val="00983942"/>
    <w:rsid w:val="009A147F"/>
    <w:rsid w:val="009A7C86"/>
    <w:rsid w:val="009B2B05"/>
    <w:rsid w:val="009B4104"/>
    <w:rsid w:val="009C37E0"/>
    <w:rsid w:val="009C5F83"/>
    <w:rsid w:val="009E240E"/>
    <w:rsid w:val="009E400F"/>
    <w:rsid w:val="009E41F4"/>
    <w:rsid w:val="009E7EA1"/>
    <w:rsid w:val="009F17B1"/>
    <w:rsid w:val="009F5D7E"/>
    <w:rsid w:val="00A06AE8"/>
    <w:rsid w:val="00A14B66"/>
    <w:rsid w:val="00A262FE"/>
    <w:rsid w:val="00A41F86"/>
    <w:rsid w:val="00A47774"/>
    <w:rsid w:val="00A62EC2"/>
    <w:rsid w:val="00A650E7"/>
    <w:rsid w:val="00A65CF7"/>
    <w:rsid w:val="00A72A44"/>
    <w:rsid w:val="00A748F7"/>
    <w:rsid w:val="00A81AB4"/>
    <w:rsid w:val="00A851DA"/>
    <w:rsid w:val="00A93BD9"/>
    <w:rsid w:val="00A94BF6"/>
    <w:rsid w:val="00AB34FA"/>
    <w:rsid w:val="00AB5AE8"/>
    <w:rsid w:val="00AC32B4"/>
    <w:rsid w:val="00AC4435"/>
    <w:rsid w:val="00AC7D5B"/>
    <w:rsid w:val="00AE1481"/>
    <w:rsid w:val="00AE1E0B"/>
    <w:rsid w:val="00AE294B"/>
    <w:rsid w:val="00AE542B"/>
    <w:rsid w:val="00AF1585"/>
    <w:rsid w:val="00B0415E"/>
    <w:rsid w:val="00B04678"/>
    <w:rsid w:val="00B246BC"/>
    <w:rsid w:val="00B3425A"/>
    <w:rsid w:val="00B361DE"/>
    <w:rsid w:val="00B404D1"/>
    <w:rsid w:val="00B4124E"/>
    <w:rsid w:val="00B63A47"/>
    <w:rsid w:val="00B824B4"/>
    <w:rsid w:val="00B86101"/>
    <w:rsid w:val="00B931F9"/>
    <w:rsid w:val="00BC46DF"/>
    <w:rsid w:val="00BC5927"/>
    <w:rsid w:val="00BD63EF"/>
    <w:rsid w:val="00BE0D77"/>
    <w:rsid w:val="00BE3A4C"/>
    <w:rsid w:val="00BF7E68"/>
    <w:rsid w:val="00C03577"/>
    <w:rsid w:val="00C17E61"/>
    <w:rsid w:val="00C53029"/>
    <w:rsid w:val="00C60403"/>
    <w:rsid w:val="00C6218D"/>
    <w:rsid w:val="00C65FEA"/>
    <w:rsid w:val="00C7053F"/>
    <w:rsid w:val="00C82F41"/>
    <w:rsid w:val="00C840DC"/>
    <w:rsid w:val="00CA0948"/>
    <w:rsid w:val="00CA0AC2"/>
    <w:rsid w:val="00CB4D0A"/>
    <w:rsid w:val="00CC2FB3"/>
    <w:rsid w:val="00CC377E"/>
    <w:rsid w:val="00CC575A"/>
    <w:rsid w:val="00CD39F1"/>
    <w:rsid w:val="00CF123B"/>
    <w:rsid w:val="00CF19CF"/>
    <w:rsid w:val="00CF2B1C"/>
    <w:rsid w:val="00CF7001"/>
    <w:rsid w:val="00D006AA"/>
    <w:rsid w:val="00D039AC"/>
    <w:rsid w:val="00D129AF"/>
    <w:rsid w:val="00D135DC"/>
    <w:rsid w:val="00D33712"/>
    <w:rsid w:val="00D427DE"/>
    <w:rsid w:val="00D47808"/>
    <w:rsid w:val="00D50CC4"/>
    <w:rsid w:val="00D5587D"/>
    <w:rsid w:val="00D569E4"/>
    <w:rsid w:val="00D707CC"/>
    <w:rsid w:val="00D821FE"/>
    <w:rsid w:val="00D83E1D"/>
    <w:rsid w:val="00DA37A7"/>
    <w:rsid w:val="00DB01FC"/>
    <w:rsid w:val="00DB0793"/>
    <w:rsid w:val="00DC3B38"/>
    <w:rsid w:val="00DF27F5"/>
    <w:rsid w:val="00DF67B5"/>
    <w:rsid w:val="00E00821"/>
    <w:rsid w:val="00E04DB4"/>
    <w:rsid w:val="00E30679"/>
    <w:rsid w:val="00E34CB4"/>
    <w:rsid w:val="00E41AA7"/>
    <w:rsid w:val="00E44EA3"/>
    <w:rsid w:val="00E4597D"/>
    <w:rsid w:val="00E54832"/>
    <w:rsid w:val="00E56A90"/>
    <w:rsid w:val="00E60F0C"/>
    <w:rsid w:val="00E612E4"/>
    <w:rsid w:val="00E61FEF"/>
    <w:rsid w:val="00E641CC"/>
    <w:rsid w:val="00E64855"/>
    <w:rsid w:val="00E74564"/>
    <w:rsid w:val="00E803E9"/>
    <w:rsid w:val="00EA30AB"/>
    <w:rsid w:val="00EA5CAE"/>
    <w:rsid w:val="00EB2FB7"/>
    <w:rsid w:val="00EB3925"/>
    <w:rsid w:val="00EB7670"/>
    <w:rsid w:val="00ED4963"/>
    <w:rsid w:val="00ED5D23"/>
    <w:rsid w:val="00EE2624"/>
    <w:rsid w:val="00EF0526"/>
    <w:rsid w:val="00EF6D87"/>
    <w:rsid w:val="00EF723D"/>
    <w:rsid w:val="00F133E4"/>
    <w:rsid w:val="00F30F3C"/>
    <w:rsid w:val="00F34B2C"/>
    <w:rsid w:val="00F52A21"/>
    <w:rsid w:val="00F55EF7"/>
    <w:rsid w:val="00F71E51"/>
    <w:rsid w:val="00F8313C"/>
    <w:rsid w:val="00F840B4"/>
    <w:rsid w:val="00F96EB3"/>
    <w:rsid w:val="00FA17DA"/>
    <w:rsid w:val="00FA3C25"/>
    <w:rsid w:val="00FB6CC4"/>
    <w:rsid w:val="00FC164E"/>
    <w:rsid w:val="00FC6186"/>
    <w:rsid w:val="00FD713C"/>
    <w:rsid w:val="00FD7609"/>
    <w:rsid w:val="00FD7967"/>
    <w:rsid w:val="00FE09F1"/>
    <w:rsid w:val="00FE45E2"/>
    <w:rsid w:val="00FE72F4"/>
    <w:rsid w:val="00FF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D1C69F"/>
  <w15:docId w15:val="{78FB9B73-388F-4852-ACCC-8D05912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11F6"/>
    <w:pPr>
      <w:spacing w:after="0" w:line="240" w:lineRule="auto"/>
    </w:pPr>
  </w:style>
  <w:style w:type="paragraph" w:styleId="NormalWeb">
    <w:name w:val="Normal (Web)"/>
    <w:basedOn w:val="Normal"/>
    <w:uiPriority w:val="99"/>
    <w:semiHidden/>
    <w:unhideWhenUsed/>
    <w:rsid w:val="00522A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22AF4"/>
    <w:rPr>
      <w:color w:val="0000FF"/>
      <w:u w:val="single"/>
    </w:rPr>
  </w:style>
  <w:style w:type="character" w:customStyle="1" w:styleId="apple-converted-space">
    <w:name w:val="apple-converted-space"/>
    <w:basedOn w:val="DefaultParagraphFont"/>
    <w:rsid w:val="00522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1706">
      <w:bodyDiv w:val="1"/>
      <w:marLeft w:val="0"/>
      <w:marRight w:val="0"/>
      <w:marTop w:val="0"/>
      <w:marBottom w:val="0"/>
      <w:divBdr>
        <w:top w:val="none" w:sz="0" w:space="0" w:color="auto"/>
        <w:left w:val="none" w:sz="0" w:space="0" w:color="auto"/>
        <w:bottom w:val="none" w:sz="0" w:space="0" w:color="auto"/>
        <w:right w:val="none" w:sz="0" w:space="0" w:color="auto"/>
      </w:divBdr>
    </w:div>
    <w:div w:id="10398227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BA2EE-2985-49AF-B9EA-45F9D7C93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5</Pages>
  <Words>1111</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13</cp:revision>
  <dcterms:created xsi:type="dcterms:W3CDTF">2016-04-22T00:58:00Z</dcterms:created>
  <dcterms:modified xsi:type="dcterms:W3CDTF">2016-04-22T03:11:00Z</dcterms:modified>
</cp:coreProperties>
</file>