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405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6614" w:rsidRDefault="00B66614" w:rsidP="00405895">
                            <w:pPr>
                              <w:jc w:val="center"/>
                              <w:rPr>
                                <w:b/>
                                <w:bCs/>
                                <w:color w:val="002060"/>
                                <w:sz w:val="44"/>
                                <w:szCs w:val="40"/>
                              </w:rPr>
                            </w:pPr>
                            <w:r>
                              <w:rPr>
                                <w:sz w:val="24"/>
                              </w:rPr>
                              <w:t xml:space="preserve">   </w:t>
                            </w:r>
                            <w:r>
                              <w:rPr>
                                <w:b/>
                                <w:bCs/>
                                <w:color w:val="002060"/>
                                <w:sz w:val="44"/>
                                <w:szCs w:val="40"/>
                              </w:rPr>
                              <w:t>Assignment Cover Sheet</w:t>
                            </w:r>
                          </w:p>
                          <w:p w:rsidR="00B66614" w:rsidRDefault="00B666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66614" w:rsidRDefault="00B66614" w:rsidP="00405895">
                      <w:pPr>
                        <w:jc w:val="center"/>
                        <w:rPr>
                          <w:b/>
                          <w:bCs/>
                          <w:color w:val="002060"/>
                          <w:sz w:val="44"/>
                          <w:szCs w:val="40"/>
                        </w:rPr>
                      </w:pPr>
                      <w:r>
                        <w:rPr>
                          <w:sz w:val="24"/>
                        </w:rPr>
                        <w:t xml:space="preserve">   </w:t>
                      </w:r>
                      <w:r>
                        <w:rPr>
                          <w:b/>
                          <w:bCs/>
                          <w:color w:val="002060"/>
                          <w:sz w:val="44"/>
                          <w:szCs w:val="40"/>
                        </w:rPr>
                        <w:t>Assignment Cover Sheet</w:t>
                      </w:r>
                    </w:p>
                    <w:p w:rsidR="00B66614" w:rsidRDefault="00B66614"/>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Theme="minorHAnsi" w:hAnsiTheme="minorHAnsi"/>
              </w:rPr>
              <w:t>Thomas Brophy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6ACC">
            <w:pPr>
              <w:pStyle w:val="Default"/>
              <w:rPr>
                <w:rFonts w:asciiTheme="minorHAnsi" w:hAnsiTheme="minorHAnsi"/>
              </w:rPr>
            </w:pPr>
            <w:r>
              <w:rPr>
                <w:rFonts w:asciiTheme="minorHAnsi" w:hAnsiTheme="minorHAnsi"/>
              </w:rPr>
              <w:t>1688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Helvetica" w:hAnsi="Helvetica" w:cs="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4AB6">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66ACC" w:rsidRPr="000D6168" w:rsidRDefault="00466ACC" w:rsidP="00466ACC">
            <w:pPr>
              <w:rPr>
                <w:rFonts w:ascii="Arial" w:hAnsi="Arial" w:cs="Arial"/>
                <w:sz w:val="24"/>
                <w:szCs w:val="24"/>
              </w:rPr>
            </w:pPr>
          </w:p>
          <w:p w:rsidR="002E4AB6" w:rsidRPr="008401D8" w:rsidRDefault="002E4AB6" w:rsidP="002E4AB6">
            <w:pPr>
              <w:rPr>
                <w:rFonts w:ascii="Arial" w:hAnsi="Arial" w:cs="Arial"/>
                <w:sz w:val="24"/>
                <w:szCs w:val="24"/>
              </w:rPr>
            </w:pPr>
            <w:r w:rsidRPr="008401D8">
              <w:rPr>
                <w:rFonts w:ascii="Arial" w:hAnsi="Arial" w:cs="Arial"/>
                <w:sz w:val="24"/>
                <w:szCs w:val="24"/>
              </w:rPr>
              <w:t xml:space="preserve">1.i. Non-financial evidence is evidence of the suspect’s character, dealings or pattern of behaviour that is not directly financial but helps to expose the fraudster or prove innocence as the case may be. These include documents, interviews, emails, recordings, depositions, transcripts, visual and audible evidence. Non-financial evidence provides the customer/Judge/ authority with evidence of intent, imbalance, wrongful ownership, deception, evasion, conspiracy and malice. </w:t>
            </w:r>
          </w:p>
          <w:p w:rsidR="002E4AB6" w:rsidRPr="008401D8" w:rsidRDefault="002E4AB6" w:rsidP="002E4AB6">
            <w:pPr>
              <w:rPr>
                <w:rFonts w:ascii="Arial" w:hAnsi="Arial" w:cs="Arial"/>
                <w:sz w:val="24"/>
                <w:szCs w:val="24"/>
              </w:rPr>
            </w:pPr>
          </w:p>
          <w:p w:rsidR="002E4AB6" w:rsidRPr="008401D8" w:rsidRDefault="002E4AB6" w:rsidP="002E4AB6">
            <w:pPr>
              <w:rPr>
                <w:rFonts w:ascii="Arial" w:hAnsi="Arial" w:cs="Arial"/>
                <w:sz w:val="24"/>
                <w:szCs w:val="24"/>
              </w:rPr>
            </w:pPr>
            <w:r w:rsidRPr="008401D8">
              <w:rPr>
                <w:rFonts w:ascii="Arial" w:hAnsi="Arial" w:cs="Arial"/>
                <w:sz w:val="24"/>
                <w:szCs w:val="24"/>
              </w:rPr>
              <w:t>1.ii. Body language provides evidence of emotions, direction and intent. Body language tells us if we are investigating a ruthless predator, a victim or deceitful underhanded thief trying to evade. The Bible describes the entity that corrupted the garden of Eden as a serpent and “the most subtle of all beasts” and “wolves in sheep’s clothing”. Therefore we most look past the clothing and company veil to understand the creature we are investigating. Some people are financial parasites that feed off their hosts and provide no reliable information or service or consistency or certainty</w:t>
            </w:r>
          </w:p>
          <w:p w:rsidR="002E4AB6" w:rsidRPr="008401D8" w:rsidRDefault="002E4AB6" w:rsidP="002E4AB6">
            <w:pPr>
              <w:rPr>
                <w:rFonts w:ascii="Arial" w:hAnsi="Arial" w:cs="Arial"/>
                <w:sz w:val="24"/>
                <w:szCs w:val="24"/>
              </w:rPr>
            </w:pPr>
          </w:p>
          <w:p w:rsidR="002E4AB6" w:rsidRPr="008401D8" w:rsidRDefault="002E4AB6" w:rsidP="002E4AB6">
            <w:pPr>
              <w:rPr>
                <w:rFonts w:ascii="Arial" w:hAnsi="Arial" w:cs="Arial"/>
                <w:sz w:val="24"/>
                <w:szCs w:val="24"/>
              </w:rPr>
            </w:pPr>
            <w:r w:rsidRPr="008401D8">
              <w:rPr>
                <w:rFonts w:ascii="Arial" w:hAnsi="Arial" w:cs="Arial"/>
                <w:sz w:val="24"/>
                <w:szCs w:val="24"/>
              </w:rPr>
              <w:t>1.iii. The scan analysis is based on the scientific principle of a controlled experiment to identify deviancy, deviation, variation, deception from a normal balanced person, company, asset or evidence. This is done to overcome the problem of a perpetrator who evades direct answers and fails to provide proper financial accounts for analysis. A Scan analysis was used by the NSA to identity deception as the perpetrator repeatedly the term “Dubai across the water” which really meant Iran as the perpetrator was violating U.S. sanctions by selling advanced technology with Iran during the war in 2003 giving rise to the FBI investigation into Weatherford International.</w:t>
            </w:r>
          </w:p>
          <w:p w:rsidR="002E4AB6" w:rsidRPr="008401D8" w:rsidRDefault="002E4AB6" w:rsidP="002E4AB6">
            <w:pPr>
              <w:rPr>
                <w:rFonts w:ascii="Arial" w:hAnsi="Arial" w:cs="Arial"/>
                <w:sz w:val="24"/>
                <w:szCs w:val="24"/>
              </w:rPr>
            </w:pPr>
            <w:r w:rsidRPr="008401D8">
              <w:rPr>
                <w:rFonts w:ascii="Arial" w:hAnsi="Arial" w:cs="Arial"/>
                <w:sz w:val="24"/>
                <w:szCs w:val="24"/>
              </w:rPr>
              <w:t xml:space="preserve"> </w:t>
            </w:r>
          </w:p>
          <w:p w:rsidR="002E4AB6" w:rsidRDefault="002E4AB6" w:rsidP="002E4AB6">
            <w:pPr>
              <w:rPr>
                <w:rFonts w:ascii="Arial" w:hAnsi="Arial" w:cs="Arial"/>
                <w:sz w:val="24"/>
                <w:szCs w:val="24"/>
              </w:rPr>
            </w:pPr>
            <w:r w:rsidRPr="008401D8">
              <w:rPr>
                <w:rFonts w:ascii="Arial" w:hAnsi="Arial" w:cs="Arial"/>
                <w:sz w:val="24"/>
                <w:szCs w:val="24"/>
              </w:rPr>
              <w:lastRenderedPageBreak/>
              <w:t>1.iv.</w:t>
            </w:r>
            <w:r>
              <w:rPr>
                <w:rFonts w:ascii="Arial" w:hAnsi="Arial" w:cs="Arial"/>
                <w:sz w:val="24"/>
                <w:szCs w:val="24"/>
              </w:rPr>
              <w:t xml:space="preserve"> </w:t>
            </w:r>
            <w:r w:rsidRPr="008401D8">
              <w:rPr>
                <w:rFonts w:ascii="Arial" w:hAnsi="Arial" w:cs="Arial"/>
                <w:sz w:val="24"/>
                <w:szCs w:val="24"/>
              </w:rPr>
              <w:t>Visual assessing clues (in right handed people only) are eye movements that indicate the nature of what the person being interviewed is likely to be thinking when questioned. Eye movement helps the interviewer gather evidence on the type of memory and openness of the person being interviewed and the eyes communicate emotion.</w:t>
            </w:r>
          </w:p>
          <w:p w:rsidR="00B66614" w:rsidRDefault="00B66614" w:rsidP="002E4AB6">
            <w:pPr>
              <w:rPr>
                <w:rFonts w:ascii="Arial" w:hAnsi="Arial" w:cs="Arial"/>
                <w:sz w:val="24"/>
                <w:szCs w:val="24"/>
              </w:rPr>
            </w:pPr>
          </w:p>
          <w:p w:rsidR="00B66614" w:rsidRPr="008401D8" w:rsidRDefault="00B66614" w:rsidP="002E4AB6">
            <w:pPr>
              <w:rPr>
                <w:rFonts w:ascii="Arial" w:hAnsi="Arial" w:cs="Arial"/>
                <w:sz w:val="24"/>
                <w:szCs w:val="24"/>
              </w:rPr>
            </w:pPr>
            <w:r>
              <w:rPr>
                <w:rFonts w:ascii="Arial" w:hAnsi="Arial" w:cs="Arial"/>
                <w:sz w:val="24"/>
                <w:szCs w:val="24"/>
              </w:rPr>
              <w:t xml:space="preserve">1.V. Other clues include dissociation activities such as seeking a restraining order against an angry victim or investigators to avoid contact famously coined by the term “untouchables” in the case of Al Capone. Dissociation by means of company names and pronouns and third parties are common indicators of fraud evasion or tax evasion. Inconsistent or behavior that is the opposite of their statement is a strong indicator such as </w:t>
            </w:r>
            <w:r w:rsidR="00702CC3">
              <w:rPr>
                <w:rFonts w:ascii="Arial" w:hAnsi="Arial" w:cs="Arial"/>
                <w:sz w:val="24"/>
                <w:szCs w:val="24"/>
              </w:rPr>
              <w:t>alleging to be open and honest but not showing up to be questioned.</w:t>
            </w:r>
            <w:bookmarkStart w:id="0" w:name="_GoBack"/>
            <w:bookmarkEnd w:id="0"/>
          </w:p>
          <w:p w:rsidR="002E4AB6" w:rsidRPr="008401D8" w:rsidRDefault="002E4AB6" w:rsidP="002E4AB6">
            <w:pPr>
              <w:rPr>
                <w:rFonts w:ascii="Arial" w:hAnsi="Arial" w:cs="Arial"/>
                <w:sz w:val="24"/>
                <w:szCs w:val="24"/>
              </w:rPr>
            </w:pPr>
          </w:p>
          <w:p w:rsidR="002E4AB6" w:rsidRPr="008401D8" w:rsidRDefault="002E4AB6" w:rsidP="002E4AB6">
            <w:pPr>
              <w:rPr>
                <w:rFonts w:ascii="Arial" w:hAnsi="Arial" w:cs="Arial"/>
                <w:sz w:val="24"/>
                <w:szCs w:val="24"/>
              </w:rPr>
            </w:pPr>
            <w:r w:rsidRPr="008401D8">
              <w:rPr>
                <w:rFonts w:ascii="Arial" w:hAnsi="Arial" w:cs="Arial"/>
                <w:sz w:val="24"/>
                <w:szCs w:val="24"/>
              </w:rPr>
              <w:t>2. Audit questions are generally prepared and planned to be direct questions to obtain facts and information that confirm and comply to expectations set by auditing standards and criteria. FCA, FDA, and most audits are generally sample based data gathering for compliance purposes. Questioning in a fraud investigation is a process of getting the suspect to open up and explain or elaborate on financial abnormalities and events and transactions with intent to obtain a confession or admission from the suspect.</w:t>
            </w:r>
          </w:p>
          <w:p w:rsidR="002E4AB6" w:rsidRPr="008401D8" w:rsidRDefault="002E4AB6" w:rsidP="002E4AB6">
            <w:pPr>
              <w:rPr>
                <w:rFonts w:ascii="Arial" w:hAnsi="Arial" w:cs="Arial"/>
                <w:sz w:val="24"/>
                <w:szCs w:val="24"/>
              </w:rPr>
            </w:pPr>
          </w:p>
          <w:p w:rsidR="002E4AB6" w:rsidRPr="008401D8" w:rsidRDefault="002E4AB6" w:rsidP="002E4AB6">
            <w:pPr>
              <w:rPr>
                <w:rFonts w:ascii="Arial" w:hAnsi="Arial" w:cs="Arial"/>
                <w:sz w:val="24"/>
                <w:szCs w:val="24"/>
              </w:rPr>
            </w:pPr>
            <w:r w:rsidRPr="008401D8">
              <w:rPr>
                <w:rFonts w:ascii="Arial" w:hAnsi="Arial" w:cs="Arial"/>
                <w:sz w:val="24"/>
                <w:szCs w:val="24"/>
              </w:rPr>
              <w:t>3. The procedure should being with research and preparation for the interview and an appropriate tone is set by the interviewer that follows a workflow. The interview workflow should be orderly most often based on a chronology of events or transactions. Questions need to a direct especially for a victim that may have many grievances or uncertainties covering a wide range of issues and clues and therefore patience is essential. Finally verification should be sought to find consistency and assurance of accuracy and signed witness statement should be obtained of possible.</w:t>
            </w:r>
          </w:p>
          <w:p w:rsidR="002E4AB6" w:rsidRPr="008401D8" w:rsidRDefault="002E4AB6" w:rsidP="002E4AB6">
            <w:pPr>
              <w:rPr>
                <w:rFonts w:ascii="Arial" w:hAnsi="Arial" w:cs="Arial"/>
                <w:sz w:val="24"/>
                <w:szCs w:val="24"/>
              </w:rPr>
            </w:pPr>
          </w:p>
          <w:p w:rsidR="002E4AB6" w:rsidRPr="008401D8" w:rsidRDefault="002E4AB6" w:rsidP="002E4AB6">
            <w:pPr>
              <w:rPr>
                <w:rFonts w:ascii="Arial" w:hAnsi="Arial" w:cs="Arial"/>
                <w:sz w:val="24"/>
                <w:szCs w:val="24"/>
              </w:rPr>
            </w:pPr>
          </w:p>
          <w:p w:rsidR="00397584" w:rsidRDefault="00397584" w:rsidP="00764125"/>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97584" w:rsidRDefault="0039758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6ACC" w:rsidP="00A851DA">
            <w:pPr>
              <w:rPr>
                <w:rFonts w:cs="Bliss-Regular"/>
                <w:color w:val="000000"/>
              </w:rPr>
            </w:pPr>
            <w:r>
              <w:rPr>
                <w:rFonts w:cs="Bliss-Regular"/>
                <w:color w:val="000000"/>
              </w:rPr>
              <w:t>Thomas Brophy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4AB6" w:rsidP="00397584">
            <w:pPr>
              <w:rPr>
                <w:rFonts w:cs="Bliss-Regular"/>
                <w:color w:val="000000"/>
              </w:rPr>
            </w:pPr>
            <w:r>
              <w:rPr>
                <w:rFonts w:cs="Bliss-Regular"/>
                <w:color w:val="000000"/>
              </w:rPr>
              <w:t>18</w:t>
            </w:r>
            <w:r w:rsidR="00466ACC">
              <w:rPr>
                <w:rFonts w:cs="Bliss-Regular"/>
                <w:color w:val="000000"/>
              </w:rPr>
              <w:t>/1</w:t>
            </w:r>
            <w:r w:rsidR="00397584">
              <w:rPr>
                <w:rFonts w:cs="Bliss-Regular"/>
                <w:color w:val="000000"/>
              </w:rPr>
              <w:t>1</w:t>
            </w:r>
            <w:r w:rsidR="00466ACC">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614" w:rsidRDefault="00B66614" w:rsidP="00CB4D0A">
      <w:pPr>
        <w:spacing w:after="0" w:line="240" w:lineRule="auto"/>
      </w:pPr>
      <w:r>
        <w:separator/>
      </w:r>
    </w:p>
  </w:endnote>
  <w:endnote w:type="continuationSeparator" w:id="0">
    <w:p w:rsidR="00B66614" w:rsidRDefault="00B666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614" w:rsidRDefault="00B66614" w:rsidP="00CB4D0A">
      <w:pPr>
        <w:spacing w:after="0" w:line="240" w:lineRule="auto"/>
      </w:pPr>
      <w:r>
        <w:separator/>
      </w:r>
    </w:p>
  </w:footnote>
  <w:footnote w:type="continuationSeparator" w:id="0">
    <w:p w:rsidR="00B66614" w:rsidRDefault="00B6661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A2734"/>
    <w:multiLevelType w:val="hybridMultilevel"/>
    <w:tmpl w:val="0C9AB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F16381"/>
    <w:multiLevelType w:val="hybridMultilevel"/>
    <w:tmpl w:val="6CAEB1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6168"/>
    <w:rsid w:val="001175EE"/>
    <w:rsid w:val="00157CF6"/>
    <w:rsid w:val="00182416"/>
    <w:rsid w:val="00187EB4"/>
    <w:rsid w:val="001F0481"/>
    <w:rsid w:val="00200C92"/>
    <w:rsid w:val="0020451E"/>
    <w:rsid w:val="00206B9D"/>
    <w:rsid w:val="0023259C"/>
    <w:rsid w:val="002B0BD7"/>
    <w:rsid w:val="002B573D"/>
    <w:rsid w:val="002C5CB2"/>
    <w:rsid w:val="002E4AB6"/>
    <w:rsid w:val="002F779F"/>
    <w:rsid w:val="00371885"/>
    <w:rsid w:val="00397584"/>
    <w:rsid w:val="003D2DA9"/>
    <w:rsid w:val="003E2B87"/>
    <w:rsid w:val="00402786"/>
    <w:rsid w:val="00405895"/>
    <w:rsid w:val="004058DF"/>
    <w:rsid w:val="00443E6F"/>
    <w:rsid w:val="0045592A"/>
    <w:rsid w:val="00466ACC"/>
    <w:rsid w:val="00486F1A"/>
    <w:rsid w:val="00490CB9"/>
    <w:rsid w:val="004A2CE2"/>
    <w:rsid w:val="004B1F40"/>
    <w:rsid w:val="004E3CDA"/>
    <w:rsid w:val="004F4B4D"/>
    <w:rsid w:val="0050216D"/>
    <w:rsid w:val="00503D7E"/>
    <w:rsid w:val="0050778F"/>
    <w:rsid w:val="00527C11"/>
    <w:rsid w:val="00535F31"/>
    <w:rsid w:val="00570256"/>
    <w:rsid w:val="00574D64"/>
    <w:rsid w:val="00591365"/>
    <w:rsid w:val="005B31E4"/>
    <w:rsid w:val="006034F6"/>
    <w:rsid w:val="00607874"/>
    <w:rsid w:val="00607E77"/>
    <w:rsid w:val="00617BB3"/>
    <w:rsid w:val="00645CDD"/>
    <w:rsid w:val="006823A7"/>
    <w:rsid w:val="00687EE8"/>
    <w:rsid w:val="00692663"/>
    <w:rsid w:val="00702CC3"/>
    <w:rsid w:val="0070347F"/>
    <w:rsid w:val="0070678E"/>
    <w:rsid w:val="00764125"/>
    <w:rsid w:val="00825693"/>
    <w:rsid w:val="00831C11"/>
    <w:rsid w:val="008A60B4"/>
    <w:rsid w:val="008B3C31"/>
    <w:rsid w:val="008B64FE"/>
    <w:rsid w:val="00906F9A"/>
    <w:rsid w:val="00935BF7"/>
    <w:rsid w:val="0095442C"/>
    <w:rsid w:val="00983942"/>
    <w:rsid w:val="009C37E0"/>
    <w:rsid w:val="009E41F4"/>
    <w:rsid w:val="00A14B66"/>
    <w:rsid w:val="00A31039"/>
    <w:rsid w:val="00A65CF7"/>
    <w:rsid w:val="00A81AB4"/>
    <w:rsid w:val="00A851DA"/>
    <w:rsid w:val="00AC7D5B"/>
    <w:rsid w:val="00AE1481"/>
    <w:rsid w:val="00B0415E"/>
    <w:rsid w:val="00B04678"/>
    <w:rsid w:val="00B66614"/>
    <w:rsid w:val="00B822F5"/>
    <w:rsid w:val="00BC46DF"/>
    <w:rsid w:val="00BE3622"/>
    <w:rsid w:val="00C03577"/>
    <w:rsid w:val="00C53029"/>
    <w:rsid w:val="00C65FEA"/>
    <w:rsid w:val="00CA0AC2"/>
    <w:rsid w:val="00CB4D0A"/>
    <w:rsid w:val="00CC2FB3"/>
    <w:rsid w:val="00CC575A"/>
    <w:rsid w:val="00CF123B"/>
    <w:rsid w:val="00D039AC"/>
    <w:rsid w:val="00D427DE"/>
    <w:rsid w:val="00D5587D"/>
    <w:rsid w:val="00D648D2"/>
    <w:rsid w:val="00D707CC"/>
    <w:rsid w:val="00D821FE"/>
    <w:rsid w:val="00D83C8D"/>
    <w:rsid w:val="00D94A57"/>
    <w:rsid w:val="00DB0793"/>
    <w:rsid w:val="00DC13AA"/>
    <w:rsid w:val="00DC45BF"/>
    <w:rsid w:val="00E00821"/>
    <w:rsid w:val="00E04DB4"/>
    <w:rsid w:val="00E30679"/>
    <w:rsid w:val="00E4597D"/>
    <w:rsid w:val="00E54832"/>
    <w:rsid w:val="00E56A90"/>
    <w:rsid w:val="00E641CC"/>
    <w:rsid w:val="00E65EAF"/>
    <w:rsid w:val="00EA30AB"/>
    <w:rsid w:val="00EB3925"/>
    <w:rsid w:val="00F1405F"/>
    <w:rsid w:val="00F6189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629F84F9"/>
  <w15:docId w15:val="{43AB68A6-3ED6-4893-8F85-217B7312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4BD24-2501-472E-961C-D3D5D86FF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558014D0.dotm</Template>
  <TotalTime>11</TotalTime>
  <Pages>3</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Brophy, Tom</cp:lastModifiedBy>
  <cp:revision>4</cp:revision>
  <dcterms:created xsi:type="dcterms:W3CDTF">2016-11-18T12:43:00Z</dcterms:created>
  <dcterms:modified xsi:type="dcterms:W3CDTF">2016-11-18T12:54:00Z</dcterms:modified>
</cp:coreProperties>
</file>