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End w:id="0"/>
    <w:p w:rsidR="00607874" w:rsidRDefault="001D7FF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2CC8">
            <w:pPr>
              <w:pStyle w:val="Default"/>
              <w:rPr>
                <w:rFonts w:asciiTheme="minorHAnsi" w:hAnsiTheme="minorHAnsi"/>
              </w:rPr>
            </w:pPr>
            <w:r>
              <w:rPr>
                <w:rFonts w:asciiTheme="minorHAnsi" w:hAnsiTheme="minorHAnsi"/>
              </w:rPr>
              <w:t>Frances Mosley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2CC8">
            <w:pPr>
              <w:pStyle w:val="Default"/>
              <w:rPr>
                <w:rFonts w:asciiTheme="minorHAnsi" w:hAnsiTheme="minorHAnsi"/>
              </w:rPr>
            </w:pPr>
            <w:r>
              <w:rPr>
                <w:rFonts w:asciiTheme="minorHAnsi" w:hAnsiTheme="minorHAnsi"/>
              </w:rPr>
              <w:t>5250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2CC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74F3">
            <w:r>
              <w:t>2 – Crime &amp; The Economy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974F3" w:rsidRPr="0092785D" w:rsidRDefault="009974F3" w:rsidP="0092785D">
            <w:pPr>
              <w:spacing w:line="360" w:lineRule="auto"/>
              <w:jc w:val="both"/>
              <w:rPr>
                <w:rFonts w:ascii="Arial" w:hAnsi="Arial" w:cs="Arial"/>
                <w:sz w:val="24"/>
              </w:rPr>
            </w:pPr>
            <w:r w:rsidRPr="0092785D">
              <w:rPr>
                <w:rFonts w:ascii="Arial" w:hAnsi="Arial" w:cs="Arial"/>
                <w:sz w:val="24"/>
              </w:rPr>
              <w:t>1.  Short Questions</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i. The effects of crime can influence the economy in various ways</w:t>
            </w:r>
            <w:r w:rsidR="00DE4D32">
              <w:rPr>
                <w:rFonts w:ascii="Arial" w:hAnsi="Arial" w:cs="Arial"/>
                <w:sz w:val="24"/>
              </w:rPr>
              <w:t>, one example may be</w:t>
            </w:r>
            <w:r w:rsidRPr="0092785D">
              <w:rPr>
                <w:rFonts w:ascii="Arial" w:hAnsi="Arial" w:cs="Arial"/>
                <w:sz w:val="24"/>
              </w:rPr>
              <w:t xml:space="preserve"> people may feel unsafe in an area</w:t>
            </w:r>
            <w:r w:rsidR="007E5844">
              <w:rPr>
                <w:rFonts w:ascii="Arial" w:hAnsi="Arial" w:cs="Arial"/>
                <w:sz w:val="24"/>
              </w:rPr>
              <w:t xml:space="preserve"> with high crime rates and decide to </w:t>
            </w:r>
            <w:r w:rsidRPr="0092785D">
              <w:rPr>
                <w:rFonts w:ascii="Arial" w:hAnsi="Arial" w:cs="Arial"/>
                <w:sz w:val="24"/>
              </w:rPr>
              <w:t xml:space="preserve">sell their house, or potential buyers could be put off buying a house in a certain area thus leading to lower house prices.  Shops and businesses may lose trade which in turn could lead to job losses and complete closures of some businesses in these areas thus having a knock on effect on the economy in areas with high crime rates.  </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ii.  Crime costs the ec</w:t>
            </w:r>
            <w:r w:rsidR="000F17AA">
              <w:rPr>
                <w:rFonts w:ascii="Arial" w:hAnsi="Arial" w:cs="Arial"/>
                <w:sz w:val="24"/>
              </w:rPr>
              <w:t>onomy and tax payers in a number</w:t>
            </w:r>
            <w:r w:rsidRPr="0092785D">
              <w:rPr>
                <w:rFonts w:ascii="Arial" w:hAnsi="Arial" w:cs="Arial"/>
                <w:sz w:val="24"/>
              </w:rPr>
              <w:t xml:space="preserve"> of ways – crime prevention, Police services including wages and training costs, the costs of bringing a case to court and associated costs for legal representation for both the Crown and the Defendant, possibly the costs of prison services and rehabilitation if the Defendant is found guilty and given a custodial sentence.  On a day to day basis insurance costs rise due to claims being made by the victims of crime.</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iii. Arson is the deliberate destruction of a building or property using fire.  A person can also be charged with arson if a fire is caused whilst they are committing an unlawful act.</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iv. Money laundering is transferring money from proceeds of crime into legitimate money using a transaction through a business or a bank account.  Some examples </w:t>
            </w:r>
            <w:r w:rsidRPr="0092785D">
              <w:rPr>
                <w:rFonts w:ascii="Arial" w:hAnsi="Arial" w:cs="Arial"/>
                <w:sz w:val="24"/>
              </w:rPr>
              <w:lastRenderedPageBreak/>
              <w:t>could be purchasing a high value item such a</w:t>
            </w:r>
            <w:r w:rsidR="002728E3">
              <w:rPr>
                <w:rFonts w:ascii="Arial" w:hAnsi="Arial" w:cs="Arial"/>
                <w:sz w:val="24"/>
              </w:rPr>
              <w:t>s a</w:t>
            </w:r>
            <w:r w:rsidRPr="0092785D">
              <w:rPr>
                <w:rFonts w:ascii="Arial" w:hAnsi="Arial" w:cs="Arial"/>
                <w:sz w:val="24"/>
              </w:rPr>
              <w:t xml:space="preserve"> vehicle or property and paying for it with cash or producing false records showing </w:t>
            </w:r>
            <w:r w:rsidR="003A3B88">
              <w:rPr>
                <w:rFonts w:ascii="Arial" w:hAnsi="Arial" w:cs="Arial"/>
                <w:sz w:val="24"/>
              </w:rPr>
              <w:t>non-</w:t>
            </w:r>
            <w:r w:rsidRPr="0092785D">
              <w:rPr>
                <w:rFonts w:ascii="Arial" w:hAnsi="Arial" w:cs="Arial"/>
                <w:sz w:val="24"/>
              </w:rPr>
              <w:t>existent items being sold for cash and the cash then being paid into a bank account.</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2. Embezzlement is committed by a person who is entrusted with another’s property.  They then use the property for their own financial gain for example a financial advisor could pay a client’s investment funds, or part of, into their own personal account instead of the investment account it is intended for.  It is usually done with small amounts of money in a methodical way which means it can go undetected for, in some cases, a long period of time.  </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It is classed as a financial crime as it is the unlawful conversion of the ownership of property, the property in this case usually being money.  </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3. Forgery is using signing another person’s name for the purpose of gaining something without that person’s knowledge.  The signature does not have to be in pen, it can be carved also, and also doesn’t necessarily need to look in any way like the victim’s actual signature.  The marking could be used on a cheque, to sign for a credit card or bank loan.  Forgery could also be the making of false bank notes or coins.</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The difference between forgery and uttering is the forgery is the actual execution of the document with another’s signature, or the actual manufacture of the fake money.  Uttering is knowingly using the forged document and presenting it to make the transaction, or knowingly paying for an item using the fake bank notes.  </w:t>
            </w:r>
          </w:p>
          <w:p w:rsidR="009974F3" w:rsidRPr="0092785D" w:rsidRDefault="009974F3" w:rsidP="0092785D">
            <w:pPr>
              <w:spacing w:line="360" w:lineRule="auto"/>
              <w:jc w:val="both"/>
              <w:rPr>
                <w:rFonts w:ascii="Arial" w:hAnsi="Arial" w:cs="Arial"/>
                <w:sz w:val="24"/>
              </w:rPr>
            </w:pPr>
          </w:p>
          <w:p w:rsidR="009974F3" w:rsidRPr="0092785D" w:rsidRDefault="009974F3" w:rsidP="0092785D">
            <w:pPr>
              <w:spacing w:line="360" w:lineRule="auto"/>
              <w:jc w:val="both"/>
              <w:rPr>
                <w:rFonts w:ascii="Arial" w:hAnsi="Arial" w:cs="Arial"/>
                <w:b/>
                <w:sz w:val="24"/>
              </w:rPr>
            </w:pPr>
            <w:r w:rsidRPr="0092785D">
              <w:rPr>
                <w:rFonts w:ascii="Arial" w:hAnsi="Arial" w:cs="Arial"/>
                <w:b/>
                <w:sz w:val="24"/>
              </w:rPr>
              <w:t>Case Study</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The Forensic Accountant could have assessed the income from employment or benefits of the couple and how long the savings have taken to accumulate / how long the bank accounts have been open and how they were funded for example by small regular deposits over a long period of time, or if there was a larger one off deposit whether or not there is a reasonable explanation for this such as a legacy in a Will or redundancy monies.  </w:t>
            </w:r>
          </w:p>
          <w:p w:rsidR="009974F3" w:rsidRPr="0092785D" w:rsidRDefault="009974F3" w:rsidP="0092785D">
            <w:pPr>
              <w:spacing w:line="360" w:lineRule="auto"/>
              <w:jc w:val="both"/>
              <w:rPr>
                <w:rFonts w:ascii="Arial" w:hAnsi="Arial" w:cs="Arial"/>
                <w:sz w:val="24"/>
              </w:rPr>
            </w:pPr>
            <w:r w:rsidRPr="0092785D">
              <w:rPr>
                <w:rFonts w:ascii="Arial" w:hAnsi="Arial" w:cs="Arial"/>
                <w:sz w:val="24"/>
              </w:rPr>
              <w:t xml:space="preserve">I think he may have been able to conclude that the couple had access to unidentified sources of income by looking at the couple’s living costs such as the day to day outgoings of running their home and paying any mortgage.  He would then look at the couple’s lifestyle – whether or not they have lavish holidays, regular trips to the </w:t>
            </w:r>
            <w:r w:rsidRPr="0092785D">
              <w:rPr>
                <w:rFonts w:ascii="Arial" w:hAnsi="Arial" w:cs="Arial"/>
                <w:sz w:val="24"/>
              </w:rPr>
              <w:lastRenderedPageBreak/>
              <w:t xml:space="preserve">hair dressers / beauty place, expensive cars and a big house – basically whether or not they live beyond their means.  For example if the monthly outgoings left them with £150 to spend on luxuries but the couple ate out most nights a week, had regular trips to the beauty salon, wore expensive designer clothes and enjoyed an exotic holiday 3 times a year, they would clearly be living beyond their means and would indicate they had access to monies other than their declared income.  </w:t>
            </w:r>
          </w:p>
          <w:p w:rsidR="00CC2FB3" w:rsidRPr="0092785D" w:rsidRDefault="00CC2FB3" w:rsidP="0092785D">
            <w:pPr>
              <w:rPr>
                <w:rFonts w:ascii="Arial" w:hAnsi="Arial" w:cs="Arial"/>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2CC8" w:rsidP="00A851DA">
            <w:pPr>
              <w:rPr>
                <w:rFonts w:cs="Bliss-Regular"/>
                <w:color w:val="000000"/>
              </w:rPr>
            </w:pPr>
            <w:r>
              <w:rPr>
                <w:rFonts w:cs="Bliss-Regular"/>
                <w:color w:val="000000"/>
              </w:rPr>
              <w:t>F A Mosley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74F3" w:rsidP="00A851DA">
            <w:pPr>
              <w:rPr>
                <w:rFonts w:cs="Bliss-Regular"/>
                <w:color w:val="000000"/>
              </w:rPr>
            </w:pPr>
            <w:r>
              <w:rPr>
                <w:rFonts w:cs="Bliss-Regular"/>
                <w:color w:val="000000"/>
              </w:rPr>
              <w:t>18.02.2017</w:t>
            </w:r>
          </w:p>
        </w:tc>
      </w:tr>
      <w:tr w:rsidR="009974F3" w:rsidRPr="00B0415E" w:rsidTr="00405895">
        <w:tc>
          <w:tcPr>
            <w:tcW w:w="2310" w:type="dxa"/>
            <w:shd w:val="clear" w:color="auto" w:fill="D9D9D9" w:themeFill="background1" w:themeFillShade="D9"/>
          </w:tcPr>
          <w:p w:rsidR="009974F3" w:rsidRPr="00B0415E" w:rsidRDefault="009974F3" w:rsidP="00A851DA">
            <w:pPr>
              <w:rPr>
                <w:rFonts w:cs="Bliss-Regular"/>
                <w:color w:val="000000"/>
              </w:rPr>
            </w:pPr>
          </w:p>
        </w:tc>
        <w:tc>
          <w:tcPr>
            <w:tcW w:w="4035" w:type="dxa"/>
          </w:tcPr>
          <w:p w:rsidR="009974F3" w:rsidRDefault="009974F3" w:rsidP="00A851DA">
            <w:pPr>
              <w:rPr>
                <w:rFonts w:cs="Bliss-Regular"/>
                <w:color w:val="000000"/>
              </w:rPr>
            </w:pPr>
          </w:p>
        </w:tc>
        <w:tc>
          <w:tcPr>
            <w:tcW w:w="1276" w:type="dxa"/>
            <w:shd w:val="clear" w:color="auto" w:fill="D9D9D9" w:themeFill="background1" w:themeFillShade="D9"/>
          </w:tcPr>
          <w:p w:rsidR="009974F3" w:rsidRPr="00B0415E" w:rsidRDefault="009974F3" w:rsidP="00A851DA">
            <w:pPr>
              <w:rPr>
                <w:rFonts w:cs="Bliss-Regular"/>
                <w:color w:val="000000"/>
              </w:rPr>
            </w:pPr>
          </w:p>
        </w:tc>
        <w:tc>
          <w:tcPr>
            <w:tcW w:w="1621" w:type="dxa"/>
          </w:tcPr>
          <w:p w:rsidR="009974F3" w:rsidRDefault="009974F3"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D44" w:rsidRDefault="006C1D44" w:rsidP="00CB4D0A">
      <w:pPr>
        <w:spacing w:after="0" w:line="240" w:lineRule="auto"/>
      </w:pPr>
      <w:r>
        <w:separator/>
      </w:r>
    </w:p>
  </w:endnote>
  <w:endnote w:type="continuationSeparator" w:id="0">
    <w:p w:rsidR="006C1D44" w:rsidRDefault="006C1D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6237170"/>
      <w:docPartObj>
        <w:docPartGallery w:val="Page Numbers (Bottom of Page)"/>
        <w:docPartUnique/>
      </w:docPartObj>
    </w:sdtPr>
    <w:sdtEndPr>
      <w:rPr>
        <w:noProof/>
      </w:rPr>
    </w:sdtEndPr>
    <w:sdtContent>
      <w:p w:rsidR="00E32CC8" w:rsidRDefault="00E32CC8">
        <w:pPr>
          <w:pStyle w:val="Footer"/>
          <w:jc w:val="right"/>
        </w:pPr>
        <w:r>
          <w:fldChar w:fldCharType="begin"/>
        </w:r>
        <w:r>
          <w:instrText xml:space="preserve"> PAGE   \* MERGEFORMAT </w:instrText>
        </w:r>
        <w:r>
          <w:fldChar w:fldCharType="separate"/>
        </w:r>
        <w:r w:rsidR="00D527EA">
          <w:rPr>
            <w:noProof/>
          </w:rPr>
          <w:t>1</w:t>
        </w:r>
        <w:r>
          <w:rPr>
            <w:noProof/>
          </w:rPr>
          <w:fldChar w:fldCharType="end"/>
        </w:r>
      </w:p>
    </w:sdtContent>
  </w:sdt>
  <w:p w:rsidR="00E32CC8" w:rsidRDefault="00E32CC8">
    <w:pPr>
      <w:pStyle w:val="Footer"/>
    </w:pPr>
    <w:r>
      <w:t>Frances Mosley 5250</w:t>
    </w:r>
  </w:p>
  <w:p w:rsidR="009974F3" w:rsidRDefault="009974F3">
    <w:pPr>
      <w:pStyle w:val="Footer"/>
    </w:pPr>
    <w:r>
      <w:t>Assignment 2 – Crime &amp; The Economy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D44" w:rsidRDefault="006C1D44" w:rsidP="00CB4D0A">
      <w:pPr>
        <w:spacing w:after="0" w:line="240" w:lineRule="auto"/>
      </w:pPr>
      <w:r>
        <w:separator/>
      </w:r>
    </w:p>
  </w:footnote>
  <w:footnote w:type="continuationSeparator" w:id="0">
    <w:p w:rsidR="006C1D44" w:rsidRDefault="006C1D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17AA"/>
    <w:rsid w:val="001175EE"/>
    <w:rsid w:val="00157CF6"/>
    <w:rsid w:val="00182416"/>
    <w:rsid w:val="00187EB4"/>
    <w:rsid w:val="001D7FF4"/>
    <w:rsid w:val="001F0481"/>
    <w:rsid w:val="00200C92"/>
    <w:rsid w:val="0020451E"/>
    <w:rsid w:val="00206B9D"/>
    <w:rsid w:val="0023259C"/>
    <w:rsid w:val="002728E3"/>
    <w:rsid w:val="002B0BD7"/>
    <w:rsid w:val="002B573D"/>
    <w:rsid w:val="002C5CB2"/>
    <w:rsid w:val="002F779F"/>
    <w:rsid w:val="00371885"/>
    <w:rsid w:val="003A3B8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0D7"/>
    <w:rsid w:val="00535F31"/>
    <w:rsid w:val="00574D64"/>
    <w:rsid w:val="00591365"/>
    <w:rsid w:val="005B31E4"/>
    <w:rsid w:val="006034F6"/>
    <w:rsid w:val="00607874"/>
    <w:rsid w:val="00607E77"/>
    <w:rsid w:val="00617BB3"/>
    <w:rsid w:val="00645CDD"/>
    <w:rsid w:val="006823A7"/>
    <w:rsid w:val="00687EE8"/>
    <w:rsid w:val="006B516A"/>
    <w:rsid w:val="006C1D44"/>
    <w:rsid w:val="0070347F"/>
    <w:rsid w:val="0070678E"/>
    <w:rsid w:val="007E5844"/>
    <w:rsid w:val="008133D4"/>
    <w:rsid w:val="00831C11"/>
    <w:rsid w:val="008A60B4"/>
    <w:rsid w:val="008B3C31"/>
    <w:rsid w:val="008B64FE"/>
    <w:rsid w:val="008D0A92"/>
    <w:rsid w:val="0092785D"/>
    <w:rsid w:val="00935BF7"/>
    <w:rsid w:val="0095442C"/>
    <w:rsid w:val="00983942"/>
    <w:rsid w:val="009974F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27EA"/>
    <w:rsid w:val="00D5587D"/>
    <w:rsid w:val="00D707CC"/>
    <w:rsid w:val="00D821FE"/>
    <w:rsid w:val="00DB0793"/>
    <w:rsid w:val="00DE4D32"/>
    <w:rsid w:val="00E00821"/>
    <w:rsid w:val="00E04DB4"/>
    <w:rsid w:val="00E30679"/>
    <w:rsid w:val="00E32CC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14A875-8B24-49C7-9D3B-0164B2FE2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79CB6-6782-4B2F-AD0B-ACF675FA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Frances Mosley</cp:lastModifiedBy>
  <cp:revision>2</cp:revision>
  <dcterms:created xsi:type="dcterms:W3CDTF">2017-02-18T14:03:00Z</dcterms:created>
  <dcterms:modified xsi:type="dcterms:W3CDTF">2017-02-18T14:03:00Z</dcterms:modified>
</cp:coreProperties>
</file>