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Default Extension="jpeg" ContentType="image/jpeg"/>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217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4E38">
            <w:pPr>
              <w:pStyle w:val="Default"/>
              <w:rPr>
                <w:rFonts w:asciiTheme="minorHAnsi" w:hAnsiTheme="minorHAnsi"/>
              </w:rPr>
            </w:pPr>
            <w:r>
              <w:rPr>
                <w:rFonts w:asciiTheme="minorHAnsi" w:hAnsiTheme="minorHAnsi"/>
              </w:rPr>
              <w:t>DISHA ABHAY ABAD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34E38">
            <w:pPr>
              <w:pStyle w:val="Default"/>
              <w:rPr>
                <w:rFonts w:asciiTheme="minorHAnsi" w:hAnsiTheme="minorHAnsi"/>
              </w:rPr>
            </w:pPr>
            <w:r>
              <w:rPr>
                <w:rFonts w:asciiTheme="minorHAnsi" w:hAnsiTheme="minorHAnsi"/>
              </w:rPr>
              <w:t>2054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4E38">
            <w:pPr>
              <w:pStyle w:val="Default"/>
              <w:rPr>
                <w:rFonts w:asciiTheme="minorHAnsi" w:hAnsiTheme="minorHAnsi"/>
              </w:rPr>
            </w:pPr>
            <w:r w:rsidRPr="0050050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4E38">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0307A" w:rsidRDefault="0050307A" w:rsidP="00A851DA">
            <w:pPr>
              <w:rPr>
                <w:rFonts w:ascii="Arial" w:hAnsi="Arial" w:cs="Arial"/>
                <w:sz w:val="24"/>
                <w:szCs w:val="24"/>
              </w:rPr>
            </w:pPr>
          </w:p>
          <w:p w:rsidR="0050307A" w:rsidRDefault="0050307A" w:rsidP="00A851DA">
            <w:pPr>
              <w:rPr>
                <w:rFonts w:ascii="Arial" w:hAnsi="Arial" w:cs="Arial"/>
                <w:sz w:val="24"/>
                <w:szCs w:val="24"/>
              </w:rPr>
            </w:pPr>
          </w:p>
          <w:p w:rsidR="0050307A" w:rsidRDefault="0050307A" w:rsidP="00A851DA">
            <w:pPr>
              <w:rPr>
                <w:rFonts w:ascii="Arial" w:hAnsi="Arial" w:cs="Arial"/>
                <w:sz w:val="24"/>
                <w:szCs w:val="24"/>
              </w:rPr>
            </w:pPr>
          </w:p>
          <w:p w:rsidR="0050307A" w:rsidRPr="00E95C7B" w:rsidRDefault="0050307A" w:rsidP="0050307A">
            <w:pPr>
              <w:autoSpaceDE w:val="0"/>
              <w:autoSpaceDN w:val="0"/>
              <w:adjustRightInd w:val="0"/>
              <w:spacing w:line="360" w:lineRule="auto"/>
              <w:jc w:val="center"/>
              <w:rPr>
                <w:rFonts w:ascii="Arial" w:hAnsi="Arial" w:cs="Arial"/>
                <w:b/>
                <w:bCs/>
                <w:color w:val="000000" w:themeColor="text1"/>
                <w:sz w:val="24"/>
                <w:szCs w:val="24"/>
                <w:u w:val="single"/>
              </w:rPr>
            </w:pPr>
            <w:r w:rsidRPr="00E95C7B">
              <w:rPr>
                <w:rFonts w:ascii="Arial" w:hAnsi="Arial" w:cs="Arial"/>
                <w:b/>
                <w:bCs/>
                <w:color w:val="000000" w:themeColor="text1"/>
                <w:sz w:val="24"/>
                <w:szCs w:val="24"/>
                <w:u w:val="single"/>
              </w:rPr>
              <w:t>Fraud Prevention</w:t>
            </w:r>
          </w:p>
          <w:p w:rsidR="0050307A" w:rsidRPr="00E95C7B" w:rsidRDefault="0050307A" w:rsidP="0050307A">
            <w:pPr>
              <w:autoSpaceDE w:val="0"/>
              <w:autoSpaceDN w:val="0"/>
              <w:adjustRightInd w:val="0"/>
              <w:spacing w:line="360" w:lineRule="auto"/>
              <w:rPr>
                <w:rFonts w:ascii="Arial" w:hAnsi="Arial" w:cs="Arial"/>
                <w:b/>
                <w:bCs/>
                <w:color w:val="000000" w:themeColor="text1"/>
                <w:sz w:val="24"/>
                <w:szCs w:val="24"/>
                <w:u w:val="single"/>
              </w:rPr>
            </w:pPr>
          </w:p>
          <w:p w:rsidR="0050307A" w:rsidRPr="00E95C7B" w:rsidRDefault="0050307A" w:rsidP="0050307A">
            <w:pPr>
              <w:autoSpaceDE w:val="0"/>
              <w:autoSpaceDN w:val="0"/>
              <w:adjustRightInd w:val="0"/>
              <w:spacing w:line="360" w:lineRule="auto"/>
              <w:rPr>
                <w:rFonts w:ascii="Arial" w:hAnsi="Arial" w:cs="Arial"/>
                <w:b/>
                <w:bCs/>
                <w:color w:val="000000" w:themeColor="text1"/>
                <w:sz w:val="24"/>
                <w:szCs w:val="24"/>
                <w:u w:val="single"/>
              </w:rPr>
            </w:pPr>
            <w:r w:rsidRPr="00E95C7B">
              <w:rPr>
                <w:rFonts w:ascii="Arial" w:hAnsi="Arial" w:cs="Arial"/>
                <w:b/>
                <w:bCs/>
                <w:color w:val="000000" w:themeColor="text1"/>
                <w:sz w:val="24"/>
                <w:szCs w:val="24"/>
                <w:u w:val="single"/>
              </w:rPr>
              <w:t>ASSESSMENT # 10</w:t>
            </w:r>
          </w:p>
          <w:p w:rsidR="0050307A" w:rsidRPr="00E95C7B" w:rsidRDefault="0050307A" w:rsidP="0050307A">
            <w:pPr>
              <w:autoSpaceDE w:val="0"/>
              <w:autoSpaceDN w:val="0"/>
              <w:adjustRightInd w:val="0"/>
              <w:spacing w:line="360" w:lineRule="auto"/>
              <w:rPr>
                <w:rFonts w:ascii="Arial" w:hAnsi="Arial" w:cs="Arial"/>
                <w:b/>
                <w:bCs/>
                <w:color w:val="000000" w:themeColor="text1"/>
                <w:sz w:val="24"/>
                <w:szCs w:val="24"/>
                <w:u w:val="single"/>
              </w:rPr>
            </w:pPr>
          </w:p>
          <w:p w:rsidR="0050307A" w:rsidRPr="00E95C7B" w:rsidRDefault="0050307A" w:rsidP="0050307A">
            <w:pPr>
              <w:pStyle w:val="ListParagraph"/>
              <w:numPr>
                <w:ilvl w:val="0"/>
                <w:numId w:val="2"/>
              </w:numPr>
              <w:autoSpaceDE w:val="0"/>
              <w:autoSpaceDN w:val="0"/>
              <w:adjustRightInd w:val="0"/>
              <w:spacing w:line="360" w:lineRule="auto"/>
              <w:rPr>
                <w:rFonts w:ascii="Arial" w:hAnsi="Arial" w:cs="Arial"/>
                <w:bCs/>
                <w:color w:val="000000" w:themeColor="text1"/>
                <w:sz w:val="24"/>
                <w:szCs w:val="24"/>
                <w:u w:val="single"/>
              </w:rPr>
            </w:pPr>
            <w:r w:rsidRPr="00E95C7B">
              <w:rPr>
                <w:rFonts w:ascii="Arial" w:hAnsi="Arial" w:cs="Arial"/>
                <w:bCs/>
                <w:color w:val="000000" w:themeColor="text1"/>
                <w:sz w:val="24"/>
                <w:szCs w:val="24"/>
                <w:u w:val="single"/>
              </w:rPr>
              <w:t>Short Answers:</w:t>
            </w:r>
          </w:p>
          <w:p w:rsidR="0050307A" w:rsidRPr="00E95C7B" w:rsidRDefault="0050307A" w:rsidP="0050307A">
            <w:pPr>
              <w:autoSpaceDE w:val="0"/>
              <w:autoSpaceDN w:val="0"/>
              <w:adjustRightInd w:val="0"/>
              <w:spacing w:line="360" w:lineRule="auto"/>
              <w:rPr>
                <w:rFonts w:ascii="Arial" w:hAnsi="Arial" w:cs="Arial"/>
                <w:b/>
                <w:bCs/>
                <w:color w:val="5B9CD6"/>
                <w:sz w:val="24"/>
                <w:szCs w:val="24"/>
              </w:rPr>
            </w:pPr>
          </w:p>
          <w:p w:rsidR="0050307A" w:rsidRPr="00E95C7B" w:rsidRDefault="0050307A" w:rsidP="0050307A">
            <w:pPr>
              <w:pStyle w:val="ListParagraph"/>
              <w:numPr>
                <w:ilvl w:val="0"/>
                <w:numId w:val="3"/>
              </w:numPr>
              <w:autoSpaceDE w:val="0"/>
              <w:autoSpaceDN w:val="0"/>
              <w:adjustRightInd w:val="0"/>
              <w:spacing w:line="360" w:lineRule="auto"/>
              <w:rPr>
                <w:rFonts w:ascii="Arial" w:hAnsi="Arial" w:cs="Arial"/>
                <w:bCs/>
                <w:color w:val="000000" w:themeColor="text1"/>
                <w:sz w:val="24"/>
                <w:szCs w:val="24"/>
              </w:rPr>
            </w:pPr>
          </w:p>
          <w:p w:rsidR="0050307A" w:rsidRPr="00E95C7B" w:rsidRDefault="0050307A" w:rsidP="0050307A">
            <w:pPr>
              <w:autoSpaceDE w:val="0"/>
              <w:autoSpaceDN w:val="0"/>
              <w:adjustRightInd w:val="0"/>
              <w:spacing w:line="360" w:lineRule="auto"/>
              <w:rPr>
                <w:rFonts w:ascii="Arial" w:hAnsi="Arial" w:cs="Arial"/>
                <w:b/>
                <w:bCs/>
                <w:color w:val="5B9CD6"/>
                <w:sz w:val="24"/>
                <w:szCs w:val="24"/>
              </w:rPr>
            </w:pPr>
            <w:r w:rsidRPr="00E95C7B">
              <w:rPr>
                <w:rFonts w:ascii="Arial" w:hAnsi="Arial" w:cs="Arial"/>
                <w:b/>
                <w:bCs/>
                <w:color w:val="5B9CD6"/>
                <w:sz w:val="24"/>
                <w:szCs w:val="24"/>
              </w:rPr>
              <w:tab/>
            </w:r>
            <w:r w:rsidRPr="00E95C7B">
              <w:rPr>
                <w:rFonts w:ascii="Arial" w:hAnsi="Arial" w:cs="Arial"/>
                <w:b/>
                <w:bCs/>
                <w:color w:val="5B9CD6"/>
                <w:sz w:val="24"/>
                <w:szCs w:val="24"/>
              </w:rPr>
              <w:tab/>
            </w:r>
          </w:p>
          <w:p w:rsidR="0050307A" w:rsidRPr="00E95C7B" w:rsidRDefault="0050307A" w:rsidP="0050307A">
            <w:pPr>
              <w:autoSpaceDE w:val="0"/>
              <w:autoSpaceDN w:val="0"/>
              <w:adjustRightInd w:val="0"/>
              <w:spacing w:line="360" w:lineRule="auto"/>
              <w:rPr>
                <w:rFonts w:ascii="Arial" w:hAnsi="Arial" w:cs="Arial"/>
                <w:b/>
                <w:bCs/>
                <w:sz w:val="24"/>
                <w:szCs w:val="24"/>
                <w:u w:val="single"/>
              </w:rPr>
            </w:pPr>
            <w:r w:rsidRPr="00E95C7B">
              <w:rPr>
                <w:rFonts w:ascii="Arial" w:hAnsi="Arial" w:cs="Arial"/>
                <w:b/>
                <w:bCs/>
                <w:color w:val="5B9CD6"/>
                <w:sz w:val="24"/>
                <w:szCs w:val="24"/>
              </w:rPr>
              <w:tab/>
            </w:r>
            <w:r w:rsidRPr="00E95C7B">
              <w:rPr>
                <w:rFonts w:ascii="Arial" w:hAnsi="Arial" w:cs="Arial"/>
                <w:b/>
                <w:bCs/>
                <w:color w:val="5B9CD6"/>
                <w:sz w:val="24"/>
                <w:szCs w:val="24"/>
              </w:rPr>
              <w:tab/>
            </w:r>
            <w:r w:rsidRPr="00E95C7B">
              <w:rPr>
                <w:rFonts w:ascii="Arial" w:hAnsi="Arial" w:cs="Arial"/>
                <w:b/>
                <w:bCs/>
                <w:sz w:val="24"/>
                <w:szCs w:val="24"/>
                <w:u w:val="single"/>
              </w:rPr>
              <w:t>INTRODUCTION:</w:t>
            </w:r>
          </w:p>
          <w:p w:rsidR="0050307A" w:rsidRPr="00E95C7B" w:rsidRDefault="0050307A" w:rsidP="0050307A">
            <w:pPr>
              <w:autoSpaceDE w:val="0"/>
              <w:autoSpaceDN w:val="0"/>
              <w:adjustRightInd w:val="0"/>
              <w:spacing w:line="360" w:lineRule="auto"/>
              <w:rPr>
                <w:rFonts w:ascii="Arial" w:hAnsi="Arial" w:cs="Arial"/>
                <w:b/>
                <w:bCs/>
                <w:color w:val="5B9CD6"/>
                <w:sz w:val="24"/>
                <w:szCs w:val="24"/>
              </w:rPr>
            </w:pPr>
            <w:r w:rsidRPr="00E95C7B">
              <w:rPr>
                <w:rFonts w:ascii="Arial" w:hAnsi="Arial" w:cs="Arial"/>
                <w:b/>
                <w:bCs/>
                <w:color w:val="5B9CD6"/>
                <w:sz w:val="24"/>
                <w:szCs w:val="24"/>
              </w:rPr>
              <w:tab/>
            </w:r>
            <w:r w:rsidRPr="00E95C7B">
              <w:rPr>
                <w:rFonts w:ascii="Arial" w:hAnsi="Arial" w:cs="Arial"/>
                <w:b/>
                <w:bCs/>
                <w:color w:val="5B9CD6"/>
                <w:sz w:val="24"/>
                <w:szCs w:val="24"/>
              </w:rPr>
              <w:tab/>
            </w:r>
          </w:p>
          <w:p w:rsidR="0050307A" w:rsidRPr="00E95C7B" w:rsidRDefault="0050307A" w:rsidP="0050307A">
            <w:pPr>
              <w:autoSpaceDE w:val="0"/>
              <w:autoSpaceDN w:val="0"/>
              <w:adjustRightInd w:val="0"/>
              <w:spacing w:line="360" w:lineRule="auto"/>
              <w:rPr>
                <w:rFonts w:ascii="Arial" w:hAnsi="Arial" w:cs="Arial"/>
                <w:b/>
                <w:bCs/>
                <w:color w:val="000000" w:themeColor="text1"/>
                <w:sz w:val="24"/>
                <w:szCs w:val="24"/>
                <w:u w:val="single"/>
              </w:rPr>
            </w:pPr>
            <w:r w:rsidRPr="00E95C7B">
              <w:rPr>
                <w:rFonts w:ascii="Arial" w:hAnsi="Arial" w:cs="Arial"/>
                <w:b/>
                <w:bCs/>
                <w:color w:val="5B9CD6"/>
                <w:sz w:val="24"/>
                <w:szCs w:val="24"/>
              </w:rPr>
              <w:tab/>
            </w:r>
            <w:r w:rsidRPr="00E95C7B">
              <w:rPr>
                <w:rFonts w:ascii="Arial" w:hAnsi="Arial" w:cs="Arial"/>
                <w:b/>
                <w:bCs/>
                <w:color w:val="5B9CD6"/>
                <w:sz w:val="24"/>
                <w:szCs w:val="24"/>
              </w:rPr>
              <w:tab/>
            </w:r>
            <w:r w:rsidRPr="00E95C7B">
              <w:rPr>
                <w:rFonts w:ascii="Arial" w:hAnsi="Arial" w:cs="Arial"/>
                <w:b/>
                <w:bCs/>
                <w:color w:val="000000" w:themeColor="text1"/>
                <w:sz w:val="24"/>
                <w:szCs w:val="24"/>
                <w:u w:val="single"/>
              </w:rPr>
              <w:t>Policies and Procedures</w:t>
            </w:r>
          </w:p>
          <w:p w:rsidR="0050307A" w:rsidRPr="00E95C7B" w:rsidRDefault="0050307A" w:rsidP="0050307A">
            <w:pPr>
              <w:autoSpaceDE w:val="0"/>
              <w:autoSpaceDN w:val="0"/>
              <w:adjustRightInd w:val="0"/>
              <w:spacing w:line="360" w:lineRule="auto"/>
              <w:rPr>
                <w:rFonts w:ascii="Arial" w:hAnsi="Arial" w:cs="Arial"/>
                <w:b/>
                <w:bCs/>
                <w:color w:val="000000" w:themeColor="text1"/>
                <w:sz w:val="24"/>
                <w:szCs w:val="24"/>
                <w:u w:val="single"/>
              </w:rPr>
            </w:pPr>
          </w:p>
          <w:p w:rsidR="0050307A" w:rsidRPr="0050307A" w:rsidRDefault="0050307A" w:rsidP="0050307A">
            <w:pPr>
              <w:pStyle w:val="ListParagraph"/>
              <w:numPr>
                <w:ilvl w:val="0"/>
                <w:numId w:val="16"/>
              </w:numPr>
              <w:autoSpaceDE w:val="0"/>
              <w:autoSpaceDN w:val="0"/>
              <w:adjustRightInd w:val="0"/>
              <w:spacing w:line="360" w:lineRule="auto"/>
              <w:rPr>
                <w:rStyle w:val="apple-converted-space"/>
                <w:rFonts w:ascii="Arial" w:hAnsi="Arial" w:cs="Arial"/>
                <w:color w:val="000000"/>
                <w:sz w:val="24"/>
                <w:szCs w:val="24"/>
              </w:rPr>
            </w:pPr>
            <w:r w:rsidRPr="00E95C7B">
              <w:rPr>
                <w:rFonts w:ascii="Arial" w:hAnsi="Arial" w:cs="Arial"/>
                <w:color w:val="252525"/>
                <w:sz w:val="24"/>
                <w:szCs w:val="24"/>
                <w:shd w:val="clear" w:color="auto" w:fill="FFFFFF"/>
              </w:rPr>
              <w:t>A</w:t>
            </w:r>
            <w:r w:rsidRPr="00E95C7B">
              <w:rPr>
                <w:rStyle w:val="apple-converted-space"/>
                <w:rFonts w:ascii="Arial" w:hAnsi="Arial" w:cs="Arial"/>
                <w:color w:val="252525"/>
                <w:sz w:val="24"/>
                <w:szCs w:val="24"/>
                <w:shd w:val="clear" w:color="auto" w:fill="FFFFFF"/>
              </w:rPr>
              <w:t> </w:t>
            </w:r>
            <w:r w:rsidRPr="00E95C7B">
              <w:rPr>
                <w:rFonts w:ascii="Arial" w:hAnsi="Arial" w:cs="Arial"/>
                <w:b/>
                <w:bCs/>
                <w:color w:val="252525"/>
                <w:sz w:val="24"/>
                <w:szCs w:val="24"/>
                <w:u w:val="single"/>
                <w:shd w:val="clear" w:color="auto" w:fill="FFFFFF"/>
              </w:rPr>
              <w:t>policy</w:t>
            </w:r>
            <w:r w:rsidRPr="00E95C7B">
              <w:rPr>
                <w:rStyle w:val="apple-converted-space"/>
                <w:rFonts w:ascii="Arial" w:hAnsi="Arial" w:cs="Arial"/>
                <w:b/>
                <w:color w:val="252525"/>
                <w:sz w:val="24"/>
                <w:szCs w:val="24"/>
                <w:u w:val="single"/>
                <w:shd w:val="clear" w:color="auto" w:fill="FFFFFF"/>
              </w:rPr>
              <w:t> </w:t>
            </w:r>
            <w:r w:rsidRPr="00E95C7B">
              <w:rPr>
                <w:rFonts w:ascii="Arial" w:hAnsi="Arial" w:cs="Arial"/>
                <w:color w:val="252525"/>
                <w:sz w:val="24"/>
                <w:szCs w:val="24"/>
                <w:shd w:val="clear" w:color="auto" w:fill="FFFFFF"/>
              </w:rPr>
              <w:t>is a</w:t>
            </w:r>
            <w:r w:rsidRPr="00E95C7B">
              <w:rPr>
                <w:rStyle w:val="apple-converted-space"/>
                <w:rFonts w:ascii="Arial" w:hAnsi="Arial" w:cs="Arial"/>
                <w:color w:val="252525"/>
                <w:sz w:val="24"/>
                <w:szCs w:val="24"/>
                <w:shd w:val="clear" w:color="auto" w:fill="FFFFFF"/>
              </w:rPr>
              <w:t> </w:t>
            </w:r>
            <w:hyperlink r:id="rId9" w:tooltip="Deliberation" w:history="1">
              <w:r w:rsidRPr="0050307A">
                <w:rPr>
                  <w:rStyle w:val="Hyperlink"/>
                  <w:rFonts w:ascii="Arial" w:hAnsi="Arial" w:cs="Arial"/>
                  <w:color w:val="auto"/>
                  <w:sz w:val="24"/>
                  <w:szCs w:val="24"/>
                  <w:u w:val="none"/>
                  <w:shd w:val="clear" w:color="auto" w:fill="FFFFFF"/>
                </w:rPr>
                <w:t>deliberate</w:t>
              </w:r>
            </w:hyperlink>
            <w:r w:rsidRPr="0050307A">
              <w:rPr>
                <w:rStyle w:val="apple-converted-space"/>
                <w:rFonts w:ascii="Arial" w:hAnsi="Arial" w:cs="Arial"/>
                <w:sz w:val="24"/>
                <w:szCs w:val="24"/>
                <w:shd w:val="clear" w:color="auto" w:fill="FFFFFF"/>
              </w:rPr>
              <w:t> </w:t>
            </w:r>
            <w:hyperlink r:id="rId10" w:tooltip="System" w:history="1">
              <w:r w:rsidRPr="0050307A">
                <w:rPr>
                  <w:rStyle w:val="Hyperlink"/>
                  <w:rFonts w:ascii="Arial" w:hAnsi="Arial" w:cs="Arial"/>
                  <w:color w:val="auto"/>
                  <w:sz w:val="24"/>
                  <w:szCs w:val="24"/>
                  <w:u w:val="none"/>
                  <w:shd w:val="clear" w:color="auto" w:fill="FFFFFF"/>
                </w:rPr>
                <w:t>system</w:t>
              </w:r>
            </w:hyperlink>
            <w:r w:rsidRPr="0050307A">
              <w:rPr>
                <w:rStyle w:val="apple-converted-space"/>
                <w:rFonts w:ascii="Arial" w:hAnsi="Arial" w:cs="Arial"/>
                <w:sz w:val="24"/>
                <w:szCs w:val="24"/>
                <w:shd w:val="clear" w:color="auto" w:fill="FFFFFF"/>
              </w:rPr>
              <w:t> </w:t>
            </w:r>
            <w:r w:rsidRPr="0050307A">
              <w:rPr>
                <w:rFonts w:ascii="Arial" w:hAnsi="Arial" w:cs="Arial"/>
                <w:sz w:val="24"/>
                <w:szCs w:val="24"/>
                <w:shd w:val="clear" w:color="auto" w:fill="FFFFFF"/>
              </w:rPr>
              <w:t>of</w:t>
            </w:r>
            <w:r w:rsidRPr="0050307A">
              <w:rPr>
                <w:rStyle w:val="apple-converted-space"/>
                <w:rFonts w:ascii="Arial" w:hAnsi="Arial" w:cs="Arial"/>
                <w:sz w:val="24"/>
                <w:szCs w:val="24"/>
                <w:shd w:val="clear" w:color="auto" w:fill="FFFFFF"/>
              </w:rPr>
              <w:t> </w:t>
            </w:r>
            <w:hyperlink r:id="rId11" w:tooltip="Principle" w:history="1">
              <w:r w:rsidRPr="0050307A">
                <w:rPr>
                  <w:rStyle w:val="Hyperlink"/>
                  <w:rFonts w:ascii="Arial" w:hAnsi="Arial" w:cs="Arial"/>
                  <w:color w:val="auto"/>
                  <w:sz w:val="24"/>
                  <w:szCs w:val="24"/>
                  <w:u w:val="none"/>
                  <w:shd w:val="clear" w:color="auto" w:fill="FFFFFF"/>
                </w:rPr>
                <w:t>principles</w:t>
              </w:r>
            </w:hyperlink>
            <w:r w:rsidRPr="00E95C7B">
              <w:rPr>
                <w:rStyle w:val="apple-converted-space"/>
                <w:rFonts w:ascii="Arial" w:hAnsi="Arial" w:cs="Arial"/>
                <w:color w:val="252525"/>
                <w:sz w:val="24"/>
                <w:szCs w:val="24"/>
                <w:shd w:val="clear" w:color="auto" w:fill="FFFFFF"/>
              </w:rPr>
              <w:t> </w:t>
            </w:r>
            <w:r w:rsidRPr="00E95C7B">
              <w:rPr>
                <w:rFonts w:ascii="Arial" w:hAnsi="Arial" w:cs="Arial"/>
                <w:color w:val="252525"/>
                <w:sz w:val="24"/>
                <w:szCs w:val="24"/>
                <w:shd w:val="clear" w:color="auto" w:fill="FFFFFF"/>
              </w:rPr>
              <w:t>to guide decisions and achieve rational</w:t>
            </w:r>
            <w:r>
              <w:rPr>
                <w:rFonts w:ascii="Arial" w:hAnsi="Arial" w:cs="Arial"/>
                <w:color w:val="252525"/>
                <w:sz w:val="24"/>
                <w:szCs w:val="24"/>
                <w:shd w:val="clear" w:color="auto" w:fill="FFFFFF"/>
              </w:rPr>
              <w:t xml:space="preserve"> o</w:t>
            </w:r>
            <w:r w:rsidRPr="0050307A">
              <w:rPr>
                <w:rFonts w:ascii="Arial" w:hAnsi="Arial" w:cs="Arial"/>
                <w:color w:val="252525"/>
                <w:sz w:val="24"/>
                <w:szCs w:val="24"/>
                <w:shd w:val="clear" w:color="auto" w:fill="FFFFFF"/>
              </w:rPr>
              <w:t xml:space="preserve">utcomes.  A policy is a statement of intent, and is implemented as a </w:t>
            </w:r>
            <w:r>
              <w:rPr>
                <w:rFonts w:ascii="Arial" w:hAnsi="Arial" w:cs="Arial"/>
                <w:color w:val="252525"/>
                <w:sz w:val="24"/>
                <w:szCs w:val="24"/>
                <w:shd w:val="clear" w:color="auto" w:fill="FFFFFF"/>
              </w:rPr>
              <w:t xml:space="preserve">procedure or </w:t>
            </w:r>
            <w:r w:rsidRPr="0050307A">
              <w:rPr>
                <w:rFonts w:ascii="Arial" w:hAnsi="Arial" w:cs="Arial"/>
                <w:color w:val="252525"/>
                <w:sz w:val="24"/>
                <w:szCs w:val="24"/>
                <w:shd w:val="clear" w:color="auto" w:fill="FFFFFF"/>
              </w:rPr>
              <w:t>protocol.</w:t>
            </w:r>
            <w:r w:rsidRPr="0050307A">
              <w:rPr>
                <w:rStyle w:val="apple-converted-space"/>
                <w:rFonts w:ascii="Arial" w:hAnsi="Arial" w:cs="Arial"/>
                <w:color w:val="252525"/>
                <w:sz w:val="24"/>
                <w:szCs w:val="24"/>
                <w:shd w:val="clear" w:color="auto" w:fill="FFFFFF"/>
              </w:rPr>
              <w:t> </w:t>
            </w:r>
          </w:p>
          <w:p w:rsidR="0050307A" w:rsidRDefault="0050307A" w:rsidP="0050307A">
            <w:pPr>
              <w:autoSpaceDE w:val="0"/>
              <w:autoSpaceDN w:val="0"/>
              <w:adjustRightInd w:val="0"/>
              <w:spacing w:line="360" w:lineRule="auto"/>
              <w:rPr>
                <w:rStyle w:val="apple-converted-space"/>
                <w:rFonts w:ascii="Arial" w:hAnsi="Arial" w:cs="Arial"/>
                <w:color w:val="000000"/>
                <w:sz w:val="24"/>
                <w:szCs w:val="24"/>
              </w:rPr>
            </w:pPr>
          </w:p>
          <w:p w:rsidR="0050307A" w:rsidRPr="0050307A" w:rsidRDefault="0050307A" w:rsidP="0050307A">
            <w:pPr>
              <w:autoSpaceDE w:val="0"/>
              <w:autoSpaceDN w:val="0"/>
              <w:adjustRightInd w:val="0"/>
              <w:spacing w:line="360" w:lineRule="auto"/>
              <w:rPr>
                <w:rStyle w:val="apple-converted-space"/>
                <w:rFonts w:ascii="Arial" w:hAnsi="Arial" w:cs="Arial"/>
                <w:color w:val="000000"/>
                <w:sz w:val="24"/>
                <w:szCs w:val="24"/>
              </w:rPr>
            </w:pPr>
          </w:p>
          <w:p w:rsidR="0050307A" w:rsidRPr="00E95C7B" w:rsidRDefault="0050307A" w:rsidP="0050307A">
            <w:pPr>
              <w:pStyle w:val="ListParagraph"/>
              <w:numPr>
                <w:ilvl w:val="0"/>
                <w:numId w:val="16"/>
              </w:numPr>
              <w:spacing w:line="360" w:lineRule="auto"/>
              <w:rPr>
                <w:rFonts w:ascii="Arial" w:hAnsi="Arial" w:cs="Arial"/>
                <w:sz w:val="24"/>
                <w:szCs w:val="24"/>
              </w:rPr>
            </w:pPr>
            <w:r w:rsidRPr="00E95C7B">
              <w:rPr>
                <w:rFonts w:ascii="Arial" w:hAnsi="Arial" w:cs="Arial"/>
                <w:b/>
                <w:sz w:val="24"/>
                <w:szCs w:val="24"/>
                <w:u w:val="single"/>
              </w:rPr>
              <w:t>Procedure</w:t>
            </w:r>
            <w:r w:rsidRPr="00E95C7B">
              <w:rPr>
                <w:rFonts w:ascii="Arial" w:hAnsi="Arial" w:cs="Arial"/>
                <w:sz w:val="24"/>
                <w:szCs w:val="24"/>
              </w:rPr>
              <w:t xml:space="preserve"> is a fixed, step by step sequence of activities or course of action (with definite start and endpoints) that must be followed in the same order to correctly perform a task.</w:t>
            </w:r>
            <w:r w:rsidRPr="00E95C7B">
              <w:rPr>
                <w:rFonts w:ascii="Arial" w:hAnsi="Arial" w:cs="Arial"/>
                <w:sz w:val="24"/>
                <w:szCs w:val="24"/>
              </w:rPr>
              <w:br/>
            </w:r>
          </w:p>
          <w:p w:rsidR="0050307A" w:rsidRPr="00E95C7B" w:rsidRDefault="0050307A" w:rsidP="0050307A">
            <w:pPr>
              <w:autoSpaceDE w:val="0"/>
              <w:autoSpaceDN w:val="0"/>
              <w:adjustRightInd w:val="0"/>
              <w:spacing w:line="360" w:lineRule="auto"/>
              <w:rPr>
                <w:rFonts w:ascii="Arial" w:hAnsi="Arial" w:cs="Arial"/>
                <w:b/>
                <w:color w:val="000000"/>
                <w:sz w:val="24"/>
                <w:szCs w:val="24"/>
                <w:u w:val="single"/>
              </w:rPr>
            </w:pP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b/>
                <w:color w:val="000000"/>
                <w:sz w:val="24"/>
                <w:szCs w:val="24"/>
                <w:u w:val="single"/>
              </w:rPr>
              <w:t>MAIN ANSWER:</w:t>
            </w:r>
          </w:p>
          <w:p w:rsidR="0050307A" w:rsidRPr="00E95C7B" w:rsidRDefault="0050307A" w:rsidP="0050307A">
            <w:pPr>
              <w:autoSpaceDE w:val="0"/>
              <w:autoSpaceDN w:val="0"/>
              <w:adjustRightInd w:val="0"/>
              <w:spacing w:line="360" w:lineRule="auto"/>
              <w:rPr>
                <w:rFonts w:ascii="Arial" w:hAnsi="Arial" w:cs="Arial"/>
                <w:b/>
                <w:color w:val="000000"/>
                <w:sz w:val="24"/>
                <w:szCs w:val="24"/>
                <w:u w:val="single"/>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noProof/>
                <w:color w:val="000000"/>
                <w:sz w:val="24"/>
                <w:szCs w:val="24"/>
              </w:rPr>
              <w:drawing>
                <wp:inline distT="0" distB="0" distL="0" distR="0">
                  <wp:extent cx="2438400" cy="1514475"/>
                  <wp:effectExtent l="95250" t="95250" r="95250" b="104775"/>
                  <wp:docPr id="6" name="Picture 3"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2" cstate="print"/>
                          <a:stretch>
                            <a:fillRect/>
                          </a:stretch>
                        </pic:blipFill>
                        <pic:spPr>
                          <a:xfrm>
                            <a:off x="0" y="0"/>
                            <a:ext cx="2438400" cy="15144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Pr="00E95C7B">
              <w:rPr>
                <w:rFonts w:ascii="Arial" w:hAnsi="Arial" w:cs="Arial"/>
                <w:color w:val="000000"/>
                <w:sz w:val="24"/>
                <w:szCs w:val="24"/>
              </w:rPr>
              <w:tab/>
            </w:r>
            <w:r w:rsidRPr="00E95C7B">
              <w:rPr>
                <w:rFonts w:ascii="Arial" w:hAnsi="Arial" w:cs="Arial"/>
                <w:color w:val="000000"/>
                <w:sz w:val="24"/>
                <w:szCs w:val="24"/>
              </w:rPr>
              <w:tab/>
            </w: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numPr>
                <w:ilvl w:val="0"/>
                <w:numId w:val="4"/>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 xml:space="preserve">The objectives and principles of an entity are its policies, while the organization’s actions taken to ensure that objectives are achieved are called procedures. </w:t>
            </w:r>
          </w:p>
          <w:p w:rsidR="0050307A" w:rsidRPr="00E95C7B" w:rsidRDefault="0050307A" w:rsidP="0050307A">
            <w:pPr>
              <w:pStyle w:val="ListParagraph"/>
              <w:numPr>
                <w:ilvl w:val="0"/>
                <w:numId w:val="4"/>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Policies and procedures document all unethical actions and transactions and determine how violations should be treated. A sound fraud policy and procedures based on that policy contribute substantially to laying a firm foundation for an anti-fraud environment.</w:t>
            </w:r>
          </w:p>
          <w:p w:rsidR="0050307A" w:rsidRPr="00E95C7B" w:rsidRDefault="0050307A" w:rsidP="0050307A">
            <w:pPr>
              <w:pStyle w:val="ListParagraph"/>
              <w:numPr>
                <w:ilvl w:val="0"/>
                <w:numId w:val="4"/>
              </w:numPr>
              <w:autoSpaceDE w:val="0"/>
              <w:autoSpaceDN w:val="0"/>
              <w:adjustRightInd w:val="0"/>
              <w:spacing w:line="360" w:lineRule="auto"/>
              <w:rPr>
                <w:rFonts w:ascii="Arial" w:hAnsi="Arial" w:cs="Arial"/>
                <w:sz w:val="24"/>
                <w:szCs w:val="24"/>
              </w:rPr>
            </w:pPr>
            <w:r w:rsidRPr="00E95C7B">
              <w:rPr>
                <w:rFonts w:ascii="Arial" w:hAnsi="Arial" w:cs="Arial"/>
                <w:color w:val="000000"/>
                <w:sz w:val="24"/>
                <w:szCs w:val="24"/>
              </w:rPr>
              <w:t xml:space="preserve">All publically traded companies are required to have an ethics policy as per SOX, while </w:t>
            </w:r>
            <w:r w:rsidRPr="00E95C7B">
              <w:rPr>
                <w:rFonts w:ascii="Arial" w:hAnsi="Arial" w:cs="Arial"/>
                <w:sz w:val="24"/>
                <w:szCs w:val="24"/>
              </w:rPr>
              <w:t xml:space="preserve">companies without an ethics policy are required to state the reasons for its absence. </w:t>
            </w:r>
          </w:p>
          <w:p w:rsidR="0050307A" w:rsidRDefault="0050307A" w:rsidP="0050307A">
            <w:pPr>
              <w:pStyle w:val="ListParagraph"/>
              <w:numPr>
                <w:ilvl w:val="0"/>
                <w:numId w:val="4"/>
              </w:numPr>
              <w:autoSpaceDE w:val="0"/>
              <w:autoSpaceDN w:val="0"/>
              <w:adjustRightInd w:val="0"/>
              <w:spacing w:line="360" w:lineRule="auto"/>
              <w:rPr>
                <w:rFonts w:ascii="Arial" w:hAnsi="Arial" w:cs="Arial"/>
                <w:sz w:val="24"/>
                <w:szCs w:val="24"/>
              </w:rPr>
            </w:pPr>
            <w:r w:rsidRPr="00E95C7B">
              <w:rPr>
                <w:rFonts w:ascii="Arial" w:hAnsi="Arial" w:cs="Arial"/>
                <w:sz w:val="24"/>
                <w:szCs w:val="24"/>
              </w:rPr>
              <w:t>Policies define entity objectives and principles, while procedures define actions taken by the entity to ensure that objectives are achieved. Policies and procedures document the actions and transactions determined to be unethical, as well as stating how violations will be treated.</w:t>
            </w:r>
          </w:p>
          <w:p w:rsidR="0050307A" w:rsidRDefault="0050307A" w:rsidP="0050307A">
            <w:pPr>
              <w:autoSpaceDE w:val="0"/>
              <w:autoSpaceDN w:val="0"/>
              <w:adjustRightInd w:val="0"/>
              <w:spacing w:line="360" w:lineRule="auto"/>
              <w:rPr>
                <w:rFonts w:ascii="Arial" w:hAnsi="Arial" w:cs="Arial"/>
                <w:sz w:val="24"/>
                <w:szCs w:val="24"/>
              </w:rPr>
            </w:pPr>
          </w:p>
          <w:p w:rsidR="0050307A" w:rsidRPr="0050307A"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pStyle w:val="ListParagraph"/>
              <w:numPr>
                <w:ilvl w:val="0"/>
                <w:numId w:val="4"/>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 The company’s fraud policy is a source indicating the company’s fraud prevention measures, actions that have been taken to detect and respond to fraud, and the efficacy of the anti-fraud environment.</w:t>
            </w:r>
          </w:p>
          <w:p w:rsidR="0050307A" w:rsidRPr="00E95C7B" w:rsidRDefault="0050307A" w:rsidP="0050307A">
            <w:pPr>
              <w:pStyle w:val="ListParagraph"/>
              <w:numPr>
                <w:ilvl w:val="0"/>
                <w:numId w:val="4"/>
              </w:numPr>
              <w:autoSpaceDE w:val="0"/>
              <w:autoSpaceDN w:val="0"/>
              <w:adjustRightInd w:val="0"/>
              <w:spacing w:line="360" w:lineRule="auto"/>
              <w:rPr>
                <w:rFonts w:ascii="Arial" w:hAnsi="Arial" w:cs="Arial"/>
                <w:sz w:val="24"/>
                <w:szCs w:val="24"/>
              </w:rPr>
            </w:pPr>
            <w:r w:rsidRPr="00E95C7B">
              <w:rPr>
                <w:rFonts w:ascii="Arial" w:hAnsi="Arial" w:cs="Arial"/>
                <w:sz w:val="24"/>
                <w:szCs w:val="24"/>
              </w:rPr>
              <w:t>The company’s policy and procedures should have the following characteristics in order to develop an effective anti-fraud culture:</w:t>
            </w:r>
          </w:p>
          <w:p w:rsidR="0050307A" w:rsidRPr="00E95C7B" w:rsidRDefault="0050307A" w:rsidP="0050307A">
            <w:pPr>
              <w:pStyle w:val="ListParagraph"/>
              <w:numPr>
                <w:ilvl w:val="0"/>
                <w:numId w:val="5"/>
              </w:numPr>
              <w:autoSpaceDE w:val="0"/>
              <w:autoSpaceDN w:val="0"/>
              <w:adjustRightInd w:val="0"/>
              <w:spacing w:line="360" w:lineRule="auto"/>
              <w:rPr>
                <w:rFonts w:ascii="Arial" w:hAnsi="Arial" w:cs="Arial"/>
                <w:sz w:val="24"/>
                <w:szCs w:val="24"/>
              </w:rPr>
            </w:pPr>
            <w:r w:rsidRPr="00E95C7B">
              <w:rPr>
                <w:rFonts w:ascii="Arial" w:hAnsi="Arial" w:cs="Arial"/>
                <w:sz w:val="24"/>
                <w:szCs w:val="24"/>
              </w:rPr>
              <w:t>Define frauds</w:t>
            </w:r>
          </w:p>
          <w:p w:rsidR="0050307A" w:rsidRPr="00E95C7B" w:rsidRDefault="0050307A" w:rsidP="0050307A">
            <w:pPr>
              <w:pStyle w:val="ListParagraph"/>
              <w:numPr>
                <w:ilvl w:val="0"/>
                <w:numId w:val="5"/>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 Publication and communication of policy</w:t>
            </w:r>
          </w:p>
          <w:p w:rsidR="0050307A" w:rsidRPr="00E95C7B" w:rsidRDefault="0050307A" w:rsidP="0050307A">
            <w:pPr>
              <w:pStyle w:val="ListParagraph"/>
              <w:numPr>
                <w:ilvl w:val="0"/>
                <w:numId w:val="5"/>
              </w:numPr>
              <w:autoSpaceDE w:val="0"/>
              <w:autoSpaceDN w:val="0"/>
              <w:adjustRightInd w:val="0"/>
              <w:spacing w:line="360" w:lineRule="auto"/>
              <w:rPr>
                <w:rFonts w:ascii="Arial" w:hAnsi="Arial" w:cs="Arial"/>
                <w:sz w:val="24"/>
                <w:szCs w:val="24"/>
              </w:rPr>
            </w:pPr>
            <w:r w:rsidRPr="00E95C7B">
              <w:rPr>
                <w:rFonts w:ascii="Arial" w:hAnsi="Arial" w:cs="Arial"/>
                <w:sz w:val="24"/>
                <w:szCs w:val="24"/>
              </w:rPr>
              <w:t>Describe how anti-fraud controls would be implemented</w:t>
            </w:r>
          </w:p>
          <w:p w:rsidR="0050307A" w:rsidRPr="00E95C7B" w:rsidRDefault="0050307A" w:rsidP="0050307A">
            <w:pPr>
              <w:pStyle w:val="ListParagraph"/>
              <w:numPr>
                <w:ilvl w:val="0"/>
                <w:numId w:val="5"/>
              </w:numPr>
              <w:autoSpaceDE w:val="0"/>
              <w:autoSpaceDN w:val="0"/>
              <w:adjustRightInd w:val="0"/>
              <w:spacing w:line="360" w:lineRule="auto"/>
              <w:rPr>
                <w:rFonts w:ascii="Arial" w:hAnsi="Arial" w:cs="Arial"/>
                <w:sz w:val="24"/>
                <w:szCs w:val="24"/>
              </w:rPr>
            </w:pPr>
            <w:r w:rsidRPr="00E95C7B">
              <w:rPr>
                <w:rFonts w:ascii="Arial" w:hAnsi="Arial" w:cs="Arial"/>
                <w:sz w:val="24"/>
                <w:szCs w:val="24"/>
              </w:rPr>
              <w:t>Describe training</w:t>
            </w:r>
          </w:p>
          <w:p w:rsidR="0050307A" w:rsidRPr="00E95C7B" w:rsidRDefault="0050307A" w:rsidP="0050307A">
            <w:pPr>
              <w:pStyle w:val="ListParagraph"/>
              <w:numPr>
                <w:ilvl w:val="0"/>
                <w:numId w:val="5"/>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 Describe proactive audit measures to detect and prevent fraud</w:t>
            </w:r>
          </w:p>
          <w:p w:rsidR="0050307A" w:rsidRPr="00E95C7B" w:rsidRDefault="0050307A" w:rsidP="0050307A">
            <w:pPr>
              <w:pStyle w:val="ListParagraph"/>
              <w:numPr>
                <w:ilvl w:val="0"/>
                <w:numId w:val="5"/>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 Describe how anti-fraud controls are tested</w:t>
            </w:r>
          </w:p>
          <w:p w:rsidR="0050307A" w:rsidRPr="00E95C7B" w:rsidRDefault="0050307A" w:rsidP="0050307A">
            <w:pPr>
              <w:pStyle w:val="ListParagraph"/>
              <w:numPr>
                <w:ilvl w:val="0"/>
                <w:numId w:val="6"/>
              </w:numPr>
              <w:tabs>
                <w:tab w:val="left" w:pos="1350"/>
              </w:tabs>
              <w:autoSpaceDE w:val="0"/>
              <w:autoSpaceDN w:val="0"/>
              <w:adjustRightInd w:val="0"/>
              <w:spacing w:line="360" w:lineRule="auto"/>
              <w:ind w:left="1710"/>
              <w:rPr>
                <w:rFonts w:ascii="Arial" w:hAnsi="Arial" w:cs="Arial"/>
                <w:sz w:val="24"/>
                <w:szCs w:val="24"/>
              </w:rPr>
            </w:pPr>
            <w:r w:rsidRPr="00E95C7B">
              <w:rPr>
                <w:rFonts w:ascii="Arial" w:hAnsi="Arial" w:cs="Arial"/>
                <w:sz w:val="24"/>
                <w:szCs w:val="24"/>
              </w:rPr>
              <w:t xml:space="preserve">For an effective anti-fraud system, a written fraud and ethics policy alone is insufficient. It is necessary to communicate this policy to all related parties and implement it. </w:t>
            </w:r>
          </w:p>
          <w:p w:rsidR="0050307A" w:rsidRPr="00E95C7B" w:rsidRDefault="0050307A" w:rsidP="0050307A">
            <w:pPr>
              <w:pStyle w:val="ListParagraph"/>
              <w:numPr>
                <w:ilvl w:val="0"/>
                <w:numId w:val="6"/>
              </w:numPr>
              <w:tabs>
                <w:tab w:val="left" w:pos="1350"/>
              </w:tabs>
              <w:autoSpaceDE w:val="0"/>
              <w:autoSpaceDN w:val="0"/>
              <w:adjustRightInd w:val="0"/>
              <w:spacing w:line="360" w:lineRule="auto"/>
              <w:ind w:left="1710"/>
              <w:rPr>
                <w:rFonts w:ascii="Arial" w:hAnsi="Arial" w:cs="Arial"/>
                <w:sz w:val="24"/>
                <w:szCs w:val="24"/>
              </w:rPr>
            </w:pPr>
            <w:r w:rsidRPr="00E95C7B">
              <w:rPr>
                <w:rFonts w:ascii="Arial" w:hAnsi="Arial" w:cs="Arial"/>
                <w:sz w:val="24"/>
                <w:szCs w:val="24"/>
              </w:rPr>
              <w:t>This can be done by including ethics and fraud in employee orientation programs.</w:t>
            </w:r>
          </w:p>
          <w:p w:rsidR="0050307A" w:rsidRDefault="0050307A" w:rsidP="0050307A">
            <w:pPr>
              <w:pStyle w:val="ListParagraph"/>
              <w:numPr>
                <w:ilvl w:val="0"/>
                <w:numId w:val="6"/>
              </w:numPr>
              <w:tabs>
                <w:tab w:val="left" w:pos="1350"/>
              </w:tabs>
              <w:autoSpaceDE w:val="0"/>
              <w:autoSpaceDN w:val="0"/>
              <w:adjustRightInd w:val="0"/>
              <w:spacing w:line="360" w:lineRule="auto"/>
              <w:ind w:left="1710"/>
              <w:rPr>
                <w:rFonts w:ascii="Arial" w:hAnsi="Arial" w:cs="Arial"/>
                <w:sz w:val="24"/>
                <w:szCs w:val="24"/>
              </w:rPr>
            </w:pPr>
            <w:r w:rsidRPr="00E95C7B">
              <w:rPr>
                <w:rFonts w:ascii="Arial" w:hAnsi="Arial" w:cs="Arial"/>
                <w:sz w:val="24"/>
                <w:szCs w:val="24"/>
              </w:rPr>
              <w:t xml:space="preserve">An ethics policy does not necessarily have to involve a long list of policies and procedures; rather, it may be simply based on values and principles that are symbolic for the entity. These values must be firmly incorporated into employee behaviours and organizational culture, and these must be reinforced by actions. </w:t>
            </w: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Pr="0050307A" w:rsidRDefault="0050307A" w:rsidP="0050307A">
            <w:pPr>
              <w:pStyle w:val="ListParagraph"/>
              <w:tabs>
                <w:tab w:val="left" w:pos="1350"/>
              </w:tabs>
              <w:autoSpaceDE w:val="0"/>
              <w:autoSpaceDN w:val="0"/>
              <w:adjustRightInd w:val="0"/>
              <w:spacing w:line="360" w:lineRule="auto"/>
              <w:ind w:left="1710"/>
              <w:rPr>
                <w:rFonts w:ascii="Arial" w:hAnsi="Arial" w:cs="Arial"/>
                <w:sz w:val="24"/>
                <w:szCs w:val="24"/>
              </w:rPr>
            </w:pPr>
          </w:p>
          <w:p w:rsidR="0050307A" w:rsidRPr="00E95C7B" w:rsidRDefault="0050307A" w:rsidP="0050307A">
            <w:pPr>
              <w:pStyle w:val="ListParagraph"/>
              <w:numPr>
                <w:ilvl w:val="0"/>
                <w:numId w:val="3"/>
              </w:numPr>
              <w:tabs>
                <w:tab w:val="left" w:pos="1350"/>
              </w:tabs>
              <w:autoSpaceDE w:val="0"/>
              <w:autoSpaceDN w:val="0"/>
              <w:adjustRightInd w:val="0"/>
              <w:spacing w:line="360" w:lineRule="auto"/>
              <w:rPr>
                <w:rFonts w:ascii="Arial" w:hAnsi="Arial" w:cs="Arial"/>
                <w:sz w:val="24"/>
                <w:szCs w:val="24"/>
              </w:rPr>
            </w:pPr>
          </w:p>
          <w:p w:rsidR="0050307A" w:rsidRPr="00E95C7B" w:rsidRDefault="0050307A" w:rsidP="0050307A">
            <w:pPr>
              <w:autoSpaceDE w:val="0"/>
              <w:autoSpaceDN w:val="0"/>
              <w:adjustRightInd w:val="0"/>
              <w:spacing w:line="360" w:lineRule="auto"/>
              <w:rPr>
                <w:rFonts w:ascii="Arial" w:hAnsi="Arial" w:cs="Arial"/>
                <w:b/>
                <w:bCs/>
                <w:sz w:val="24"/>
                <w:szCs w:val="24"/>
                <w:u w:val="single"/>
              </w:rPr>
            </w:pPr>
            <w:r w:rsidRPr="00E95C7B">
              <w:rPr>
                <w:rFonts w:ascii="Arial" w:hAnsi="Arial" w:cs="Arial"/>
                <w:b/>
                <w:bCs/>
                <w:color w:val="5B9CD6"/>
                <w:sz w:val="24"/>
                <w:szCs w:val="24"/>
              </w:rPr>
              <w:tab/>
            </w:r>
            <w:r w:rsidRPr="00E95C7B">
              <w:rPr>
                <w:rFonts w:ascii="Arial" w:hAnsi="Arial" w:cs="Arial"/>
                <w:b/>
                <w:bCs/>
                <w:color w:val="5B9CD6"/>
                <w:sz w:val="24"/>
                <w:szCs w:val="24"/>
              </w:rPr>
              <w:tab/>
            </w:r>
            <w:r w:rsidRPr="00E95C7B">
              <w:rPr>
                <w:rFonts w:ascii="Arial" w:hAnsi="Arial" w:cs="Arial"/>
                <w:b/>
                <w:bCs/>
                <w:sz w:val="24"/>
                <w:szCs w:val="24"/>
                <w:u w:val="single"/>
              </w:rPr>
              <w:t>INTRODUCTION:</w:t>
            </w:r>
          </w:p>
          <w:p w:rsidR="0050307A" w:rsidRPr="00E95C7B" w:rsidRDefault="0050307A" w:rsidP="0050307A">
            <w:pPr>
              <w:autoSpaceDE w:val="0"/>
              <w:autoSpaceDN w:val="0"/>
              <w:adjustRightInd w:val="0"/>
              <w:spacing w:line="360" w:lineRule="auto"/>
              <w:rPr>
                <w:rFonts w:ascii="Arial" w:hAnsi="Arial" w:cs="Arial"/>
                <w:bCs/>
                <w:color w:val="5B9CD6"/>
                <w:sz w:val="24"/>
                <w:szCs w:val="24"/>
              </w:rPr>
            </w:pPr>
            <w:r w:rsidRPr="00E95C7B">
              <w:rPr>
                <w:rFonts w:ascii="Arial" w:hAnsi="Arial" w:cs="Arial"/>
                <w:b/>
                <w:bCs/>
                <w:color w:val="5B9CD6"/>
                <w:sz w:val="24"/>
                <w:szCs w:val="24"/>
              </w:rPr>
              <w:tab/>
            </w:r>
            <w:r w:rsidRPr="00E95C7B">
              <w:rPr>
                <w:rFonts w:ascii="Arial" w:hAnsi="Arial" w:cs="Arial"/>
                <w:b/>
                <w:bCs/>
                <w:color w:val="5B9CD6"/>
                <w:sz w:val="24"/>
                <w:szCs w:val="24"/>
              </w:rPr>
              <w:tab/>
            </w:r>
          </w:p>
          <w:p w:rsidR="0050307A" w:rsidRPr="00E95C7B" w:rsidRDefault="0050307A" w:rsidP="0050307A">
            <w:pPr>
              <w:autoSpaceDE w:val="0"/>
              <w:autoSpaceDN w:val="0"/>
              <w:adjustRightInd w:val="0"/>
              <w:spacing w:line="360" w:lineRule="auto"/>
              <w:rPr>
                <w:rFonts w:ascii="Arial" w:hAnsi="Arial" w:cs="Arial"/>
                <w:b/>
                <w:bCs/>
                <w:color w:val="000000" w:themeColor="text1"/>
                <w:sz w:val="24"/>
                <w:szCs w:val="24"/>
                <w:u w:val="single"/>
              </w:rPr>
            </w:pPr>
            <w:r w:rsidRPr="00E95C7B">
              <w:rPr>
                <w:rFonts w:ascii="Arial" w:hAnsi="Arial" w:cs="Arial"/>
                <w:bCs/>
                <w:color w:val="5B9CD6"/>
                <w:sz w:val="24"/>
                <w:szCs w:val="24"/>
              </w:rPr>
              <w:tab/>
            </w:r>
            <w:r w:rsidRPr="00E95C7B">
              <w:rPr>
                <w:rFonts w:ascii="Arial" w:hAnsi="Arial" w:cs="Arial"/>
                <w:bCs/>
                <w:color w:val="5B9CD6"/>
                <w:sz w:val="24"/>
                <w:szCs w:val="24"/>
              </w:rPr>
              <w:tab/>
            </w:r>
            <w:r w:rsidRPr="00E95C7B">
              <w:rPr>
                <w:rFonts w:ascii="Arial" w:hAnsi="Arial" w:cs="Arial"/>
                <w:b/>
                <w:bCs/>
                <w:color w:val="000000" w:themeColor="text1"/>
                <w:sz w:val="24"/>
                <w:szCs w:val="24"/>
                <w:u w:val="single"/>
              </w:rPr>
              <w:t>Perception of Detection</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noProof/>
                <w:color w:val="000000"/>
                <w:sz w:val="24"/>
                <w:szCs w:val="24"/>
              </w:rPr>
              <w:drawing>
                <wp:inline distT="0" distB="0" distL="0" distR="0">
                  <wp:extent cx="2143125" cy="1647825"/>
                  <wp:effectExtent l="95250" t="95250" r="104775" b="104775"/>
                  <wp:docPr id="7" name="Picture 4"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3" cstate="print"/>
                          <a:stretch>
                            <a:fillRect/>
                          </a:stretch>
                        </pic:blipFill>
                        <pic:spPr>
                          <a:xfrm>
                            <a:off x="0" y="0"/>
                            <a:ext cx="2143125" cy="16478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numPr>
                <w:ilvl w:val="0"/>
                <w:numId w:val="9"/>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Perception of detection is one of the leading elements in fraud prevention. According to crime experts with years of experience in law enforcement and criminal justice, the perception of detection is the biggest deterrent to any kind of crime, including fraud.</w:t>
            </w:r>
          </w:p>
          <w:p w:rsidR="0050307A" w:rsidRPr="00E95C7B" w:rsidRDefault="0050307A" w:rsidP="0050307A">
            <w:pPr>
              <w:pStyle w:val="ListParagraph"/>
              <w:numPr>
                <w:ilvl w:val="0"/>
                <w:numId w:val="9"/>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 xml:space="preserve">The fear of punishment, imprisonment, humiliation, and the loss of personal relationships are enough to make a potential fraudster think several times before committing fraud and evaluate whether it is worth all the risk or not. </w:t>
            </w:r>
          </w:p>
          <w:p w:rsidR="0050307A" w:rsidRPr="00E95C7B" w:rsidRDefault="0050307A" w:rsidP="0050307A">
            <w:pPr>
              <w:pStyle w:val="ListParagraph"/>
              <w:numPr>
                <w:ilvl w:val="0"/>
                <w:numId w:val="9"/>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This technique for deterring fraud is more effective in financial fraud cases than in street crime because most white-collar criminals follow their own personal ethical codes. Therefore, increasing the perception of detection is the best, most cost-efficient way of minimizing the risk of fraud.</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b/>
                <w:color w:val="000000"/>
                <w:sz w:val="24"/>
                <w:szCs w:val="24"/>
                <w:u w:val="single"/>
              </w:rPr>
            </w:pP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b/>
                <w:color w:val="000000"/>
                <w:sz w:val="24"/>
                <w:szCs w:val="24"/>
                <w:u w:val="single"/>
              </w:rPr>
              <w:t>MAIN ANSWER:</w:t>
            </w:r>
          </w:p>
          <w:p w:rsidR="0050307A" w:rsidRPr="00E95C7B" w:rsidRDefault="0050307A" w:rsidP="0050307A">
            <w:p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ab/>
            </w:r>
          </w:p>
          <w:p w:rsidR="0050307A" w:rsidRPr="00E95C7B" w:rsidRDefault="0050307A" w:rsidP="0050307A">
            <w:pPr>
              <w:pStyle w:val="ListParagraph"/>
              <w:numPr>
                <w:ilvl w:val="0"/>
                <w:numId w:val="9"/>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Tactics for increasing the perception of detection include:</w:t>
            </w: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numPr>
                <w:ilvl w:val="0"/>
                <w:numId w:val="7"/>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Surveillance</w:t>
            </w:r>
          </w:p>
          <w:p w:rsidR="0050307A" w:rsidRPr="00E95C7B" w:rsidRDefault="0050307A" w:rsidP="0050307A">
            <w:pPr>
              <w:pStyle w:val="ListParagraph"/>
              <w:numPr>
                <w:ilvl w:val="0"/>
                <w:numId w:val="7"/>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Anonymous tips</w:t>
            </w:r>
          </w:p>
          <w:p w:rsidR="0050307A" w:rsidRPr="00E95C7B" w:rsidRDefault="0050307A" w:rsidP="0050307A">
            <w:pPr>
              <w:pStyle w:val="ListParagraph"/>
              <w:numPr>
                <w:ilvl w:val="0"/>
                <w:numId w:val="7"/>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Surprise audits</w:t>
            </w:r>
          </w:p>
          <w:p w:rsidR="0050307A" w:rsidRPr="00E95C7B" w:rsidRDefault="0050307A" w:rsidP="0050307A">
            <w:pPr>
              <w:pStyle w:val="ListParagraph"/>
              <w:numPr>
                <w:ilvl w:val="0"/>
                <w:numId w:val="7"/>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Prosecution</w:t>
            </w:r>
          </w:p>
          <w:p w:rsidR="0050307A" w:rsidRPr="00E95C7B" w:rsidRDefault="0050307A" w:rsidP="0050307A">
            <w:pPr>
              <w:pStyle w:val="ListParagraph"/>
              <w:numPr>
                <w:ilvl w:val="0"/>
                <w:numId w:val="7"/>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Enforcement of ethics and fraud policies</w:t>
            </w:r>
          </w:p>
          <w:p w:rsidR="0050307A" w:rsidRPr="00E95C7B" w:rsidRDefault="0050307A" w:rsidP="0050307A">
            <w:pPr>
              <w:pStyle w:val="ListParagraph"/>
              <w:numPr>
                <w:ilvl w:val="0"/>
                <w:numId w:val="7"/>
              </w:numPr>
              <w:tabs>
                <w:tab w:val="left" w:pos="1350"/>
              </w:tabs>
              <w:autoSpaceDE w:val="0"/>
              <w:autoSpaceDN w:val="0"/>
              <w:adjustRightInd w:val="0"/>
              <w:spacing w:line="360" w:lineRule="auto"/>
              <w:rPr>
                <w:rFonts w:ascii="Arial" w:hAnsi="Arial" w:cs="Arial"/>
                <w:sz w:val="24"/>
                <w:szCs w:val="24"/>
              </w:rPr>
            </w:pPr>
            <w:r w:rsidRPr="00E95C7B">
              <w:rPr>
                <w:rFonts w:ascii="Arial" w:hAnsi="Arial" w:cs="Arial"/>
                <w:color w:val="000000"/>
                <w:sz w:val="24"/>
                <w:szCs w:val="24"/>
              </w:rPr>
              <w:t xml:space="preserve"> Catch me if you can!</w:t>
            </w:r>
          </w:p>
          <w:p w:rsidR="0050307A" w:rsidRPr="00E95C7B" w:rsidRDefault="0050307A" w:rsidP="0050307A">
            <w:pPr>
              <w:tabs>
                <w:tab w:val="left" w:pos="1350"/>
              </w:tabs>
              <w:autoSpaceDE w:val="0"/>
              <w:autoSpaceDN w:val="0"/>
              <w:adjustRightInd w:val="0"/>
              <w:spacing w:line="360" w:lineRule="auto"/>
              <w:rPr>
                <w:rFonts w:ascii="Arial" w:hAnsi="Arial" w:cs="Arial"/>
                <w:sz w:val="24"/>
                <w:szCs w:val="24"/>
              </w:rPr>
            </w:pPr>
          </w:p>
          <w:p w:rsidR="0050307A" w:rsidRPr="00E95C7B" w:rsidRDefault="0050307A" w:rsidP="0050307A">
            <w:pPr>
              <w:tabs>
                <w:tab w:val="left" w:pos="1350"/>
              </w:tabs>
              <w:autoSpaceDE w:val="0"/>
              <w:autoSpaceDN w:val="0"/>
              <w:adjustRightInd w:val="0"/>
              <w:spacing w:line="360" w:lineRule="auto"/>
              <w:rPr>
                <w:rFonts w:ascii="Arial" w:hAnsi="Arial" w:cs="Arial"/>
                <w:sz w:val="24"/>
                <w:szCs w:val="24"/>
              </w:rPr>
            </w:pPr>
          </w:p>
          <w:p w:rsidR="0050307A" w:rsidRPr="00E95C7B" w:rsidRDefault="0050307A" w:rsidP="0050307A">
            <w:pPr>
              <w:tabs>
                <w:tab w:val="left" w:pos="1350"/>
              </w:tabs>
              <w:autoSpaceDE w:val="0"/>
              <w:autoSpaceDN w:val="0"/>
              <w:adjustRightInd w:val="0"/>
              <w:spacing w:line="360" w:lineRule="auto"/>
              <w:ind w:left="180"/>
              <w:rPr>
                <w:rFonts w:ascii="Arial" w:hAnsi="Arial" w:cs="Arial"/>
                <w:sz w:val="24"/>
                <w:szCs w:val="24"/>
              </w:rPr>
            </w:pPr>
            <w:r w:rsidRPr="00E95C7B">
              <w:rPr>
                <w:rFonts w:ascii="Arial" w:hAnsi="Arial" w:cs="Arial"/>
                <w:noProof/>
                <w:sz w:val="24"/>
                <w:szCs w:val="24"/>
              </w:rPr>
              <w:drawing>
                <wp:inline distT="0" distB="0" distL="0" distR="0">
                  <wp:extent cx="5431805" cy="2565460"/>
                  <wp:effectExtent l="19050" t="0" r="16495" b="6290"/>
                  <wp:docPr id="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50307A" w:rsidRPr="00E95C7B" w:rsidRDefault="0050307A" w:rsidP="0050307A">
            <w:pPr>
              <w:tabs>
                <w:tab w:val="left" w:pos="1350"/>
              </w:tabs>
              <w:autoSpaceDE w:val="0"/>
              <w:autoSpaceDN w:val="0"/>
              <w:adjustRightInd w:val="0"/>
              <w:spacing w:line="360" w:lineRule="auto"/>
              <w:rPr>
                <w:rFonts w:ascii="Arial" w:hAnsi="Arial" w:cs="Arial"/>
                <w:sz w:val="24"/>
                <w:szCs w:val="24"/>
              </w:rPr>
            </w:pPr>
          </w:p>
          <w:p w:rsidR="0050307A" w:rsidRPr="00E95C7B" w:rsidRDefault="0050307A" w:rsidP="0050307A">
            <w:pPr>
              <w:autoSpaceDE w:val="0"/>
              <w:autoSpaceDN w:val="0"/>
              <w:adjustRightInd w:val="0"/>
              <w:spacing w:line="360" w:lineRule="auto"/>
              <w:ind w:left="180"/>
              <w:rPr>
                <w:rFonts w:ascii="Arial" w:hAnsi="Arial" w:cs="Arial"/>
                <w:bCs/>
                <w:color w:val="000000" w:themeColor="text1"/>
                <w:sz w:val="24"/>
                <w:szCs w:val="24"/>
                <w:u w:val="single"/>
              </w:rPr>
            </w:pPr>
            <w:r w:rsidRPr="00E95C7B">
              <w:rPr>
                <w:rFonts w:ascii="Arial" w:hAnsi="Arial" w:cs="Arial"/>
                <w:bCs/>
                <w:color w:val="000000" w:themeColor="text1"/>
                <w:sz w:val="24"/>
                <w:szCs w:val="24"/>
              </w:rPr>
              <w:tab/>
            </w:r>
            <w:r w:rsidRPr="00E95C7B">
              <w:rPr>
                <w:rFonts w:ascii="Arial" w:hAnsi="Arial" w:cs="Arial"/>
                <w:bCs/>
                <w:color w:val="000000" w:themeColor="text1"/>
                <w:sz w:val="24"/>
                <w:szCs w:val="24"/>
                <w:u w:val="single"/>
              </w:rPr>
              <w:t>Surveillance:</w:t>
            </w:r>
          </w:p>
          <w:p w:rsidR="0050307A" w:rsidRPr="00E95C7B" w:rsidRDefault="0050307A" w:rsidP="0050307A">
            <w:pPr>
              <w:pStyle w:val="ListParagraph"/>
              <w:numPr>
                <w:ilvl w:val="0"/>
                <w:numId w:val="8"/>
              </w:numPr>
              <w:autoSpaceDE w:val="0"/>
              <w:autoSpaceDN w:val="0"/>
              <w:adjustRightInd w:val="0"/>
              <w:spacing w:line="360" w:lineRule="auto"/>
              <w:rPr>
                <w:rFonts w:ascii="Arial" w:hAnsi="Arial" w:cs="Arial"/>
                <w:bCs/>
                <w:color w:val="000000" w:themeColor="text1"/>
                <w:sz w:val="24"/>
                <w:szCs w:val="24"/>
                <w:u w:val="single"/>
              </w:rPr>
            </w:pPr>
            <w:r w:rsidRPr="00E95C7B">
              <w:rPr>
                <w:rFonts w:ascii="Arial" w:hAnsi="Arial" w:cs="Arial"/>
                <w:color w:val="000000"/>
                <w:sz w:val="24"/>
                <w:szCs w:val="24"/>
              </w:rPr>
              <w:t xml:space="preserve"> Surveillance cameras might be installed in places such as mailrooms, where mail containing cheques or cash is opened, and where assets are subject to high risk, in order to increase the perception of detection.</w:t>
            </w: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r w:rsidRPr="00E95C7B">
              <w:rPr>
                <w:rFonts w:ascii="Arial" w:hAnsi="Arial" w:cs="Arial"/>
                <w:bCs/>
                <w:color w:val="000000" w:themeColor="text1"/>
                <w:sz w:val="24"/>
                <w:szCs w:val="24"/>
              </w:rPr>
              <w:tab/>
            </w:r>
            <w:r w:rsidRPr="00E95C7B">
              <w:rPr>
                <w:rFonts w:ascii="Arial" w:hAnsi="Arial" w:cs="Arial"/>
                <w:bCs/>
                <w:color w:val="000000" w:themeColor="text1"/>
                <w:sz w:val="24"/>
                <w:szCs w:val="24"/>
                <w:u w:val="single"/>
              </w:rPr>
              <w:t>Anonymous Tips:</w:t>
            </w: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p>
          <w:p w:rsidR="0050307A" w:rsidRDefault="0050307A" w:rsidP="0050307A">
            <w:pPr>
              <w:pStyle w:val="ListParagraph"/>
              <w:numPr>
                <w:ilvl w:val="0"/>
                <w:numId w:val="8"/>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Following up on anonymous tips is one of the best methods of fraud detection, as well as prevention. If employees and potential fraudsters are aware that anyone may turn them in and that they are constantly being watched, this fosters a very strong perception of detection.</w:t>
            </w: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Pr="0050307A"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r w:rsidRPr="00E95C7B">
              <w:rPr>
                <w:rFonts w:ascii="Arial" w:hAnsi="Arial" w:cs="Arial"/>
                <w:bCs/>
                <w:color w:val="000000" w:themeColor="text1"/>
                <w:sz w:val="24"/>
                <w:szCs w:val="24"/>
              </w:rPr>
              <w:tab/>
            </w:r>
            <w:r w:rsidRPr="00E95C7B">
              <w:rPr>
                <w:rFonts w:ascii="Arial" w:hAnsi="Arial" w:cs="Arial"/>
                <w:bCs/>
                <w:color w:val="000000" w:themeColor="text1"/>
                <w:sz w:val="24"/>
                <w:szCs w:val="24"/>
                <w:u w:val="single"/>
              </w:rPr>
              <w:t>Surprise Audits:</w:t>
            </w: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p>
          <w:p w:rsidR="0050307A" w:rsidRPr="00E95C7B" w:rsidRDefault="0050307A" w:rsidP="0050307A">
            <w:pPr>
              <w:pStyle w:val="ListParagraph"/>
              <w:numPr>
                <w:ilvl w:val="0"/>
                <w:numId w:val="8"/>
              </w:numPr>
              <w:autoSpaceDE w:val="0"/>
              <w:autoSpaceDN w:val="0"/>
              <w:adjustRightInd w:val="0"/>
              <w:spacing w:line="360" w:lineRule="auto"/>
              <w:rPr>
                <w:rFonts w:ascii="Arial" w:hAnsi="Arial" w:cs="Arial"/>
                <w:sz w:val="24"/>
                <w:szCs w:val="24"/>
              </w:rPr>
            </w:pPr>
            <w:r w:rsidRPr="00E95C7B">
              <w:rPr>
                <w:rFonts w:ascii="Arial" w:hAnsi="Arial" w:cs="Arial"/>
                <w:sz w:val="24"/>
                <w:szCs w:val="24"/>
              </w:rPr>
              <w:t>Surprise audits more effective method. These methods are effective for more than just fraud detection; the mere announcement that an audit might take place at any time creates a perception of detection.</w:t>
            </w:r>
          </w:p>
          <w:p w:rsidR="0050307A" w:rsidRPr="00E95C7B"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r w:rsidRPr="00E95C7B">
              <w:rPr>
                <w:rFonts w:ascii="Arial" w:hAnsi="Arial" w:cs="Arial"/>
                <w:sz w:val="24"/>
                <w:szCs w:val="24"/>
              </w:rPr>
              <w:tab/>
            </w:r>
            <w:r w:rsidRPr="00E95C7B">
              <w:rPr>
                <w:rFonts w:ascii="Arial" w:hAnsi="Arial" w:cs="Arial"/>
                <w:bCs/>
                <w:color w:val="000000" w:themeColor="text1"/>
                <w:sz w:val="24"/>
                <w:szCs w:val="24"/>
                <w:u w:val="single"/>
              </w:rPr>
              <w:t>Prosecution:</w:t>
            </w: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p>
          <w:p w:rsidR="0050307A" w:rsidRPr="00E95C7B" w:rsidRDefault="0050307A" w:rsidP="0050307A">
            <w:pPr>
              <w:pStyle w:val="ListParagraph"/>
              <w:numPr>
                <w:ilvl w:val="0"/>
                <w:numId w:val="8"/>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Prosecuting fraudsters to the maximum extent of the law sends a strong signal that no one can get away with financial crimes.</w:t>
            </w: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rPr>
            </w:pPr>
            <w:r w:rsidRPr="00E95C7B">
              <w:rPr>
                <w:rFonts w:ascii="Arial" w:hAnsi="Arial" w:cs="Arial"/>
                <w:bCs/>
                <w:color w:val="000000" w:themeColor="text1"/>
                <w:sz w:val="24"/>
                <w:szCs w:val="24"/>
              </w:rPr>
              <w:tab/>
            </w: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r w:rsidRPr="00E95C7B">
              <w:rPr>
                <w:rFonts w:ascii="Arial" w:hAnsi="Arial" w:cs="Arial"/>
                <w:bCs/>
                <w:color w:val="000000" w:themeColor="text1"/>
                <w:sz w:val="24"/>
                <w:szCs w:val="24"/>
              </w:rPr>
              <w:tab/>
            </w:r>
            <w:r w:rsidRPr="00E95C7B">
              <w:rPr>
                <w:rFonts w:ascii="Arial" w:hAnsi="Arial" w:cs="Arial"/>
                <w:bCs/>
                <w:color w:val="000000" w:themeColor="text1"/>
                <w:sz w:val="24"/>
                <w:szCs w:val="24"/>
                <w:u w:val="single"/>
              </w:rPr>
              <w:t>Enforcement of Ethics and Fraud Policies</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numPr>
                <w:ilvl w:val="0"/>
                <w:numId w:val="8"/>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An entity should have a clear plan of action in case a fraud occurs, including determining the penalties for different kinds and levels of fraud.</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r w:rsidRPr="00E95C7B">
              <w:rPr>
                <w:rFonts w:ascii="Arial" w:hAnsi="Arial" w:cs="Arial"/>
                <w:color w:val="000000"/>
                <w:sz w:val="24"/>
                <w:szCs w:val="24"/>
              </w:rPr>
              <w:tab/>
            </w:r>
            <w:r w:rsidRPr="00E95C7B">
              <w:rPr>
                <w:rFonts w:ascii="Arial" w:hAnsi="Arial" w:cs="Arial"/>
                <w:bCs/>
                <w:color w:val="000000" w:themeColor="text1"/>
                <w:sz w:val="24"/>
                <w:szCs w:val="24"/>
                <w:u w:val="single"/>
              </w:rPr>
              <w:t>Catch Me If You Can!</w:t>
            </w:r>
          </w:p>
          <w:p w:rsidR="0050307A" w:rsidRPr="00E95C7B" w:rsidRDefault="0050307A" w:rsidP="0050307A">
            <w:pPr>
              <w:autoSpaceDE w:val="0"/>
              <w:autoSpaceDN w:val="0"/>
              <w:adjustRightInd w:val="0"/>
              <w:spacing w:line="360" w:lineRule="auto"/>
              <w:rPr>
                <w:rFonts w:ascii="Arial" w:hAnsi="Arial" w:cs="Arial"/>
                <w:bCs/>
                <w:color w:val="000000" w:themeColor="text1"/>
                <w:sz w:val="24"/>
                <w:szCs w:val="24"/>
                <w:u w:val="single"/>
              </w:rPr>
            </w:pPr>
          </w:p>
          <w:p w:rsidR="0050307A" w:rsidRPr="00E95C7B" w:rsidRDefault="0050307A" w:rsidP="0050307A">
            <w:pPr>
              <w:pStyle w:val="ListParagraph"/>
              <w:numPr>
                <w:ilvl w:val="0"/>
                <w:numId w:val="8"/>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The greatest perception of detection is to catch the fraudster, prosecute him/her according to the law and organizational policy, and publicize the treatment of the fraudster.</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numPr>
                <w:ilvl w:val="0"/>
                <w:numId w:val="3"/>
              </w:num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b/>
                <w:color w:val="000000"/>
                <w:sz w:val="24"/>
                <w:szCs w:val="24"/>
                <w:u w:val="single"/>
              </w:rPr>
            </w:pPr>
            <w:r w:rsidRPr="00E95C7B">
              <w:rPr>
                <w:rFonts w:ascii="Arial" w:hAnsi="Arial" w:cs="Arial"/>
                <w:color w:val="000000"/>
                <w:sz w:val="24"/>
                <w:szCs w:val="24"/>
              </w:rPr>
              <w:tab/>
              <w:t xml:space="preserve">  </w:t>
            </w:r>
            <w:r w:rsidRPr="00E95C7B">
              <w:rPr>
                <w:rFonts w:ascii="Arial" w:hAnsi="Arial" w:cs="Arial"/>
                <w:b/>
                <w:color w:val="000000"/>
                <w:sz w:val="24"/>
                <w:szCs w:val="24"/>
                <w:u w:val="single"/>
              </w:rPr>
              <w:t>INTRODUCTION:</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Default="0050307A" w:rsidP="0050307A">
            <w:pPr>
              <w:pStyle w:val="ListParagraph"/>
              <w:numPr>
                <w:ilvl w:val="0"/>
                <w:numId w:val="8"/>
              </w:numPr>
              <w:spacing w:line="360" w:lineRule="auto"/>
              <w:rPr>
                <w:rFonts w:ascii="Arial" w:hAnsi="Arial" w:cs="Arial"/>
                <w:color w:val="000000" w:themeColor="text1"/>
                <w:sz w:val="24"/>
                <w:szCs w:val="24"/>
                <w:shd w:val="clear" w:color="auto" w:fill="FFFFFF"/>
              </w:rPr>
            </w:pPr>
            <w:r w:rsidRPr="00E95C7B">
              <w:rPr>
                <w:rFonts w:ascii="Arial" w:hAnsi="Arial" w:cs="Arial"/>
                <w:bCs/>
                <w:color w:val="000000" w:themeColor="text1"/>
                <w:sz w:val="24"/>
                <w:szCs w:val="24"/>
                <w:u w:val="single"/>
                <w:shd w:val="clear" w:color="auto" w:fill="FFFFFF"/>
              </w:rPr>
              <w:t>Internal auditing</w:t>
            </w:r>
            <w:r w:rsidRPr="00E95C7B">
              <w:rPr>
                <w:rStyle w:val="apple-converted-space"/>
                <w:rFonts w:ascii="Arial" w:hAnsi="Arial" w:cs="Arial"/>
                <w:color w:val="000000" w:themeColor="text1"/>
                <w:sz w:val="24"/>
                <w:szCs w:val="24"/>
                <w:shd w:val="clear" w:color="auto" w:fill="FFFFFF"/>
              </w:rPr>
              <w:t> </w:t>
            </w:r>
            <w:r w:rsidRPr="00E95C7B">
              <w:rPr>
                <w:rFonts w:ascii="Arial" w:hAnsi="Arial" w:cs="Arial"/>
                <w:color w:val="000000" w:themeColor="text1"/>
                <w:sz w:val="24"/>
                <w:szCs w:val="24"/>
                <w:shd w:val="clear" w:color="auto" w:fill="FFFFFF"/>
              </w:rPr>
              <w:t>is an independent objective</w:t>
            </w:r>
            <w:r w:rsidRPr="00E95C7B">
              <w:rPr>
                <w:rStyle w:val="apple-converted-space"/>
                <w:rFonts w:ascii="Arial" w:hAnsi="Arial" w:cs="Arial"/>
                <w:color w:val="000000" w:themeColor="text1"/>
                <w:sz w:val="24"/>
                <w:szCs w:val="24"/>
                <w:shd w:val="clear" w:color="auto" w:fill="FFFFFF"/>
              </w:rPr>
              <w:t> </w:t>
            </w:r>
            <w:hyperlink r:id="rId19" w:tooltip="Assurance services" w:history="1">
              <w:r w:rsidRPr="00E95C7B">
                <w:rPr>
                  <w:rStyle w:val="Hyperlink"/>
                  <w:rFonts w:ascii="Arial" w:hAnsi="Arial" w:cs="Arial"/>
                  <w:color w:val="000000" w:themeColor="text1"/>
                  <w:sz w:val="24"/>
                  <w:szCs w:val="24"/>
                  <w:shd w:val="clear" w:color="auto" w:fill="FFFFFF"/>
                </w:rPr>
                <w:t>assurance</w:t>
              </w:r>
            </w:hyperlink>
            <w:r w:rsidRPr="00E95C7B">
              <w:rPr>
                <w:rStyle w:val="apple-converted-space"/>
                <w:rFonts w:ascii="Arial" w:hAnsi="Arial" w:cs="Arial"/>
                <w:color w:val="000000" w:themeColor="text1"/>
                <w:sz w:val="24"/>
                <w:szCs w:val="24"/>
                <w:shd w:val="clear" w:color="auto" w:fill="FFFFFF"/>
              </w:rPr>
              <w:t> </w:t>
            </w:r>
            <w:r w:rsidRPr="00E95C7B">
              <w:rPr>
                <w:rFonts w:ascii="Arial" w:hAnsi="Arial" w:cs="Arial"/>
                <w:color w:val="000000" w:themeColor="text1"/>
                <w:sz w:val="24"/>
                <w:szCs w:val="24"/>
                <w:shd w:val="clear" w:color="auto" w:fill="FFFFFF"/>
              </w:rPr>
              <w:t>and</w:t>
            </w:r>
            <w:r w:rsidRPr="00E95C7B">
              <w:rPr>
                <w:rStyle w:val="apple-converted-space"/>
                <w:rFonts w:ascii="Arial" w:hAnsi="Arial" w:cs="Arial"/>
                <w:color w:val="000000" w:themeColor="text1"/>
                <w:sz w:val="24"/>
                <w:szCs w:val="24"/>
                <w:shd w:val="clear" w:color="auto" w:fill="FFFFFF"/>
              </w:rPr>
              <w:t> </w:t>
            </w:r>
            <w:hyperlink r:id="rId20" w:tooltip="Consultant" w:history="1">
              <w:r w:rsidRPr="00E95C7B">
                <w:rPr>
                  <w:rStyle w:val="Hyperlink"/>
                  <w:rFonts w:ascii="Arial" w:hAnsi="Arial" w:cs="Arial"/>
                  <w:color w:val="000000" w:themeColor="text1"/>
                  <w:sz w:val="24"/>
                  <w:szCs w:val="24"/>
                  <w:shd w:val="clear" w:color="auto" w:fill="FFFFFF"/>
                </w:rPr>
                <w:t>consulting</w:t>
              </w:r>
            </w:hyperlink>
            <w:r w:rsidRPr="00E95C7B">
              <w:rPr>
                <w:rStyle w:val="apple-converted-space"/>
                <w:rFonts w:ascii="Arial" w:hAnsi="Arial" w:cs="Arial"/>
                <w:color w:val="000000" w:themeColor="text1"/>
                <w:sz w:val="24"/>
                <w:szCs w:val="24"/>
                <w:shd w:val="clear" w:color="auto" w:fill="FFFFFF"/>
              </w:rPr>
              <w:t> </w:t>
            </w:r>
            <w:r w:rsidRPr="00E95C7B">
              <w:rPr>
                <w:rFonts w:ascii="Arial" w:hAnsi="Arial" w:cs="Arial"/>
                <w:color w:val="000000" w:themeColor="text1"/>
                <w:sz w:val="24"/>
                <w:szCs w:val="24"/>
                <w:shd w:val="clear" w:color="auto" w:fill="FFFFFF"/>
              </w:rPr>
              <w:t>activity designed to add value and improve an organization's operations. It helps an organization accomplish its objectives by bringing a systematic, disciplined approach to evaluate and improve the</w:t>
            </w:r>
            <w:r w:rsidRPr="00E95C7B">
              <w:rPr>
                <w:rStyle w:val="apple-converted-space"/>
                <w:rFonts w:ascii="Arial" w:hAnsi="Arial" w:cs="Arial"/>
                <w:color w:val="000000" w:themeColor="text1"/>
                <w:sz w:val="24"/>
                <w:szCs w:val="24"/>
                <w:shd w:val="clear" w:color="auto" w:fill="FFFFFF"/>
              </w:rPr>
              <w:t> </w:t>
            </w:r>
            <w:hyperlink r:id="rId21" w:tooltip="Effectiveness" w:history="1">
              <w:r w:rsidRPr="00E95C7B">
                <w:rPr>
                  <w:rStyle w:val="Hyperlink"/>
                  <w:rFonts w:ascii="Arial" w:hAnsi="Arial" w:cs="Arial"/>
                  <w:color w:val="000000" w:themeColor="text1"/>
                  <w:sz w:val="24"/>
                  <w:szCs w:val="24"/>
                  <w:shd w:val="clear" w:color="auto" w:fill="FFFFFF"/>
                </w:rPr>
                <w:t>effectiveness</w:t>
              </w:r>
            </w:hyperlink>
            <w:r w:rsidRPr="00E95C7B">
              <w:rPr>
                <w:rStyle w:val="apple-converted-space"/>
                <w:rFonts w:ascii="Arial" w:hAnsi="Arial" w:cs="Arial"/>
                <w:color w:val="000000" w:themeColor="text1"/>
                <w:sz w:val="24"/>
                <w:szCs w:val="24"/>
                <w:shd w:val="clear" w:color="auto" w:fill="FFFFFF"/>
              </w:rPr>
              <w:t> </w:t>
            </w:r>
            <w:r w:rsidRPr="00E95C7B">
              <w:rPr>
                <w:rFonts w:ascii="Arial" w:hAnsi="Arial" w:cs="Arial"/>
                <w:color w:val="000000" w:themeColor="text1"/>
                <w:sz w:val="24"/>
                <w:szCs w:val="24"/>
                <w:shd w:val="clear" w:color="auto" w:fill="FFFFFF"/>
              </w:rPr>
              <w:t>of</w:t>
            </w:r>
            <w:r w:rsidRPr="00E95C7B">
              <w:rPr>
                <w:rStyle w:val="apple-converted-space"/>
                <w:rFonts w:ascii="Arial" w:hAnsi="Arial" w:cs="Arial"/>
                <w:color w:val="000000" w:themeColor="text1"/>
                <w:sz w:val="24"/>
                <w:szCs w:val="24"/>
                <w:shd w:val="clear" w:color="auto" w:fill="FFFFFF"/>
              </w:rPr>
              <w:t> </w:t>
            </w:r>
            <w:hyperlink r:id="rId22" w:tooltip="Enterprise risk management" w:history="1">
              <w:r w:rsidRPr="00E95C7B">
                <w:rPr>
                  <w:rStyle w:val="Hyperlink"/>
                  <w:rFonts w:ascii="Arial" w:hAnsi="Arial" w:cs="Arial"/>
                  <w:color w:val="000000" w:themeColor="text1"/>
                  <w:sz w:val="24"/>
                  <w:szCs w:val="24"/>
                  <w:shd w:val="clear" w:color="auto" w:fill="FFFFFF"/>
                </w:rPr>
                <w:t>risk management</w:t>
              </w:r>
            </w:hyperlink>
            <w:r w:rsidRPr="00E95C7B">
              <w:rPr>
                <w:rFonts w:ascii="Arial" w:hAnsi="Arial" w:cs="Arial"/>
                <w:color w:val="000000" w:themeColor="text1"/>
                <w:sz w:val="24"/>
                <w:szCs w:val="24"/>
                <w:shd w:val="clear" w:color="auto" w:fill="FFFFFF"/>
              </w:rPr>
              <w:t>,</w:t>
            </w:r>
            <w:r w:rsidRPr="00E95C7B">
              <w:rPr>
                <w:rStyle w:val="apple-converted-space"/>
                <w:rFonts w:ascii="Arial" w:hAnsi="Arial" w:cs="Arial"/>
                <w:color w:val="000000" w:themeColor="text1"/>
                <w:sz w:val="24"/>
                <w:szCs w:val="24"/>
                <w:shd w:val="clear" w:color="auto" w:fill="FFFFFF"/>
              </w:rPr>
              <w:t> </w:t>
            </w:r>
            <w:hyperlink r:id="rId23" w:tooltip="Internal control" w:history="1">
              <w:r w:rsidRPr="00E95C7B">
                <w:rPr>
                  <w:rStyle w:val="Hyperlink"/>
                  <w:rFonts w:ascii="Arial" w:hAnsi="Arial" w:cs="Arial"/>
                  <w:color w:val="000000" w:themeColor="text1"/>
                  <w:sz w:val="24"/>
                  <w:szCs w:val="24"/>
                  <w:shd w:val="clear" w:color="auto" w:fill="FFFFFF"/>
                </w:rPr>
                <w:t>control</w:t>
              </w:r>
            </w:hyperlink>
            <w:r w:rsidRPr="00E95C7B">
              <w:rPr>
                <w:rFonts w:ascii="Arial" w:hAnsi="Arial" w:cs="Arial"/>
                <w:color w:val="000000" w:themeColor="text1"/>
                <w:sz w:val="24"/>
                <w:szCs w:val="24"/>
                <w:shd w:val="clear" w:color="auto" w:fill="FFFFFF"/>
              </w:rPr>
              <w:t>, and</w:t>
            </w:r>
            <w:r w:rsidRPr="00E95C7B">
              <w:rPr>
                <w:rStyle w:val="apple-converted-space"/>
                <w:rFonts w:ascii="Arial" w:hAnsi="Arial" w:cs="Arial"/>
                <w:color w:val="000000" w:themeColor="text1"/>
                <w:sz w:val="24"/>
                <w:szCs w:val="24"/>
                <w:shd w:val="clear" w:color="auto" w:fill="FFFFFF"/>
              </w:rPr>
              <w:t> </w:t>
            </w:r>
            <w:hyperlink r:id="rId24" w:tooltip="Corporate governance" w:history="1">
              <w:r w:rsidRPr="00E95C7B">
                <w:rPr>
                  <w:rStyle w:val="Hyperlink"/>
                  <w:rFonts w:ascii="Arial" w:hAnsi="Arial" w:cs="Arial"/>
                  <w:color w:val="000000" w:themeColor="text1"/>
                  <w:sz w:val="24"/>
                  <w:szCs w:val="24"/>
                  <w:shd w:val="clear" w:color="auto" w:fill="FFFFFF"/>
                </w:rPr>
                <w:t>governance</w:t>
              </w:r>
            </w:hyperlink>
            <w:r w:rsidRPr="00E95C7B">
              <w:rPr>
                <w:rFonts w:ascii="Arial" w:hAnsi="Arial" w:cs="Arial"/>
                <w:color w:val="000000" w:themeColor="text1"/>
                <w:sz w:val="24"/>
                <w:szCs w:val="24"/>
              </w:rPr>
              <w:t xml:space="preserve"> </w:t>
            </w:r>
            <w:r w:rsidRPr="00E95C7B">
              <w:rPr>
                <w:rFonts w:ascii="Arial" w:hAnsi="Arial" w:cs="Arial"/>
                <w:color w:val="000000" w:themeColor="text1"/>
                <w:sz w:val="24"/>
                <w:szCs w:val="24"/>
                <w:shd w:val="clear" w:color="auto" w:fill="FFFFFF"/>
              </w:rPr>
              <w:t>processes</w:t>
            </w:r>
          </w:p>
          <w:p w:rsidR="0050307A" w:rsidRDefault="0050307A" w:rsidP="0050307A">
            <w:pPr>
              <w:spacing w:line="360" w:lineRule="auto"/>
              <w:rPr>
                <w:rFonts w:ascii="Arial" w:hAnsi="Arial" w:cs="Arial"/>
                <w:color w:val="000000" w:themeColor="text1"/>
                <w:sz w:val="24"/>
                <w:szCs w:val="24"/>
                <w:shd w:val="clear" w:color="auto" w:fill="FFFFFF"/>
              </w:rPr>
            </w:pPr>
          </w:p>
          <w:p w:rsidR="0050307A" w:rsidRPr="0050307A" w:rsidRDefault="0050307A" w:rsidP="0050307A">
            <w:pPr>
              <w:spacing w:line="360" w:lineRule="auto"/>
              <w:rPr>
                <w:rFonts w:ascii="Arial" w:hAnsi="Arial" w:cs="Arial"/>
                <w:color w:val="000000" w:themeColor="text1"/>
                <w:sz w:val="24"/>
                <w:szCs w:val="24"/>
                <w:shd w:val="clear" w:color="auto" w:fill="FFFFFF"/>
              </w:rPr>
            </w:pPr>
          </w:p>
          <w:p w:rsidR="0050307A" w:rsidRPr="0050307A" w:rsidRDefault="0050307A" w:rsidP="0050307A">
            <w:pPr>
              <w:pStyle w:val="ListParagraph"/>
              <w:numPr>
                <w:ilvl w:val="0"/>
                <w:numId w:val="8"/>
              </w:numPr>
              <w:spacing w:line="360" w:lineRule="auto"/>
              <w:rPr>
                <w:rFonts w:ascii="Arial" w:hAnsi="Arial" w:cs="Arial"/>
                <w:color w:val="000000" w:themeColor="text1"/>
                <w:sz w:val="24"/>
                <w:szCs w:val="24"/>
                <w:shd w:val="clear" w:color="auto" w:fill="FFFFFF"/>
              </w:rPr>
            </w:pPr>
            <w:r w:rsidRPr="00E95C7B">
              <w:rPr>
                <w:rFonts w:ascii="Arial" w:hAnsi="Arial" w:cs="Arial"/>
                <w:sz w:val="24"/>
                <w:szCs w:val="24"/>
              </w:rPr>
              <w:t xml:space="preserve">It is a permanent review of the economic activity of an entity; an independent activity of assessing on behalf of the economic entity’s management that involves examining the financial, accounting, and other kind of operations concerning the services as a whole; an evaluation of tasks and conformity of the accounting entries, reports, assets, capitals, and results; or an attestation or certification of financial accounting documents. </w:t>
            </w:r>
          </w:p>
          <w:p w:rsidR="0050307A" w:rsidRPr="00E95C7B" w:rsidRDefault="0050307A" w:rsidP="0050307A">
            <w:pPr>
              <w:pStyle w:val="ListParagraph"/>
              <w:spacing w:line="360" w:lineRule="auto"/>
              <w:rPr>
                <w:rFonts w:ascii="Arial" w:hAnsi="Arial" w:cs="Arial"/>
                <w:color w:val="000000" w:themeColor="text1"/>
                <w:sz w:val="24"/>
                <w:szCs w:val="24"/>
                <w:shd w:val="clear" w:color="auto" w:fill="FFFFFF"/>
              </w:rPr>
            </w:pPr>
          </w:p>
          <w:p w:rsidR="0050307A" w:rsidRPr="00E95C7B" w:rsidRDefault="0050307A" w:rsidP="0050307A">
            <w:pPr>
              <w:autoSpaceDE w:val="0"/>
              <w:autoSpaceDN w:val="0"/>
              <w:adjustRightInd w:val="0"/>
              <w:spacing w:line="360" w:lineRule="auto"/>
              <w:rPr>
                <w:rFonts w:ascii="Arial" w:hAnsi="Arial" w:cs="Arial"/>
                <w:sz w:val="24"/>
                <w:szCs w:val="24"/>
              </w:rPr>
            </w:pPr>
            <w:r w:rsidRPr="00E95C7B">
              <w:rPr>
                <w:rFonts w:ascii="Arial" w:hAnsi="Arial" w:cs="Arial"/>
                <w:sz w:val="24"/>
                <w:szCs w:val="24"/>
              </w:rPr>
              <w:tab/>
            </w:r>
            <w:r w:rsidRPr="00E95C7B">
              <w:rPr>
                <w:rFonts w:ascii="Arial" w:hAnsi="Arial" w:cs="Arial"/>
                <w:sz w:val="24"/>
                <w:szCs w:val="24"/>
              </w:rPr>
              <w:tab/>
            </w:r>
            <w:r w:rsidRPr="00E95C7B">
              <w:rPr>
                <w:rFonts w:ascii="Arial" w:hAnsi="Arial" w:cs="Arial"/>
                <w:noProof/>
                <w:color w:val="000000" w:themeColor="text1"/>
                <w:sz w:val="24"/>
                <w:szCs w:val="24"/>
                <w:shd w:val="clear" w:color="auto" w:fill="FFFFFF"/>
              </w:rPr>
              <w:drawing>
                <wp:inline distT="0" distB="0" distL="0" distR="0">
                  <wp:extent cx="1828800" cy="1809750"/>
                  <wp:effectExtent l="95250" t="95250" r="95250" b="95250"/>
                  <wp:docPr id="13" name="Picture 5"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25" cstate="print"/>
                          <a:stretch>
                            <a:fillRect/>
                          </a:stretch>
                        </pic:blipFill>
                        <pic:spPr>
                          <a:xfrm>
                            <a:off x="0" y="0"/>
                            <a:ext cx="1828800" cy="18097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autoSpaceDE w:val="0"/>
              <w:autoSpaceDN w:val="0"/>
              <w:adjustRightInd w:val="0"/>
              <w:spacing w:line="360" w:lineRule="auto"/>
              <w:rPr>
                <w:rFonts w:ascii="Arial" w:hAnsi="Arial" w:cs="Arial"/>
                <w:b/>
                <w:sz w:val="24"/>
                <w:szCs w:val="24"/>
                <w:u w:val="single"/>
              </w:rPr>
            </w:pPr>
            <w:r w:rsidRPr="00E95C7B">
              <w:rPr>
                <w:rFonts w:ascii="Arial" w:hAnsi="Arial" w:cs="Arial"/>
                <w:b/>
                <w:sz w:val="24"/>
                <w:szCs w:val="24"/>
              </w:rPr>
              <w:tab/>
            </w:r>
            <w:r w:rsidRPr="00E95C7B">
              <w:rPr>
                <w:rFonts w:ascii="Arial" w:hAnsi="Arial" w:cs="Arial"/>
                <w:b/>
                <w:sz w:val="24"/>
                <w:szCs w:val="24"/>
                <w:u w:val="single"/>
              </w:rPr>
              <w:t>MAIN ANSWER:</w:t>
            </w:r>
          </w:p>
          <w:p w:rsidR="0050307A" w:rsidRPr="00E95C7B" w:rsidRDefault="0050307A" w:rsidP="0050307A">
            <w:pPr>
              <w:autoSpaceDE w:val="0"/>
              <w:autoSpaceDN w:val="0"/>
              <w:adjustRightInd w:val="0"/>
              <w:spacing w:line="360" w:lineRule="auto"/>
              <w:rPr>
                <w:rFonts w:ascii="Arial" w:hAnsi="Arial" w:cs="Arial"/>
                <w:b/>
                <w:sz w:val="24"/>
                <w:szCs w:val="24"/>
                <w:u w:val="single"/>
              </w:rPr>
            </w:pPr>
          </w:p>
          <w:p w:rsidR="0050307A" w:rsidRPr="00E95C7B" w:rsidRDefault="0050307A" w:rsidP="0050307A">
            <w:pPr>
              <w:pStyle w:val="ListParagraph"/>
              <w:numPr>
                <w:ilvl w:val="0"/>
                <w:numId w:val="17"/>
              </w:numPr>
              <w:autoSpaceDE w:val="0"/>
              <w:autoSpaceDN w:val="0"/>
              <w:adjustRightInd w:val="0"/>
              <w:spacing w:line="360" w:lineRule="auto"/>
              <w:rPr>
                <w:rFonts w:ascii="Arial" w:hAnsi="Arial" w:cs="Arial"/>
                <w:color w:val="000000"/>
                <w:sz w:val="24"/>
                <w:szCs w:val="24"/>
              </w:rPr>
            </w:pPr>
            <w:r w:rsidRPr="00E95C7B">
              <w:rPr>
                <w:rFonts w:ascii="Arial" w:hAnsi="Arial" w:cs="Arial"/>
                <w:sz w:val="24"/>
                <w:szCs w:val="24"/>
              </w:rPr>
              <w:t xml:space="preserve">The responsibilities concerning fraud prevention within an organization are divided between the executive board, the audit committee, and the internal audit. </w:t>
            </w:r>
          </w:p>
          <w:p w:rsidR="0050307A" w:rsidRPr="00E95C7B" w:rsidRDefault="0050307A" w:rsidP="0050307A">
            <w:pPr>
              <w:pStyle w:val="ListParagraph"/>
              <w:numPr>
                <w:ilvl w:val="0"/>
                <w:numId w:val="17"/>
              </w:numPr>
              <w:autoSpaceDE w:val="0"/>
              <w:autoSpaceDN w:val="0"/>
              <w:adjustRightInd w:val="0"/>
              <w:spacing w:line="360" w:lineRule="auto"/>
              <w:rPr>
                <w:rFonts w:ascii="Arial" w:hAnsi="Arial" w:cs="Arial"/>
                <w:color w:val="000000"/>
                <w:sz w:val="24"/>
                <w:szCs w:val="24"/>
              </w:rPr>
            </w:pPr>
            <w:r w:rsidRPr="00E95C7B">
              <w:rPr>
                <w:rFonts w:ascii="Arial" w:hAnsi="Arial" w:cs="Arial"/>
                <w:sz w:val="24"/>
                <w:szCs w:val="24"/>
              </w:rPr>
              <w:t>The internal audit represents an efficient line of defense against fraud, having a role both in monitoring risks, as well as in fraud prevention and detection. The internal audit constitutes a tool at the disposal of the audit committee, the only one able to independently assess fraud risks and anti-fraud measures implemented by the executive board.</w:t>
            </w:r>
          </w:p>
          <w:p w:rsidR="0050307A" w:rsidRDefault="0050307A" w:rsidP="0050307A">
            <w:pPr>
              <w:pStyle w:val="ListParagraph"/>
              <w:numPr>
                <w:ilvl w:val="0"/>
                <w:numId w:val="17"/>
              </w:numPr>
              <w:autoSpaceDE w:val="0"/>
              <w:autoSpaceDN w:val="0"/>
              <w:adjustRightInd w:val="0"/>
              <w:spacing w:line="360" w:lineRule="auto"/>
              <w:rPr>
                <w:rFonts w:ascii="Arial" w:hAnsi="Arial" w:cs="Arial"/>
                <w:sz w:val="24"/>
                <w:szCs w:val="24"/>
              </w:rPr>
            </w:pPr>
            <w:r w:rsidRPr="00E95C7B">
              <w:rPr>
                <w:rFonts w:ascii="Arial" w:hAnsi="Arial" w:cs="Arial"/>
                <w:sz w:val="24"/>
                <w:szCs w:val="24"/>
              </w:rPr>
              <w:t>The internal audit function is responsible for periodically verifying the legitimacy of transactions and confirming that the entity’s assets exist. Accounting controls are established to detect any fraud that may occur in between periodic audits.</w:t>
            </w:r>
          </w:p>
          <w:p w:rsidR="0050307A" w:rsidRDefault="0050307A" w:rsidP="0050307A">
            <w:pPr>
              <w:autoSpaceDE w:val="0"/>
              <w:autoSpaceDN w:val="0"/>
              <w:adjustRightInd w:val="0"/>
              <w:spacing w:line="360" w:lineRule="auto"/>
              <w:rPr>
                <w:rFonts w:ascii="Arial" w:hAnsi="Arial" w:cs="Arial"/>
                <w:sz w:val="24"/>
                <w:szCs w:val="24"/>
              </w:rPr>
            </w:pPr>
          </w:p>
          <w:p w:rsidR="0050307A" w:rsidRPr="0050307A" w:rsidRDefault="0050307A" w:rsidP="0050307A">
            <w:pPr>
              <w:autoSpaceDE w:val="0"/>
              <w:autoSpaceDN w:val="0"/>
              <w:adjustRightInd w:val="0"/>
              <w:spacing w:line="360" w:lineRule="auto"/>
              <w:rPr>
                <w:rFonts w:ascii="Arial" w:hAnsi="Arial" w:cs="Arial"/>
                <w:sz w:val="24"/>
                <w:szCs w:val="24"/>
              </w:rPr>
            </w:pPr>
          </w:p>
          <w:p w:rsidR="0050307A" w:rsidRDefault="0050307A" w:rsidP="0050307A">
            <w:pPr>
              <w:pStyle w:val="ListParagraph"/>
              <w:numPr>
                <w:ilvl w:val="0"/>
                <w:numId w:val="17"/>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In their current activities, the internal auditors must: have enough knowledge in order to identify the signs of a possible fraud; be attentive of the cases that involve a risk of fraud; and appreciate the necessity to further investigate a case, inform the responsible persons from an organization and take actions to eliminate or reduce the possibility of fraud occurrence. </w:t>
            </w:r>
          </w:p>
          <w:p w:rsidR="0050307A" w:rsidRPr="00E95C7B" w:rsidRDefault="0050307A" w:rsidP="0050307A">
            <w:pPr>
              <w:pStyle w:val="ListParagraph"/>
              <w:autoSpaceDE w:val="0"/>
              <w:autoSpaceDN w:val="0"/>
              <w:adjustRightInd w:val="0"/>
              <w:spacing w:line="360" w:lineRule="auto"/>
              <w:rPr>
                <w:rFonts w:ascii="Arial" w:hAnsi="Arial" w:cs="Arial"/>
                <w:sz w:val="24"/>
                <w:szCs w:val="24"/>
              </w:rPr>
            </w:pPr>
          </w:p>
          <w:p w:rsidR="0050307A" w:rsidRPr="0050307A" w:rsidRDefault="0050307A" w:rsidP="0050307A">
            <w:pPr>
              <w:pStyle w:val="ListParagraph"/>
              <w:numPr>
                <w:ilvl w:val="0"/>
                <w:numId w:val="18"/>
              </w:numPr>
              <w:autoSpaceDE w:val="0"/>
              <w:autoSpaceDN w:val="0"/>
              <w:adjustRightInd w:val="0"/>
              <w:spacing w:line="360" w:lineRule="auto"/>
              <w:rPr>
                <w:rFonts w:ascii="Arial" w:hAnsi="Arial" w:cs="Arial"/>
                <w:color w:val="000000"/>
                <w:sz w:val="24"/>
                <w:szCs w:val="24"/>
              </w:rPr>
            </w:pPr>
            <w:r w:rsidRPr="00E95C7B">
              <w:rPr>
                <w:rFonts w:ascii="Arial" w:hAnsi="Arial" w:cs="Arial"/>
                <w:sz w:val="24"/>
                <w:szCs w:val="24"/>
              </w:rPr>
              <w:t>According to the National Standard on Audit 240 ‘Fraud and Error’ (SNA 240), the auditor is not responsible and cannot be held accountable of fraud and error prevention. Furthermore, conducting an annual audit can serve as a means to reduce the possibility for fraud and error to occur.</w:t>
            </w:r>
          </w:p>
          <w:p w:rsidR="0050307A" w:rsidRPr="0050307A" w:rsidRDefault="0050307A" w:rsidP="0050307A">
            <w:pPr>
              <w:autoSpaceDE w:val="0"/>
              <w:autoSpaceDN w:val="0"/>
              <w:adjustRightInd w:val="0"/>
              <w:spacing w:line="360" w:lineRule="auto"/>
              <w:rPr>
                <w:rFonts w:ascii="Arial" w:hAnsi="Arial" w:cs="Arial"/>
                <w:color w:val="000000"/>
                <w:sz w:val="24"/>
                <w:szCs w:val="24"/>
              </w:rPr>
            </w:pPr>
          </w:p>
          <w:p w:rsidR="0050307A" w:rsidRPr="0050307A" w:rsidRDefault="0050307A" w:rsidP="0050307A">
            <w:pPr>
              <w:pStyle w:val="ListParagraph"/>
              <w:numPr>
                <w:ilvl w:val="0"/>
                <w:numId w:val="18"/>
              </w:numPr>
              <w:autoSpaceDE w:val="0"/>
              <w:autoSpaceDN w:val="0"/>
              <w:adjustRightInd w:val="0"/>
              <w:spacing w:line="360" w:lineRule="auto"/>
              <w:rPr>
                <w:rFonts w:ascii="Arial" w:hAnsi="Arial" w:cs="Arial"/>
                <w:color w:val="000000"/>
                <w:sz w:val="24"/>
                <w:szCs w:val="24"/>
              </w:rPr>
            </w:pPr>
            <w:r w:rsidRPr="00E95C7B">
              <w:rPr>
                <w:rFonts w:ascii="Arial" w:hAnsi="Arial" w:cs="Arial"/>
                <w:sz w:val="24"/>
                <w:szCs w:val="24"/>
              </w:rPr>
              <w:t xml:space="preserve"> In practice, it often happens that when the audit points out a case of possible fraud or error, the responsible entity does not expose the situation and tries to ‘clean up’ using their own means, usually by removing from within the entity the persons responsible for the possible fraud or covering the losses from internal resources (rarely recovered from the guilty parties), all in order to not tarnish their market prestige and reliability. </w:t>
            </w:r>
          </w:p>
          <w:p w:rsidR="0050307A" w:rsidRPr="0050307A" w:rsidRDefault="0050307A" w:rsidP="0050307A">
            <w:pPr>
              <w:pStyle w:val="ListParagraph"/>
              <w:rPr>
                <w:rFonts w:ascii="Arial" w:hAnsi="Arial" w:cs="Arial"/>
                <w:color w:val="000000"/>
                <w:sz w:val="24"/>
                <w:szCs w:val="24"/>
              </w:rPr>
            </w:pPr>
          </w:p>
          <w:p w:rsidR="0050307A" w:rsidRPr="00E95C7B"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Default="0050307A" w:rsidP="0050307A">
            <w:pPr>
              <w:pStyle w:val="ListParagraph"/>
              <w:numPr>
                <w:ilvl w:val="0"/>
                <w:numId w:val="18"/>
              </w:numPr>
              <w:autoSpaceDE w:val="0"/>
              <w:autoSpaceDN w:val="0"/>
              <w:adjustRightInd w:val="0"/>
              <w:spacing w:line="360" w:lineRule="auto"/>
              <w:rPr>
                <w:rFonts w:ascii="Arial" w:hAnsi="Arial" w:cs="Arial"/>
                <w:sz w:val="24"/>
                <w:szCs w:val="24"/>
              </w:rPr>
            </w:pPr>
            <w:r w:rsidRPr="00E95C7B">
              <w:rPr>
                <w:rFonts w:ascii="Arial" w:hAnsi="Arial" w:cs="Arial"/>
                <w:sz w:val="24"/>
                <w:szCs w:val="24"/>
              </w:rPr>
              <w:t>Regular visits by auditors are an effective prevention measure. While the main aim of the audit is detective by nature, it still creates a strong perception of detection and can therefore serve as a prevention measure.</w:t>
            </w:r>
          </w:p>
          <w:p w:rsidR="0050307A" w:rsidRPr="0050307A" w:rsidRDefault="0050307A" w:rsidP="0050307A">
            <w:pPr>
              <w:autoSpaceDE w:val="0"/>
              <w:autoSpaceDN w:val="0"/>
              <w:adjustRightInd w:val="0"/>
              <w:spacing w:line="360" w:lineRule="auto"/>
              <w:rPr>
                <w:rFonts w:ascii="Arial" w:hAnsi="Arial" w:cs="Arial"/>
                <w:sz w:val="24"/>
                <w:szCs w:val="24"/>
              </w:rPr>
            </w:pPr>
          </w:p>
          <w:p w:rsidR="0050307A" w:rsidRDefault="0050307A" w:rsidP="0050307A">
            <w:pPr>
              <w:pStyle w:val="ListParagraph"/>
              <w:numPr>
                <w:ilvl w:val="0"/>
                <w:numId w:val="18"/>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In major financial frauds of recent years, the internal audit function was not allowed to function to its full potential, as financial information was not analyzed and other kinds of frauds were investigated. </w:t>
            </w:r>
          </w:p>
          <w:p w:rsidR="0050307A" w:rsidRPr="00E95C7B" w:rsidRDefault="0050307A" w:rsidP="0050307A">
            <w:pPr>
              <w:pStyle w:val="ListParagraph"/>
              <w:autoSpaceDE w:val="0"/>
              <w:autoSpaceDN w:val="0"/>
              <w:adjustRightInd w:val="0"/>
              <w:spacing w:line="360" w:lineRule="auto"/>
              <w:rPr>
                <w:rFonts w:ascii="Arial" w:hAnsi="Arial" w:cs="Arial"/>
                <w:sz w:val="24"/>
                <w:szCs w:val="24"/>
              </w:rPr>
            </w:pPr>
          </w:p>
          <w:p w:rsidR="0050307A" w:rsidRDefault="0050307A" w:rsidP="0050307A">
            <w:pPr>
              <w:pStyle w:val="ListParagraph"/>
              <w:numPr>
                <w:ilvl w:val="0"/>
                <w:numId w:val="18"/>
              </w:numPr>
              <w:autoSpaceDE w:val="0"/>
              <w:autoSpaceDN w:val="0"/>
              <w:adjustRightInd w:val="0"/>
              <w:spacing w:line="360" w:lineRule="auto"/>
              <w:rPr>
                <w:rFonts w:ascii="Arial" w:hAnsi="Arial" w:cs="Arial"/>
                <w:sz w:val="24"/>
                <w:szCs w:val="24"/>
              </w:rPr>
            </w:pPr>
            <w:r w:rsidRPr="00E95C7B">
              <w:rPr>
                <w:rFonts w:ascii="Arial" w:hAnsi="Arial" w:cs="Arial"/>
                <w:sz w:val="24"/>
                <w:szCs w:val="24"/>
              </w:rPr>
              <w:t>The CEOs of those companies did all they could to prevent diligent auditors from investigating their scams. Only when an auditor came in late at night to examine financial records that the executives were not willing to provide were the fraud and the CEO involved in it exposed.</w:t>
            </w:r>
          </w:p>
          <w:p w:rsidR="0050307A" w:rsidRPr="0050307A" w:rsidRDefault="0050307A" w:rsidP="0050307A">
            <w:pPr>
              <w:pStyle w:val="ListParagraph"/>
              <w:rPr>
                <w:rFonts w:ascii="Arial" w:hAnsi="Arial" w:cs="Arial"/>
                <w:sz w:val="24"/>
                <w:szCs w:val="24"/>
              </w:rPr>
            </w:pPr>
          </w:p>
          <w:p w:rsidR="0050307A"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pStyle w:val="ListParagraph"/>
              <w:autoSpaceDE w:val="0"/>
              <w:autoSpaceDN w:val="0"/>
              <w:adjustRightInd w:val="0"/>
              <w:spacing w:line="360" w:lineRule="auto"/>
              <w:rPr>
                <w:rFonts w:ascii="Arial" w:hAnsi="Arial" w:cs="Arial"/>
                <w:sz w:val="24"/>
                <w:szCs w:val="24"/>
              </w:rPr>
            </w:pPr>
          </w:p>
          <w:p w:rsidR="0050307A" w:rsidRPr="00E95C7B" w:rsidRDefault="0050307A" w:rsidP="0050307A">
            <w:pPr>
              <w:pStyle w:val="ListParagraph"/>
              <w:numPr>
                <w:ilvl w:val="0"/>
                <w:numId w:val="18"/>
              </w:numPr>
              <w:autoSpaceDE w:val="0"/>
              <w:autoSpaceDN w:val="0"/>
              <w:adjustRightInd w:val="0"/>
              <w:spacing w:line="360" w:lineRule="auto"/>
              <w:rPr>
                <w:rFonts w:ascii="Arial" w:hAnsi="Arial" w:cs="Arial"/>
                <w:color w:val="000000"/>
                <w:sz w:val="24"/>
                <w:szCs w:val="24"/>
              </w:rPr>
            </w:pPr>
            <w:r w:rsidRPr="00E95C7B">
              <w:rPr>
                <w:rFonts w:ascii="Arial" w:hAnsi="Arial" w:cs="Arial"/>
                <w:sz w:val="24"/>
                <w:szCs w:val="24"/>
              </w:rPr>
              <w:t>There were quite a considerable number of cases when following a scandal in the press, the managers of entities where frauds occurred were forced to admit in front of the public opinion that they had knowledge (at least partially) of the respective fraud discovered after an internal audit and that they acted to remove the losses and the wrongdoers, preferring to keep quiet precisely for protecting their entity.</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ab/>
            </w:r>
            <w:r w:rsidRPr="00E95C7B">
              <w:rPr>
                <w:rFonts w:ascii="Arial" w:hAnsi="Arial" w:cs="Arial"/>
                <w:noProof/>
                <w:color w:val="000000"/>
                <w:sz w:val="24"/>
                <w:szCs w:val="24"/>
              </w:rPr>
              <w:drawing>
                <wp:inline distT="0" distB="0" distL="0" distR="0">
                  <wp:extent cx="2286000" cy="1390650"/>
                  <wp:effectExtent l="95250" t="95250" r="95250" b="95250"/>
                  <wp:docPr id="14" name="Picture 13" descr="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g"/>
                          <pic:cNvPicPr/>
                        </pic:nvPicPr>
                        <pic:blipFill>
                          <a:blip r:embed="rId26" cstate="print"/>
                          <a:stretch>
                            <a:fillRect/>
                          </a:stretch>
                        </pic:blipFill>
                        <pic:spPr>
                          <a:xfrm>
                            <a:off x="0" y="0"/>
                            <a:ext cx="2286000" cy="1390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numPr>
                <w:ilvl w:val="0"/>
                <w:numId w:val="18"/>
              </w:numPr>
              <w:autoSpaceDE w:val="0"/>
              <w:autoSpaceDN w:val="0"/>
              <w:adjustRightInd w:val="0"/>
              <w:spacing w:line="360" w:lineRule="auto"/>
              <w:rPr>
                <w:rFonts w:ascii="Arial" w:hAnsi="Arial" w:cs="Arial"/>
                <w:color w:val="000000"/>
                <w:sz w:val="24"/>
                <w:szCs w:val="24"/>
              </w:rPr>
            </w:pPr>
            <w:r w:rsidRPr="00E95C7B">
              <w:rPr>
                <w:rFonts w:ascii="Arial" w:hAnsi="Arial" w:cs="Arial"/>
                <w:sz w:val="24"/>
                <w:szCs w:val="24"/>
              </w:rPr>
              <w:t xml:space="preserve">The role of the internal auditor depends, of course, on his professional training and practical abilities, as well. The internal audit cannot completely prevent fraud, but it can adapt its work method and procedures so that it can increase the chances to identify and correctly interpret the signs of fraud. </w:t>
            </w:r>
          </w:p>
          <w:p w:rsidR="0050307A" w:rsidRPr="00E95C7B" w:rsidRDefault="0050307A" w:rsidP="0050307A">
            <w:pPr>
              <w:pStyle w:val="ListParagraph"/>
              <w:numPr>
                <w:ilvl w:val="0"/>
                <w:numId w:val="18"/>
              </w:numPr>
              <w:autoSpaceDE w:val="0"/>
              <w:autoSpaceDN w:val="0"/>
              <w:adjustRightInd w:val="0"/>
              <w:spacing w:line="360" w:lineRule="auto"/>
              <w:rPr>
                <w:rFonts w:ascii="Arial" w:hAnsi="Arial" w:cs="Arial"/>
                <w:color w:val="000000"/>
                <w:sz w:val="24"/>
                <w:szCs w:val="24"/>
              </w:rPr>
            </w:pPr>
            <w:r w:rsidRPr="00E95C7B">
              <w:rPr>
                <w:rFonts w:ascii="Arial" w:hAnsi="Arial" w:cs="Arial"/>
                <w:sz w:val="24"/>
                <w:szCs w:val="24"/>
              </w:rPr>
              <w:t xml:space="preserve">The internal auditors must have a superior level of theoretical knowledge and practical experience in order to successfully accomplish their role. They must know the possible fraud schemes and scenarios that are specific to an organization’s field of work (for example insurances, retail, telecommunications, etc.) and be able to recognize the signs of a possible fraud scheme. </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numPr>
                <w:ilvl w:val="0"/>
                <w:numId w:val="3"/>
              </w:numPr>
              <w:autoSpaceDE w:val="0"/>
              <w:autoSpaceDN w:val="0"/>
              <w:adjustRightInd w:val="0"/>
              <w:spacing w:line="360" w:lineRule="auto"/>
              <w:rPr>
                <w:rFonts w:ascii="Arial" w:hAnsi="Arial" w:cs="Arial"/>
                <w:noProof/>
                <w:color w:val="000000"/>
                <w:sz w:val="24"/>
                <w:szCs w:val="24"/>
              </w:rPr>
            </w:pPr>
          </w:p>
          <w:p w:rsidR="0050307A" w:rsidRPr="00E95C7B" w:rsidRDefault="0050307A" w:rsidP="0050307A">
            <w:pPr>
              <w:autoSpaceDE w:val="0"/>
              <w:autoSpaceDN w:val="0"/>
              <w:adjustRightInd w:val="0"/>
              <w:spacing w:line="360" w:lineRule="auto"/>
              <w:rPr>
                <w:rFonts w:ascii="Arial" w:hAnsi="Arial" w:cs="Arial"/>
                <w:noProof/>
                <w:color w:val="000000"/>
                <w:sz w:val="24"/>
                <w:szCs w:val="24"/>
              </w:rPr>
            </w:pPr>
            <w:r w:rsidRPr="00E95C7B">
              <w:rPr>
                <w:rFonts w:ascii="Arial" w:hAnsi="Arial" w:cs="Arial"/>
                <w:noProof/>
                <w:color w:val="000000"/>
                <w:sz w:val="24"/>
                <w:szCs w:val="24"/>
              </w:rPr>
              <w:tab/>
            </w:r>
            <w:r w:rsidRPr="00E95C7B">
              <w:rPr>
                <w:rFonts w:ascii="Arial" w:hAnsi="Arial" w:cs="Arial"/>
                <w:noProof/>
                <w:color w:val="000000"/>
                <w:sz w:val="24"/>
                <w:szCs w:val="24"/>
              </w:rPr>
              <w:tab/>
            </w:r>
          </w:p>
          <w:p w:rsidR="0050307A" w:rsidRPr="00E95C7B" w:rsidRDefault="0050307A" w:rsidP="0050307A">
            <w:pPr>
              <w:autoSpaceDE w:val="0"/>
              <w:autoSpaceDN w:val="0"/>
              <w:adjustRightInd w:val="0"/>
              <w:spacing w:line="360" w:lineRule="auto"/>
              <w:rPr>
                <w:rFonts w:ascii="Arial" w:hAnsi="Arial" w:cs="Arial"/>
                <w:b/>
                <w:noProof/>
                <w:color w:val="000000"/>
                <w:sz w:val="24"/>
                <w:szCs w:val="24"/>
                <w:u w:val="single"/>
              </w:rPr>
            </w:pPr>
            <w:r w:rsidRPr="00E95C7B">
              <w:rPr>
                <w:rFonts w:ascii="Arial" w:hAnsi="Arial" w:cs="Arial"/>
                <w:noProof/>
                <w:color w:val="000000"/>
                <w:sz w:val="24"/>
                <w:szCs w:val="24"/>
              </w:rPr>
              <w:tab/>
            </w:r>
            <w:r w:rsidRPr="00E95C7B">
              <w:rPr>
                <w:rFonts w:ascii="Arial" w:hAnsi="Arial" w:cs="Arial"/>
                <w:noProof/>
                <w:color w:val="000000"/>
                <w:sz w:val="24"/>
                <w:szCs w:val="24"/>
              </w:rPr>
              <w:tab/>
            </w:r>
            <w:r w:rsidRPr="00E95C7B">
              <w:rPr>
                <w:rFonts w:ascii="Arial" w:hAnsi="Arial" w:cs="Arial"/>
                <w:b/>
                <w:noProof/>
                <w:color w:val="000000"/>
                <w:sz w:val="24"/>
                <w:szCs w:val="24"/>
                <w:u w:val="single"/>
              </w:rPr>
              <w:t>INTRODUCTION:</w:t>
            </w:r>
          </w:p>
          <w:p w:rsidR="0050307A" w:rsidRPr="00E95C7B" w:rsidRDefault="0050307A" w:rsidP="0050307A">
            <w:pPr>
              <w:autoSpaceDE w:val="0"/>
              <w:autoSpaceDN w:val="0"/>
              <w:adjustRightInd w:val="0"/>
              <w:spacing w:line="360" w:lineRule="auto"/>
              <w:rPr>
                <w:rFonts w:ascii="Arial" w:hAnsi="Arial" w:cs="Arial"/>
                <w:b/>
                <w:noProof/>
                <w:color w:val="000000"/>
                <w:sz w:val="24"/>
                <w:szCs w:val="24"/>
                <w:u w:val="single"/>
              </w:rPr>
            </w:pPr>
          </w:p>
          <w:p w:rsidR="0050307A" w:rsidRPr="00E95C7B" w:rsidRDefault="0050307A" w:rsidP="0050307A">
            <w:pPr>
              <w:autoSpaceDE w:val="0"/>
              <w:autoSpaceDN w:val="0"/>
              <w:adjustRightInd w:val="0"/>
              <w:spacing w:line="360" w:lineRule="auto"/>
              <w:rPr>
                <w:rFonts w:ascii="Arial" w:hAnsi="Arial" w:cs="Arial"/>
                <w:bCs/>
                <w:sz w:val="24"/>
                <w:szCs w:val="24"/>
                <w:u w:val="single"/>
              </w:rPr>
            </w:pPr>
            <w:r w:rsidRPr="00E95C7B">
              <w:rPr>
                <w:rFonts w:ascii="Arial" w:hAnsi="Arial" w:cs="Arial"/>
                <w:noProof/>
                <w:color w:val="000000"/>
                <w:sz w:val="24"/>
                <w:szCs w:val="24"/>
              </w:rPr>
              <w:tab/>
            </w:r>
            <w:r w:rsidRPr="00E95C7B">
              <w:rPr>
                <w:rFonts w:ascii="Arial" w:hAnsi="Arial" w:cs="Arial"/>
                <w:noProof/>
                <w:color w:val="000000"/>
                <w:sz w:val="24"/>
                <w:szCs w:val="24"/>
              </w:rPr>
              <w:tab/>
            </w:r>
            <w:r w:rsidRPr="00E95C7B">
              <w:rPr>
                <w:rFonts w:ascii="Arial" w:hAnsi="Arial" w:cs="Arial"/>
                <w:bCs/>
                <w:sz w:val="24"/>
                <w:szCs w:val="24"/>
                <w:u w:val="single"/>
              </w:rPr>
              <w:t>Classic Approaches:</w:t>
            </w:r>
          </w:p>
          <w:p w:rsidR="0050307A" w:rsidRPr="00E95C7B" w:rsidRDefault="0050307A" w:rsidP="0050307A">
            <w:pPr>
              <w:autoSpaceDE w:val="0"/>
              <w:autoSpaceDN w:val="0"/>
              <w:adjustRightInd w:val="0"/>
              <w:spacing w:line="360" w:lineRule="auto"/>
              <w:rPr>
                <w:rFonts w:ascii="Arial" w:hAnsi="Arial" w:cs="Arial"/>
                <w:bCs/>
                <w:sz w:val="24"/>
                <w:szCs w:val="24"/>
                <w:u w:val="single"/>
              </w:rPr>
            </w:pPr>
          </w:p>
          <w:p w:rsidR="0050307A" w:rsidRPr="00E95C7B" w:rsidRDefault="0050307A" w:rsidP="0050307A">
            <w:pPr>
              <w:pStyle w:val="ListParagraph"/>
              <w:numPr>
                <w:ilvl w:val="0"/>
                <w:numId w:val="23"/>
              </w:numPr>
              <w:autoSpaceDE w:val="0"/>
              <w:autoSpaceDN w:val="0"/>
              <w:adjustRightInd w:val="0"/>
              <w:spacing w:line="360" w:lineRule="auto"/>
              <w:rPr>
                <w:rFonts w:ascii="Arial" w:hAnsi="Arial" w:cs="Arial"/>
                <w:bCs/>
                <w:sz w:val="24"/>
                <w:szCs w:val="24"/>
                <w:u w:val="single"/>
              </w:rPr>
            </w:pPr>
            <w:r w:rsidRPr="00E95C7B">
              <w:rPr>
                <w:rFonts w:ascii="Arial" w:hAnsi="Arial" w:cs="Arial"/>
                <w:sz w:val="24"/>
                <w:szCs w:val="24"/>
              </w:rPr>
              <w:t>Reviewing the classic approaches adopted to reduce employee theft, fraud and embezzlement will help to develop an efficient fraud prevention program. The following are some of the classic tactics:</w:t>
            </w:r>
          </w:p>
          <w:p w:rsidR="0050307A" w:rsidRPr="00E95C7B" w:rsidRDefault="0050307A" w:rsidP="0050307A">
            <w:pPr>
              <w:autoSpaceDE w:val="0"/>
              <w:autoSpaceDN w:val="0"/>
              <w:adjustRightInd w:val="0"/>
              <w:spacing w:line="360" w:lineRule="auto"/>
              <w:ind w:hanging="630"/>
              <w:rPr>
                <w:rFonts w:ascii="Arial" w:hAnsi="Arial" w:cs="Arial"/>
                <w:noProof/>
                <w:color w:val="000000"/>
                <w:sz w:val="24"/>
                <w:szCs w:val="24"/>
              </w:rPr>
            </w:pPr>
            <w:r w:rsidRPr="00E95C7B">
              <w:rPr>
                <w:rFonts w:ascii="Arial" w:hAnsi="Arial" w:cs="Arial"/>
                <w:noProof/>
                <w:color w:val="000000"/>
                <w:sz w:val="24"/>
                <w:szCs w:val="24"/>
              </w:rPr>
              <w:tab/>
            </w:r>
            <w:r w:rsidRPr="00E95C7B">
              <w:rPr>
                <w:rFonts w:ascii="Arial" w:hAnsi="Arial" w:cs="Arial"/>
                <w:noProof/>
                <w:color w:val="000000"/>
                <w:sz w:val="24"/>
                <w:szCs w:val="24"/>
              </w:rPr>
              <w:drawing>
                <wp:inline distT="0" distB="0" distL="0" distR="0">
                  <wp:extent cx="5722531" cy="1636779"/>
                  <wp:effectExtent l="19050" t="0" r="30569" b="1521"/>
                  <wp:docPr id="16"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50307A" w:rsidRPr="00E95C7B" w:rsidRDefault="0050307A" w:rsidP="0050307A">
            <w:pPr>
              <w:autoSpaceDE w:val="0"/>
              <w:autoSpaceDN w:val="0"/>
              <w:adjustRightInd w:val="0"/>
              <w:spacing w:line="360" w:lineRule="auto"/>
              <w:rPr>
                <w:rFonts w:ascii="Arial" w:hAnsi="Arial" w:cs="Arial"/>
                <w:noProof/>
                <w:color w:val="000000"/>
                <w:sz w:val="24"/>
                <w:szCs w:val="24"/>
              </w:rPr>
            </w:pPr>
          </w:p>
          <w:p w:rsidR="0050307A" w:rsidRPr="00E95C7B" w:rsidRDefault="0050307A" w:rsidP="0050307A">
            <w:pPr>
              <w:autoSpaceDE w:val="0"/>
              <w:autoSpaceDN w:val="0"/>
              <w:adjustRightInd w:val="0"/>
              <w:spacing w:line="360" w:lineRule="auto"/>
              <w:rPr>
                <w:rFonts w:ascii="Arial" w:hAnsi="Arial" w:cs="Arial"/>
                <w:b/>
                <w:noProof/>
                <w:sz w:val="24"/>
                <w:szCs w:val="24"/>
                <w:u w:val="single"/>
              </w:rPr>
            </w:pPr>
            <w:r w:rsidRPr="00E95C7B">
              <w:rPr>
                <w:rFonts w:ascii="Arial" w:hAnsi="Arial" w:cs="Arial"/>
                <w:noProof/>
                <w:color w:val="000000"/>
                <w:sz w:val="24"/>
                <w:szCs w:val="24"/>
              </w:rPr>
              <w:tab/>
            </w:r>
            <w:r w:rsidRPr="00E95C7B">
              <w:rPr>
                <w:rFonts w:ascii="Arial" w:hAnsi="Arial" w:cs="Arial"/>
                <w:noProof/>
                <w:color w:val="000000"/>
                <w:sz w:val="24"/>
                <w:szCs w:val="24"/>
              </w:rPr>
              <w:tab/>
            </w:r>
            <w:r w:rsidRPr="00E95C7B">
              <w:rPr>
                <w:rFonts w:ascii="Arial" w:hAnsi="Arial" w:cs="Arial"/>
                <w:b/>
                <w:noProof/>
                <w:sz w:val="24"/>
                <w:szCs w:val="24"/>
                <w:u w:val="single"/>
              </w:rPr>
              <w:t>MAIN ANSWER:</w:t>
            </w:r>
          </w:p>
          <w:p w:rsidR="0050307A" w:rsidRPr="00E95C7B" w:rsidRDefault="0050307A" w:rsidP="0050307A">
            <w:pPr>
              <w:autoSpaceDE w:val="0"/>
              <w:autoSpaceDN w:val="0"/>
              <w:adjustRightInd w:val="0"/>
              <w:spacing w:line="360" w:lineRule="auto"/>
              <w:rPr>
                <w:rFonts w:ascii="Arial" w:hAnsi="Arial" w:cs="Arial"/>
                <w:noProof/>
                <w:color w:val="000000"/>
                <w:sz w:val="24"/>
                <w:szCs w:val="24"/>
              </w:rPr>
            </w:pPr>
          </w:p>
          <w:p w:rsidR="0050307A" w:rsidRPr="00E95C7B" w:rsidRDefault="0050307A" w:rsidP="0050307A">
            <w:pPr>
              <w:autoSpaceDE w:val="0"/>
              <w:autoSpaceDN w:val="0"/>
              <w:adjustRightInd w:val="0"/>
              <w:spacing w:line="360" w:lineRule="auto"/>
              <w:rPr>
                <w:rFonts w:ascii="Arial" w:hAnsi="Arial" w:cs="Arial"/>
                <w:bCs/>
                <w:sz w:val="24"/>
                <w:szCs w:val="24"/>
              </w:rPr>
            </w:pPr>
            <w:r w:rsidRPr="00E95C7B">
              <w:rPr>
                <w:rFonts w:ascii="Arial" w:hAnsi="Arial" w:cs="Arial"/>
                <w:noProof/>
                <w:color w:val="000000"/>
                <w:sz w:val="24"/>
                <w:szCs w:val="24"/>
              </w:rPr>
              <w:tab/>
            </w:r>
            <w:r w:rsidRPr="00E95C7B">
              <w:rPr>
                <w:rFonts w:ascii="Arial" w:hAnsi="Arial" w:cs="Arial"/>
                <w:noProof/>
                <w:color w:val="000000"/>
                <w:sz w:val="24"/>
                <w:szCs w:val="24"/>
              </w:rPr>
              <w:tab/>
            </w:r>
            <w:r w:rsidRPr="00E95C7B">
              <w:rPr>
                <w:rFonts w:ascii="Arial" w:hAnsi="Arial" w:cs="Arial"/>
                <w:bCs/>
                <w:sz w:val="24"/>
                <w:szCs w:val="24"/>
                <w:u w:val="single"/>
              </w:rPr>
              <w:t>Directive approach</w:t>
            </w:r>
            <w:r w:rsidRPr="00E95C7B">
              <w:rPr>
                <w:rFonts w:ascii="Arial" w:hAnsi="Arial" w:cs="Arial"/>
                <w:bCs/>
                <w:sz w:val="24"/>
                <w:szCs w:val="24"/>
              </w:rPr>
              <w:t>:</w:t>
            </w:r>
          </w:p>
          <w:p w:rsidR="0050307A" w:rsidRPr="00E95C7B" w:rsidRDefault="0050307A" w:rsidP="0050307A">
            <w:pPr>
              <w:autoSpaceDE w:val="0"/>
              <w:autoSpaceDN w:val="0"/>
              <w:adjustRightInd w:val="0"/>
              <w:spacing w:line="360" w:lineRule="auto"/>
              <w:rPr>
                <w:rFonts w:ascii="Arial" w:hAnsi="Arial" w:cs="Arial"/>
                <w:bCs/>
                <w:sz w:val="24"/>
                <w:szCs w:val="24"/>
              </w:rPr>
            </w:pPr>
          </w:p>
          <w:p w:rsidR="0050307A" w:rsidRPr="00E95C7B" w:rsidRDefault="0050307A" w:rsidP="0050307A">
            <w:pPr>
              <w:pStyle w:val="ListParagraph"/>
              <w:numPr>
                <w:ilvl w:val="0"/>
                <w:numId w:val="23"/>
              </w:numPr>
              <w:autoSpaceDE w:val="0"/>
              <w:autoSpaceDN w:val="0"/>
              <w:adjustRightInd w:val="0"/>
              <w:spacing w:line="360" w:lineRule="auto"/>
              <w:rPr>
                <w:rFonts w:ascii="Arial" w:hAnsi="Arial" w:cs="Arial"/>
                <w:bCs/>
                <w:sz w:val="24"/>
                <w:szCs w:val="24"/>
              </w:rPr>
            </w:pPr>
            <w:r w:rsidRPr="00E95C7B">
              <w:rPr>
                <w:rFonts w:ascii="Arial" w:hAnsi="Arial" w:cs="Arial"/>
                <w:color w:val="222222"/>
                <w:sz w:val="24"/>
                <w:szCs w:val="24"/>
                <w:shd w:val="clear" w:color="auto" w:fill="FFFFFF"/>
              </w:rPr>
              <w:t>A Directive action is an official or authoritative instruction</w:t>
            </w:r>
          </w:p>
          <w:p w:rsidR="0050307A" w:rsidRPr="00E95C7B" w:rsidRDefault="0050307A" w:rsidP="0050307A">
            <w:pPr>
              <w:autoSpaceDE w:val="0"/>
              <w:autoSpaceDN w:val="0"/>
              <w:adjustRightInd w:val="0"/>
              <w:spacing w:line="360" w:lineRule="auto"/>
              <w:rPr>
                <w:rFonts w:ascii="Arial" w:hAnsi="Arial" w:cs="Arial"/>
                <w:bCs/>
                <w:sz w:val="24"/>
                <w:szCs w:val="24"/>
              </w:rPr>
            </w:pPr>
          </w:p>
          <w:p w:rsidR="0050307A" w:rsidRPr="00E95C7B" w:rsidRDefault="0050307A" w:rsidP="0050307A">
            <w:pPr>
              <w:autoSpaceDE w:val="0"/>
              <w:autoSpaceDN w:val="0"/>
              <w:adjustRightInd w:val="0"/>
              <w:spacing w:line="360" w:lineRule="auto"/>
              <w:rPr>
                <w:rFonts w:ascii="Arial" w:hAnsi="Arial" w:cs="Arial"/>
                <w:bCs/>
                <w:sz w:val="24"/>
                <w:szCs w:val="24"/>
              </w:rPr>
            </w:pPr>
            <w:r w:rsidRPr="00E95C7B">
              <w:rPr>
                <w:rFonts w:ascii="Arial" w:hAnsi="Arial" w:cs="Arial"/>
                <w:bCs/>
                <w:sz w:val="24"/>
                <w:szCs w:val="24"/>
              </w:rPr>
              <w:tab/>
            </w:r>
            <w:r w:rsidRPr="00E95C7B">
              <w:rPr>
                <w:rFonts w:ascii="Arial" w:hAnsi="Arial" w:cs="Arial"/>
                <w:bCs/>
                <w:sz w:val="24"/>
                <w:szCs w:val="24"/>
              </w:rPr>
              <w:tab/>
            </w:r>
            <w:r w:rsidRPr="00E95C7B">
              <w:rPr>
                <w:rFonts w:ascii="Arial" w:hAnsi="Arial" w:cs="Arial"/>
                <w:bCs/>
                <w:noProof/>
                <w:sz w:val="24"/>
                <w:szCs w:val="24"/>
              </w:rPr>
              <w:drawing>
                <wp:inline distT="0" distB="0" distL="0" distR="0">
                  <wp:extent cx="2305050" cy="1466850"/>
                  <wp:effectExtent l="95250" t="95250" r="95250" b="95250"/>
                  <wp:docPr id="17" name="Picture 14" descr="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jpg"/>
                          <pic:cNvPicPr/>
                        </pic:nvPicPr>
                        <pic:blipFill>
                          <a:blip r:embed="rId32" cstate="print"/>
                          <a:stretch>
                            <a:fillRect/>
                          </a:stretch>
                        </pic:blipFill>
                        <pic:spPr>
                          <a:xfrm>
                            <a:off x="0" y="0"/>
                            <a:ext cx="2305050" cy="14668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Default="0050307A" w:rsidP="0050307A">
            <w:pPr>
              <w:autoSpaceDE w:val="0"/>
              <w:autoSpaceDN w:val="0"/>
              <w:adjustRightInd w:val="0"/>
              <w:spacing w:line="360" w:lineRule="auto"/>
              <w:rPr>
                <w:rFonts w:ascii="Arial" w:hAnsi="Arial" w:cs="Arial"/>
                <w:bCs/>
                <w:sz w:val="24"/>
                <w:szCs w:val="24"/>
              </w:rPr>
            </w:pPr>
          </w:p>
          <w:p w:rsidR="0050307A" w:rsidRPr="00E95C7B" w:rsidRDefault="0050307A" w:rsidP="0050307A">
            <w:pPr>
              <w:autoSpaceDE w:val="0"/>
              <w:autoSpaceDN w:val="0"/>
              <w:adjustRightInd w:val="0"/>
              <w:spacing w:line="360" w:lineRule="auto"/>
              <w:rPr>
                <w:rFonts w:ascii="Arial" w:hAnsi="Arial" w:cs="Arial"/>
                <w:bCs/>
                <w:sz w:val="24"/>
                <w:szCs w:val="24"/>
              </w:rPr>
            </w:pPr>
          </w:p>
          <w:p w:rsidR="0050307A" w:rsidRPr="00E95C7B" w:rsidRDefault="0050307A" w:rsidP="0050307A">
            <w:pPr>
              <w:autoSpaceDE w:val="0"/>
              <w:autoSpaceDN w:val="0"/>
              <w:adjustRightInd w:val="0"/>
              <w:spacing w:line="360" w:lineRule="auto"/>
              <w:rPr>
                <w:rFonts w:ascii="Arial" w:hAnsi="Arial" w:cs="Arial"/>
                <w:b/>
                <w:bCs/>
                <w:sz w:val="24"/>
                <w:szCs w:val="24"/>
              </w:rPr>
            </w:pPr>
          </w:p>
          <w:p w:rsidR="0050307A" w:rsidRPr="00E95C7B" w:rsidRDefault="0050307A" w:rsidP="0050307A">
            <w:pPr>
              <w:pStyle w:val="ListParagraph"/>
              <w:numPr>
                <w:ilvl w:val="0"/>
                <w:numId w:val="8"/>
              </w:numPr>
              <w:autoSpaceDE w:val="0"/>
              <w:autoSpaceDN w:val="0"/>
              <w:adjustRightInd w:val="0"/>
              <w:spacing w:line="360" w:lineRule="auto"/>
              <w:ind w:left="1440"/>
              <w:jc w:val="both"/>
              <w:rPr>
                <w:rFonts w:ascii="Arial" w:hAnsi="Arial" w:cs="Arial"/>
                <w:b/>
                <w:bCs/>
                <w:sz w:val="24"/>
                <w:szCs w:val="24"/>
              </w:rPr>
            </w:pPr>
            <w:r w:rsidRPr="00E95C7B">
              <w:rPr>
                <w:rFonts w:ascii="Arial" w:hAnsi="Arial" w:cs="Arial"/>
                <w:bCs/>
                <w:sz w:val="24"/>
                <w:szCs w:val="24"/>
                <w:u w:val="single"/>
              </w:rPr>
              <w:t xml:space="preserve">Directive approach </w:t>
            </w:r>
            <w:r w:rsidRPr="00E95C7B">
              <w:rPr>
                <w:rFonts w:ascii="Arial" w:hAnsi="Arial" w:cs="Arial"/>
                <w:bCs/>
                <w:sz w:val="24"/>
                <w:szCs w:val="24"/>
              </w:rPr>
              <w:t xml:space="preserve">is the </w:t>
            </w:r>
            <w:r w:rsidRPr="00E95C7B">
              <w:rPr>
                <w:rFonts w:ascii="Arial" w:hAnsi="Arial" w:cs="Arial"/>
                <w:sz w:val="24"/>
                <w:szCs w:val="24"/>
              </w:rPr>
              <w:t>commanding approach in fraud detection</w:t>
            </w:r>
          </w:p>
          <w:p w:rsidR="0050307A" w:rsidRPr="00E95C7B" w:rsidRDefault="0050307A" w:rsidP="0050307A">
            <w:pPr>
              <w:pStyle w:val="ListParagraph"/>
              <w:numPr>
                <w:ilvl w:val="0"/>
                <w:numId w:val="8"/>
              </w:numPr>
              <w:autoSpaceDE w:val="0"/>
              <w:autoSpaceDN w:val="0"/>
              <w:adjustRightInd w:val="0"/>
              <w:spacing w:line="360" w:lineRule="auto"/>
              <w:ind w:left="1440"/>
              <w:jc w:val="both"/>
              <w:rPr>
                <w:rFonts w:ascii="Arial" w:hAnsi="Arial" w:cs="Arial"/>
                <w:b/>
                <w:bCs/>
                <w:sz w:val="24"/>
                <w:szCs w:val="24"/>
              </w:rPr>
            </w:pPr>
            <w:r w:rsidRPr="00E95C7B">
              <w:rPr>
                <w:rFonts w:ascii="Arial" w:hAnsi="Arial" w:cs="Arial"/>
                <w:sz w:val="24"/>
                <w:szCs w:val="24"/>
              </w:rPr>
              <w:t>This</w:t>
            </w:r>
            <w:r w:rsidRPr="00E95C7B">
              <w:rPr>
                <w:rFonts w:ascii="Arial" w:hAnsi="Arial" w:cs="Arial"/>
                <w:color w:val="000000"/>
                <w:sz w:val="24"/>
                <w:szCs w:val="24"/>
              </w:rPr>
              <w:t xml:space="preserve"> is a confrontational and authoritative approach, clearly stating that if someone steals, they will be caught and fired from their job. In taking this approach, the entity does not take measures to prevent fraud.</w:t>
            </w:r>
          </w:p>
          <w:p w:rsidR="0050307A" w:rsidRPr="00E95C7B" w:rsidRDefault="0050307A" w:rsidP="0050307A">
            <w:pPr>
              <w:pStyle w:val="ListParagraph"/>
              <w:numPr>
                <w:ilvl w:val="0"/>
                <w:numId w:val="19"/>
              </w:numPr>
              <w:autoSpaceDE w:val="0"/>
              <w:autoSpaceDN w:val="0"/>
              <w:adjustRightInd w:val="0"/>
              <w:spacing w:line="360" w:lineRule="auto"/>
              <w:ind w:left="1440"/>
              <w:jc w:val="both"/>
              <w:rPr>
                <w:rFonts w:ascii="Arial" w:hAnsi="Arial" w:cs="Arial"/>
                <w:b/>
                <w:bCs/>
                <w:sz w:val="24"/>
                <w:szCs w:val="24"/>
              </w:rPr>
            </w:pPr>
            <w:r w:rsidRPr="00E95C7B">
              <w:rPr>
                <w:rFonts w:ascii="Arial" w:hAnsi="Arial" w:cs="Arial"/>
                <w:color w:val="000000"/>
                <w:sz w:val="24"/>
                <w:szCs w:val="24"/>
              </w:rPr>
              <w:t xml:space="preserve"> If a fraud occurs and is detected, the accused is simply fired without a prosecution. In such a case, the management itself would be shocked to learn that someone had committed a fraud.</w:t>
            </w:r>
          </w:p>
          <w:p w:rsidR="0050307A" w:rsidRPr="00E95C7B" w:rsidRDefault="0050307A" w:rsidP="0050307A">
            <w:pPr>
              <w:pStyle w:val="ListParagraph"/>
              <w:numPr>
                <w:ilvl w:val="0"/>
                <w:numId w:val="19"/>
              </w:numPr>
              <w:autoSpaceDE w:val="0"/>
              <w:autoSpaceDN w:val="0"/>
              <w:adjustRightInd w:val="0"/>
              <w:spacing w:line="360" w:lineRule="auto"/>
              <w:ind w:left="1440"/>
              <w:jc w:val="both"/>
              <w:rPr>
                <w:rFonts w:ascii="Arial" w:hAnsi="Arial" w:cs="Arial"/>
                <w:b/>
                <w:bCs/>
                <w:sz w:val="24"/>
                <w:szCs w:val="24"/>
              </w:rPr>
            </w:pPr>
            <w:r w:rsidRPr="00E95C7B">
              <w:rPr>
                <w:rFonts w:ascii="Arial" w:hAnsi="Arial" w:cs="Arial"/>
                <w:color w:val="000000"/>
                <w:sz w:val="24"/>
                <w:szCs w:val="24"/>
              </w:rPr>
              <w:t>It says: “Don’t steal. If you do, and we catch you, you will be fired.” When an entity does little or nothing to prevent fraud, it is probably taking this approach.</w:t>
            </w:r>
          </w:p>
          <w:p w:rsidR="0050307A" w:rsidRPr="00E95C7B" w:rsidRDefault="0050307A" w:rsidP="0050307A">
            <w:pPr>
              <w:autoSpaceDE w:val="0"/>
              <w:autoSpaceDN w:val="0"/>
              <w:adjustRightInd w:val="0"/>
              <w:spacing w:line="360" w:lineRule="auto"/>
              <w:rPr>
                <w:rFonts w:ascii="Arial" w:hAnsi="Arial" w:cs="Arial"/>
                <w:noProof/>
                <w:color w:val="000000"/>
                <w:sz w:val="24"/>
                <w:szCs w:val="24"/>
              </w:rPr>
            </w:pPr>
          </w:p>
          <w:p w:rsidR="0050307A" w:rsidRPr="00E95C7B" w:rsidRDefault="0050307A" w:rsidP="0050307A">
            <w:pPr>
              <w:autoSpaceDE w:val="0"/>
              <w:autoSpaceDN w:val="0"/>
              <w:adjustRightInd w:val="0"/>
              <w:spacing w:line="360" w:lineRule="auto"/>
              <w:rPr>
                <w:rFonts w:ascii="Arial" w:hAnsi="Arial" w:cs="Arial"/>
                <w:noProof/>
                <w:color w:val="000000"/>
                <w:sz w:val="24"/>
                <w:szCs w:val="24"/>
              </w:rPr>
            </w:pPr>
          </w:p>
          <w:p w:rsidR="0050307A" w:rsidRPr="00E95C7B" w:rsidRDefault="0050307A" w:rsidP="0050307A">
            <w:pPr>
              <w:pStyle w:val="ListParagraph"/>
              <w:numPr>
                <w:ilvl w:val="0"/>
                <w:numId w:val="3"/>
              </w:numPr>
              <w:autoSpaceDE w:val="0"/>
              <w:autoSpaceDN w:val="0"/>
              <w:adjustRightInd w:val="0"/>
              <w:spacing w:line="360" w:lineRule="auto"/>
              <w:rPr>
                <w:rFonts w:ascii="Arial" w:hAnsi="Arial" w:cs="Arial"/>
                <w:noProof/>
                <w:color w:val="000000"/>
                <w:sz w:val="24"/>
                <w:szCs w:val="24"/>
              </w:rPr>
            </w:pPr>
          </w:p>
          <w:p w:rsidR="0050307A" w:rsidRPr="00E95C7B" w:rsidRDefault="0050307A" w:rsidP="0050307A">
            <w:pPr>
              <w:autoSpaceDE w:val="0"/>
              <w:autoSpaceDN w:val="0"/>
              <w:adjustRightInd w:val="0"/>
              <w:spacing w:line="360" w:lineRule="auto"/>
              <w:rPr>
                <w:rFonts w:ascii="Arial" w:hAnsi="Arial" w:cs="Arial"/>
                <w:noProof/>
                <w:color w:val="000000"/>
                <w:sz w:val="24"/>
                <w:szCs w:val="24"/>
              </w:rPr>
            </w:pPr>
          </w:p>
          <w:p w:rsidR="0050307A" w:rsidRPr="00E95C7B" w:rsidRDefault="0050307A" w:rsidP="0050307A">
            <w:pPr>
              <w:autoSpaceDE w:val="0"/>
              <w:autoSpaceDN w:val="0"/>
              <w:adjustRightInd w:val="0"/>
              <w:spacing w:line="360" w:lineRule="auto"/>
              <w:rPr>
                <w:rFonts w:ascii="Arial" w:hAnsi="Arial" w:cs="Arial"/>
                <w:b/>
                <w:noProof/>
                <w:color w:val="000000"/>
                <w:sz w:val="24"/>
                <w:szCs w:val="24"/>
                <w:u w:val="single"/>
              </w:rPr>
            </w:pPr>
            <w:r w:rsidRPr="00E95C7B">
              <w:rPr>
                <w:rFonts w:ascii="Arial" w:hAnsi="Arial" w:cs="Arial"/>
                <w:noProof/>
                <w:color w:val="000000"/>
                <w:sz w:val="24"/>
                <w:szCs w:val="24"/>
              </w:rPr>
              <w:tab/>
            </w:r>
            <w:r w:rsidRPr="00E95C7B">
              <w:rPr>
                <w:rFonts w:ascii="Arial" w:hAnsi="Arial" w:cs="Arial"/>
                <w:b/>
                <w:noProof/>
                <w:color w:val="000000"/>
                <w:sz w:val="24"/>
                <w:szCs w:val="24"/>
                <w:u w:val="single"/>
              </w:rPr>
              <w:t>INTRODUCTION:</w:t>
            </w:r>
          </w:p>
          <w:p w:rsidR="0050307A" w:rsidRPr="00E95C7B" w:rsidRDefault="0050307A" w:rsidP="0050307A">
            <w:pPr>
              <w:autoSpaceDE w:val="0"/>
              <w:autoSpaceDN w:val="0"/>
              <w:adjustRightInd w:val="0"/>
              <w:spacing w:line="360" w:lineRule="auto"/>
              <w:rPr>
                <w:rFonts w:ascii="Arial" w:hAnsi="Arial" w:cs="Arial"/>
                <w:noProof/>
                <w:color w:val="000000"/>
                <w:sz w:val="24"/>
                <w:szCs w:val="24"/>
              </w:rPr>
            </w:pPr>
          </w:p>
          <w:p w:rsidR="0050307A" w:rsidRPr="00E95C7B" w:rsidRDefault="0050307A" w:rsidP="0050307A">
            <w:pPr>
              <w:autoSpaceDE w:val="0"/>
              <w:autoSpaceDN w:val="0"/>
              <w:adjustRightInd w:val="0"/>
              <w:spacing w:line="360" w:lineRule="auto"/>
              <w:rPr>
                <w:rFonts w:ascii="Arial" w:hAnsi="Arial" w:cs="Arial"/>
                <w:bCs/>
                <w:sz w:val="24"/>
                <w:szCs w:val="24"/>
                <w:u w:val="single"/>
              </w:rPr>
            </w:pPr>
            <w:r w:rsidRPr="00E95C7B">
              <w:rPr>
                <w:rFonts w:ascii="Arial" w:hAnsi="Arial" w:cs="Arial"/>
                <w:noProof/>
                <w:color w:val="000000"/>
                <w:sz w:val="24"/>
                <w:szCs w:val="24"/>
              </w:rPr>
              <w:tab/>
            </w:r>
            <w:r w:rsidRPr="00E95C7B">
              <w:rPr>
                <w:rFonts w:ascii="Arial" w:hAnsi="Arial" w:cs="Arial"/>
                <w:bCs/>
                <w:sz w:val="24"/>
                <w:szCs w:val="24"/>
                <w:u w:val="single"/>
              </w:rPr>
              <w:t>Classic Approaches:</w:t>
            </w:r>
          </w:p>
          <w:p w:rsidR="0050307A" w:rsidRPr="00E95C7B" w:rsidRDefault="0050307A" w:rsidP="0050307A">
            <w:pPr>
              <w:autoSpaceDE w:val="0"/>
              <w:autoSpaceDN w:val="0"/>
              <w:adjustRightInd w:val="0"/>
              <w:spacing w:line="360" w:lineRule="auto"/>
              <w:rPr>
                <w:rFonts w:ascii="Arial" w:hAnsi="Arial" w:cs="Arial"/>
                <w:bCs/>
                <w:sz w:val="24"/>
                <w:szCs w:val="24"/>
                <w:u w:val="single"/>
              </w:rPr>
            </w:pPr>
          </w:p>
          <w:p w:rsidR="0050307A" w:rsidRPr="00E95C7B" w:rsidRDefault="0050307A" w:rsidP="0050307A">
            <w:pPr>
              <w:pStyle w:val="ListParagraph"/>
              <w:numPr>
                <w:ilvl w:val="0"/>
                <w:numId w:val="8"/>
              </w:numPr>
              <w:autoSpaceDE w:val="0"/>
              <w:autoSpaceDN w:val="0"/>
              <w:adjustRightInd w:val="0"/>
              <w:spacing w:line="360" w:lineRule="auto"/>
              <w:rPr>
                <w:rFonts w:ascii="Arial" w:hAnsi="Arial" w:cs="Arial"/>
                <w:sz w:val="24"/>
                <w:szCs w:val="24"/>
              </w:rPr>
            </w:pPr>
            <w:r w:rsidRPr="00E95C7B">
              <w:rPr>
                <w:rFonts w:ascii="Arial" w:hAnsi="Arial" w:cs="Arial"/>
                <w:sz w:val="24"/>
                <w:szCs w:val="24"/>
              </w:rPr>
              <w:t>Reviewing the classic approaches adopted to reduce employee theft, fraud and embezzlement will help to develop an efficient fraud prevention program. The following are some of the classic tactics:</w:t>
            </w:r>
          </w:p>
          <w:p w:rsidR="0050307A" w:rsidRPr="00E95C7B" w:rsidRDefault="0050307A" w:rsidP="0050307A">
            <w:pPr>
              <w:autoSpaceDE w:val="0"/>
              <w:autoSpaceDN w:val="0"/>
              <w:adjustRightInd w:val="0"/>
              <w:spacing w:line="360" w:lineRule="auto"/>
              <w:rPr>
                <w:rFonts w:ascii="Arial" w:hAnsi="Arial" w:cs="Arial"/>
                <w:noProof/>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r w:rsidRPr="0050307A">
              <w:rPr>
                <w:rFonts w:ascii="Arial" w:hAnsi="Arial" w:cs="Arial"/>
                <w:color w:val="000000"/>
                <w:sz w:val="24"/>
                <w:szCs w:val="24"/>
              </w:rPr>
              <w:drawing>
                <wp:inline distT="0" distB="0" distL="0" distR="0">
                  <wp:extent cx="5722531" cy="1636779"/>
                  <wp:effectExtent l="19050" t="0" r="30569" b="1521"/>
                  <wp:docPr id="29"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ab/>
            </w:r>
            <w:r w:rsidRPr="00E95C7B">
              <w:rPr>
                <w:rFonts w:ascii="Arial" w:hAnsi="Arial" w:cs="Arial"/>
                <w:b/>
                <w:color w:val="000000"/>
                <w:sz w:val="24"/>
                <w:szCs w:val="24"/>
                <w:u w:val="single"/>
              </w:rPr>
              <w:t>MAIN ANSWER</w:t>
            </w:r>
            <w:r w:rsidRPr="00E95C7B">
              <w:rPr>
                <w:rFonts w:ascii="Arial" w:hAnsi="Arial" w:cs="Arial"/>
                <w:color w:val="000000"/>
                <w:sz w:val="24"/>
                <w:szCs w:val="24"/>
              </w:rPr>
              <w:t>:</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sz w:val="24"/>
                <w:szCs w:val="24"/>
              </w:rPr>
            </w:pPr>
            <w:r w:rsidRPr="00E95C7B">
              <w:rPr>
                <w:rFonts w:ascii="Arial" w:hAnsi="Arial" w:cs="Arial"/>
                <w:sz w:val="24"/>
                <w:szCs w:val="24"/>
              </w:rPr>
              <w:tab/>
              <w:t>The difference between precautionary approach and detective approach:</w:t>
            </w:r>
          </w:p>
          <w:p w:rsidR="0050307A" w:rsidRPr="00E95C7B"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pStyle w:val="ListParagraph"/>
              <w:numPr>
                <w:ilvl w:val="0"/>
                <w:numId w:val="22"/>
              </w:numPr>
              <w:autoSpaceDE w:val="0"/>
              <w:autoSpaceDN w:val="0"/>
              <w:adjustRightInd w:val="0"/>
              <w:spacing w:line="360" w:lineRule="auto"/>
              <w:rPr>
                <w:rFonts w:ascii="Arial" w:hAnsi="Arial" w:cs="Arial"/>
                <w:sz w:val="24"/>
                <w:szCs w:val="24"/>
              </w:rPr>
            </w:pPr>
            <w:r w:rsidRPr="00E95C7B">
              <w:rPr>
                <w:rFonts w:ascii="Arial" w:hAnsi="Arial" w:cs="Arial"/>
                <w:color w:val="000000"/>
                <w:sz w:val="24"/>
                <w:szCs w:val="24"/>
                <w:u w:val="single"/>
              </w:rPr>
              <w:t>Precautionary approach:</w:t>
            </w:r>
          </w:p>
          <w:p w:rsidR="0050307A" w:rsidRPr="00E95C7B" w:rsidRDefault="0050307A" w:rsidP="0050307A">
            <w:pPr>
              <w:pStyle w:val="ListParagraph"/>
              <w:autoSpaceDE w:val="0"/>
              <w:autoSpaceDN w:val="0"/>
              <w:adjustRightInd w:val="0"/>
              <w:spacing w:line="360" w:lineRule="auto"/>
              <w:rPr>
                <w:rFonts w:ascii="Arial" w:hAnsi="Arial" w:cs="Arial"/>
                <w:b/>
                <w:color w:val="000000"/>
                <w:sz w:val="24"/>
                <w:szCs w:val="24"/>
              </w:rPr>
            </w:pPr>
          </w:p>
          <w:p w:rsidR="0050307A" w:rsidRPr="0050307A" w:rsidRDefault="0050307A" w:rsidP="0050307A">
            <w:pPr>
              <w:pStyle w:val="ListParagraph"/>
              <w:numPr>
                <w:ilvl w:val="0"/>
                <w:numId w:val="8"/>
              </w:numPr>
              <w:autoSpaceDE w:val="0"/>
              <w:autoSpaceDN w:val="0"/>
              <w:adjustRightInd w:val="0"/>
              <w:spacing w:line="360" w:lineRule="auto"/>
              <w:rPr>
                <w:rFonts w:ascii="Arial" w:hAnsi="Arial" w:cs="Arial"/>
                <w:color w:val="000000"/>
                <w:sz w:val="24"/>
                <w:szCs w:val="24"/>
                <w:u w:val="single"/>
              </w:rPr>
            </w:pPr>
            <w:r w:rsidRPr="00E95C7B">
              <w:rPr>
                <w:rFonts w:ascii="Arial" w:hAnsi="Arial" w:cs="Arial"/>
                <w:b/>
                <w:color w:val="000000"/>
                <w:sz w:val="24"/>
                <w:szCs w:val="24"/>
              </w:rPr>
              <w:t>Prevention is better than cure:</w:t>
            </w:r>
          </w:p>
          <w:p w:rsidR="0050307A" w:rsidRPr="00E95C7B" w:rsidRDefault="0050307A" w:rsidP="0050307A">
            <w:pPr>
              <w:pStyle w:val="ListParagraph"/>
              <w:autoSpaceDE w:val="0"/>
              <w:autoSpaceDN w:val="0"/>
              <w:adjustRightInd w:val="0"/>
              <w:spacing w:line="360" w:lineRule="auto"/>
              <w:rPr>
                <w:rFonts w:ascii="Arial" w:hAnsi="Arial" w:cs="Arial"/>
                <w:color w:val="000000"/>
                <w:sz w:val="24"/>
                <w:szCs w:val="24"/>
                <w:u w:val="single"/>
              </w:rPr>
            </w:pPr>
          </w:p>
          <w:p w:rsidR="0050307A" w:rsidRDefault="0050307A" w:rsidP="0050307A">
            <w:p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ab/>
            </w:r>
            <w:r w:rsidRPr="00E95C7B">
              <w:rPr>
                <w:rFonts w:ascii="Arial" w:hAnsi="Arial" w:cs="Arial"/>
                <w:noProof/>
                <w:color w:val="000000"/>
                <w:sz w:val="24"/>
                <w:szCs w:val="24"/>
              </w:rPr>
              <w:drawing>
                <wp:inline distT="0" distB="0" distL="0" distR="0">
                  <wp:extent cx="2466975" cy="1847850"/>
                  <wp:effectExtent l="95250" t="95250" r="104775" b="95250"/>
                  <wp:docPr id="12" name="Picture 5" descr="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38" cstate="print"/>
                          <a:stretch>
                            <a:fillRect/>
                          </a:stretch>
                        </pic:blipFill>
                        <pic:spPr>
                          <a:xfrm>
                            <a:off x="0" y="0"/>
                            <a:ext cx="2466975" cy="18478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numPr>
                <w:ilvl w:val="0"/>
                <w:numId w:val="8"/>
              </w:numPr>
              <w:autoSpaceDE w:val="0"/>
              <w:autoSpaceDN w:val="0"/>
              <w:adjustRightInd w:val="0"/>
              <w:spacing w:line="360" w:lineRule="auto"/>
              <w:rPr>
                <w:rFonts w:ascii="Arial" w:hAnsi="Arial" w:cs="Arial"/>
                <w:sz w:val="24"/>
                <w:szCs w:val="24"/>
              </w:rPr>
            </w:pPr>
            <w:r w:rsidRPr="00E95C7B">
              <w:rPr>
                <w:rFonts w:ascii="Arial" w:hAnsi="Arial" w:cs="Arial"/>
                <w:sz w:val="24"/>
                <w:szCs w:val="24"/>
              </w:rPr>
              <w:t>According to this approach, preventive measures are taken to screen out potential fraudsters; these measures include background checks for previous criminal records and credit reports.</w:t>
            </w:r>
          </w:p>
          <w:p w:rsidR="0050307A" w:rsidRPr="00E95C7B" w:rsidRDefault="0050307A" w:rsidP="0050307A">
            <w:pPr>
              <w:pStyle w:val="ListParagraph"/>
              <w:numPr>
                <w:ilvl w:val="0"/>
                <w:numId w:val="8"/>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 Active and efficient internal controls also contribute to fraud prevention. </w:t>
            </w:r>
          </w:p>
          <w:p w:rsidR="0050307A" w:rsidRPr="00E95C7B" w:rsidRDefault="0050307A" w:rsidP="0050307A">
            <w:pPr>
              <w:pStyle w:val="ListParagraph"/>
              <w:numPr>
                <w:ilvl w:val="0"/>
                <w:numId w:val="8"/>
              </w:numPr>
              <w:autoSpaceDE w:val="0"/>
              <w:autoSpaceDN w:val="0"/>
              <w:adjustRightInd w:val="0"/>
              <w:spacing w:line="360" w:lineRule="auto"/>
              <w:rPr>
                <w:rFonts w:ascii="Arial" w:hAnsi="Arial" w:cs="Arial"/>
                <w:sz w:val="24"/>
                <w:szCs w:val="24"/>
              </w:rPr>
            </w:pPr>
            <w:r w:rsidRPr="00E95C7B">
              <w:rPr>
                <w:rFonts w:ascii="Arial" w:hAnsi="Arial" w:cs="Arial"/>
                <w:sz w:val="24"/>
                <w:szCs w:val="24"/>
              </w:rPr>
              <w:t>Segregation of duties to the extent that the management must override controls or people must collude in order to commit fraud is also a tactic used in the preventive approach.</w:t>
            </w:r>
          </w:p>
          <w:p w:rsidR="0050307A" w:rsidRPr="00E95C7B"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autoSpaceDE w:val="0"/>
              <w:autoSpaceDN w:val="0"/>
              <w:adjustRightInd w:val="0"/>
              <w:spacing w:line="360" w:lineRule="auto"/>
              <w:rPr>
                <w:rFonts w:ascii="Arial" w:hAnsi="Arial" w:cs="Arial"/>
                <w:color w:val="000000"/>
                <w:sz w:val="24"/>
                <w:szCs w:val="24"/>
                <w:u w:val="single"/>
              </w:rPr>
            </w:pPr>
          </w:p>
          <w:p w:rsidR="0050307A" w:rsidRPr="00E95C7B" w:rsidRDefault="0050307A" w:rsidP="0050307A">
            <w:pPr>
              <w:pStyle w:val="ListParagraph"/>
              <w:numPr>
                <w:ilvl w:val="0"/>
                <w:numId w:val="22"/>
              </w:numPr>
              <w:autoSpaceDE w:val="0"/>
              <w:autoSpaceDN w:val="0"/>
              <w:adjustRightInd w:val="0"/>
              <w:spacing w:line="360" w:lineRule="auto"/>
              <w:ind w:firstLine="450"/>
              <w:rPr>
                <w:rFonts w:ascii="Arial" w:hAnsi="Arial" w:cs="Arial"/>
                <w:sz w:val="24"/>
                <w:szCs w:val="24"/>
                <w:u w:val="single"/>
              </w:rPr>
            </w:pPr>
            <w:r w:rsidRPr="00E95C7B">
              <w:rPr>
                <w:rFonts w:ascii="Arial" w:hAnsi="Arial" w:cs="Arial"/>
                <w:sz w:val="24"/>
                <w:szCs w:val="24"/>
                <w:u w:val="single"/>
              </w:rPr>
              <w:t xml:space="preserve">  Detective approach:</w:t>
            </w:r>
          </w:p>
          <w:p w:rsidR="0050307A" w:rsidRPr="00E95C7B" w:rsidRDefault="0050307A" w:rsidP="0050307A">
            <w:pPr>
              <w:pStyle w:val="ListParagraph"/>
              <w:autoSpaceDE w:val="0"/>
              <w:autoSpaceDN w:val="0"/>
              <w:adjustRightInd w:val="0"/>
              <w:spacing w:line="360" w:lineRule="auto"/>
              <w:rPr>
                <w:rFonts w:ascii="Arial" w:hAnsi="Arial" w:cs="Arial"/>
                <w:sz w:val="24"/>
                <w:szCs w:val="24"/>
              </w:rPr>
            </w:pPr>
          </w:p>
          <w:p w:rsidR="0050307A" w:rsidRPr="00E95C7B" w:rsidRDefault="0050307A" w:rsidP="0050307A">
            <w:pPr>
              <w:pStyle w:val="ListParagraph"/>
              <w:autoSpaceDE w:val="0"/>
              <w:autoSpaceDN w:val="0"/>
              <w:adjustRightInd w:val="0"/>
              <w:spacing w:line="360" w:lineRule="auto"/>
              <w:rPr>
                <w:rFonts w:ascii="Arial" w:hAnsi="Arial" w:cs="Arial"/>
                <w:sz w:val="24"/>
                <w:szCs w:val="24"/>
              </w:rPr>
            </w:pPr>
            <w:r w:rsidRPr="00E95C7B">
              <w:rPr>
                <w:rFonts w:ascii="Arial" w:hAnsi="Arial" w:cs="Arial"/>
                <w:sz w:val="24"/>
                <w:szCs w:val="24"/>
              </w:rPr>
              <w:tab/>
            </w:r>
            <w:r w:rsidRPr="00E95C7B">
              <w:rPr>
                <w:rFonts w:ascii="Arial" w:hAnsi="Arial" w:cs="Arial"/>
                <w:noProof/>
                <w:sz w:val="24"/>
                <w:szCs w:val="24"/>
              </w:rPr>
              <w:drawing>
                <wp:inline distT="0" distB="0" distL="0" distR="0">
                  <wp:extent cx="2466975" cy="1762125"/>
                  <wp:effectExtent l="95250" t="95250" r="104775" b="104775"/>
                  <wp:docPr id="15" name="Picture 7"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39" cstate="print"/>
                          <a:stretch>
                            <a:fillRect/>
                          </a:stretch>
                        </pic:blipFill>
                        <pic:spPr>
                          <a:xfrm>
                            <a:off x="0" y="0"/>
                            <a:ext cx="2466975" cy="17621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pStyle w:val="ListParagraph"/>
              <w:autoSpaceDE w:val="0"/>
              <w:autoSpaceDN w:val="0"/>
              <w:adjustRightInd w:val="0"/>
              <w:spacing w:line="360" w:lineRule="auto"/>
              <w:rPr>
                <w:rFonts w:ascii="Arial" w:hAnsi="Arial" w:cs="Arial"/>
                <w:sz w:val="24"/>
                <w:szCs w:val="24"/>
              </w:rPr>
            </w:pPr>
          </w:p>
          <w:p w:rsidR="0050307A" w:rsidRPr="00E95C7B" w:rsidRDefault="0050307A" w:rsidP="0050307A">
            <w:pPr>
              <w:pStyle w:val="ListParagraph"/>
              <w:numPr>
                <w:ilvl w:val="0"/>
                <w:numId w:val="30"/>
              </w:numPr>
              <w:autoSpaceDE w:val="0"/>
              <w:autoSpaceDN w:val="0"/>
              <w:adjustRightInd w:val="0"/>
              <w:spacing w:after="200" w:line="360" w:lineRule="auto"/>
              <w:rPr>
                <w:rFonts w:ascii="Arial" w:hAnsi="Arial" w:cs="Arial"/>
                <w:sz w:val="24"/>
                <w:szCs w:val="24"/>
              </w:rPr>
            </w:pPr>
            <w:r w:rsidRPr="00E95C7B">
              <w:rPr>
                <w:rFonts w:ascii="Arial" w:hAnsi="Arial" w:cs="Arial"/>
                <w:sz w:val="24"/>
                <w:szCs w:val="24"/>
              </w:rPr>
              <w:t xml:space="preserve">This entails setting up strong accounting controls and an internal audit function to monitor transactions against potential frauds. </w:t>
            </w:r>
          </w:p>
          <w:p w:rsidR="0050307A" w:rsidRPr="00E95C7B" w:rsidRDefault="0050307A" w:rsidP="0050307A">
            <w:pPr>
              <w:pStyle w:val="ListParagraph"/>
              <w:numPr>
                <w:ilvl w:val="0"/>
                <w:numId w:val="30"/>
              </w:numPr>
              <w:autoSpaceDE w:val="0"/>
              <w:autoSpaceDN w:val="0"/>
              <w:adjustRightInd w:val="0"/>
              <w:spacing w:line="360" w:lineRule="auto"/>
              <w:rPr>
                <w:rFonts w:ascii="Arial" w:hAnsi="Arial" w:cs="Arial"/>
                <w:sz w:val="24"/>
                <w:szCs w:val="24"/>
              </w:rPr>
            </w:pPr>
            <w:r w:rsidRPr="00E95C7B">
              <w:rPr>
                <w:rFonts w:ascii="Arial" w:hAnsi="Arial" w:cs="Arial"/>
                <w:sz w:val="24"/>
                <w:szCs w:val="24"/>
              </w:rPr>
              <w:t>The internal audit function is responsible for periodically verifying the legitimacy of transactions and confirming that the entity’s assets exist. Accounting controls are established to detect any fraud that may occur in between periodic audits.</w:t>
            </w:r>
          </w:p>
          <w:p w:rsidR="0050307A" w:rsidRPr="00E95C7B" w:rsidRDefault="0050307A" w:rsidP="0050307A">
            <w:pPr>
              <w:pStyle w:val="ListParagraph"/>
              <w:numPr>
                <w:ilvl w:val="0"/>
                <w:numId w:val="30"/>
              </w:numPr>
              <w:autoSpaceDE w:val="0"/>
              <w:autoSpaceDN w:val="0"/>
              <w:adjustRightInd w:val="0"/>
              <w:spacing w:line="360" w:lineRule="auto"/>
              <w:rPr>
                <w:rFonts w:ascii="Arial" w:hAnsi="Arial" w:cs="Arial"/>
                <w:sz w:val="24"/>
                <w:szCs w:val="24"/>
              </w:rPr>
            </w:pPr>
            <w:r w:rsidRPr="00E95C7B">
              <w:rPr>
                <w:rFonts w:ascii="Arial" w:hAnsi="Arial" w:cs="Arial"/>
                <w:sz w:val="24"/>
                <w:szCs w:val="24"/>
              </w:rPr>
              <w:t>Indicators: - lack of segregation of duties in vulnerable areas, High employee turnover, Management decisions is dominated by an individual or small group.</w:t>
            </w:r>
          </w:p>
          <w:p w:rsidR="0050307A" w:rsidRPr="00E95C7B"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autoSpaceDE w:val="0"/>
              <w:autoSpaceDN w:val="0"/>
              <w:adjustRightInd w:val="0"/>
              <w:spacing w:line="360" w:lineRule="auto"/>
              <w:rPr>
                <w:rFonts w:ascii="Arial" w:hAnsi="Arial" w:cs="Arial"/>
                <w:b/>
                <w:sz w:val="24"/>
                <w:szCs w:val="24"/>
                <w:u w:val="single"/>
              </w:rPr>
            </w:pPr>
            <w:r w:rsidRPr="00E95C7B">
              <w:rPr>
                <w:rFonts w:ascii="Arial" w:hAnsi="Arial" w:cs="Arial"/>
                <w:sz w:val="24"/>
                <w:szCs w:val="24"/>
              </w:rPr>
              <w:tab/>
            </w:r>
            <w:r w:rsidRPr="00E95C7B">
              <w:rPr>
                <w:rFonts w:ascii="Arial" w:hAnsi="Arial" w:cs="Arial"/>
                <w:sz w:val="24"/>
                <w:szCs w:val="24"/>
              </w:rPr>
              <w:tab/>
            </w:r>
            <w:r w:rsidRPr="00E95C7B">
              <w:rPr>
                <w:rFonts w:ascii="Arial" w:hAnsi="Arial" w:cs="Arial"/>
                <w:b/>
                <w:sz w:val="24"/>
                <w:szCs w:val="24"/>
                <w:u w:val="single"/>
              </w:rPr>
              <w:t>CONCLUSION:</w:t>
            </w:r>
          </w:p>
          <w:p w:rsidR="0050307A" w:rsidRPr="00E95C7B" w:rsidRDefault="0050307A" w:rsidP="0050307A">
            <w:pPr>
              <w:autoSpaceDE w:val="0"/>
              <w:autoSpaceDN w:val="0"/>
              <w:adjustRightInd w:val="0"/>
              <w:spacing w:line="360" w:lineRule="auto"/>
              <w:rPr>
                <w:rFonts w:ascii="Arial" w:hAnsi="Arial" w:cs="Arial"/>
                <w:b/>
                <w:sz w:val="24"/>
                <w:szCs w:val="24"/>
                <w:u w:val="single"/>
              </w:rPr>
            </w:pPr>
          </w:p>
          <w:p w:rsidR="0050307A" w:rsidRPr="00E95C7B" w:rsidRDefault="0050307A" w:rsidP="0050307A">
            <w:pPr>
              <w:autoSpaceDE w:val="0"/>
              <w:autoSpaceDN w:val="0"/>
              <w:adjustRightInd w:val="0"/>
              <w:spacing w:line="360" w:lineRule="auto"/>
              <w:ind w:left="1440" w:hanging="1440"/>
              <w:rPr>
                <w:rFonts w:ascii="Arial" w:hAnsi="Arial" w:cs="Arial"/>
                <w:sz w:val="24"/>
                <w:szCs w:val="24"/>
              </w:rPr>
            </w:pPr>
            <w:r w:rsidRPr="00E95C7B">
              <w:rPr>
                <w:rFonts w:ascii="Arial" w:hAnsi="Arial" w:cs="Arial"/>
                <w:sz w:val="24"/>
                <w:szCs w:val="24"/>
              </w:rPr>
              <w:tab/>
              <w:t>In today’s economic climate, it is more important than ever to take every precaution possible to reduce exposure to financial loss, reputational damage and service interruption which are the common consequences of fraud.</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numPr>
                <w:ilvl w:val="0"/>
                <w:numId w:val="3"/>
              </w:num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b/>
                <w:bCs/>
                <w:color w:val="5B9CD6"/>
                <w:sz w:val="24"/>
                <w:szCs w:val="24"/>
              </w:rPr>
            </w:pPr>
            <w:r w:rsidRPr="00E95C7B">
              <w:rPr>
                <w:rFonts w:ascii="Arial" w:hAnsi="Arial" w:cs="Arial"/>
                <w:b/>
                <w:bCs/>
                <w:color w:val="5B9CD6"/>
                <w:sz w:val="24"/>
                <w:szCs w:val="24"/>
              </w:rPr>
              <w:tab/>
            </w:r>
            <w:r w:rsidRPr="00E95C7B">
              <w:rPr>
                <w:rFonts w:ascii="Arial" w:hAnsi="Arial" w:cs="Arial"/>
                <w:b/>
                <w:bCs/>
                <w:color w:val="5B9CD6"/>
                <w:sz w:val="24"/>
                <w:szCs w:val="24"/>
              </w:rPr>
              <w:tab/>
            </w:r>
          </w:p>
          <w:p w:rsidR="0050307A" w:rsidRPr="00E95C7B" w:rsidRDefault="0050307A" w:rsidP="0050307A">
            <w:pPr>
              <w:autoSpaceDE w:val="0"/>
              <w:autoSpaceDN w:val="0"/>
              <w:adjustRightInd w:val="0"/>
              <w:spacing w:line="360" w:lineRule="auto"/>
              <w:rPr>
                <w:rFonts w:ascii="Arial" w:hAnsi="Arial" w:cs="Arial"/>
                <w:b/>
                <w:bCs/>
                <w:sz w:val="24"/>
                <w:szCs w:val="24"/>
                <w:u w:val="single"/>
              </w:rPr>
            </w:pPr>
            <w:r w:rsidRPr="00E95C7B">
              <w:rPr>
                <w:rFonts w:ascii="Arial" w:hAnsi="Arial" w:cs="Arial"/>
                <w:b/>
                <w:bCs/>
                <w:color w:val="5B9CD6"/>
                <w:sz w:val="24"/>
                <w:szCs w:val="24"/>
              </w:rPr>
              <w:tab/>
            </w:r>
            <w:r w:rsidRPr="00E95C7B">
              <w:rPr>
                <w:rFonts w:ascii="Arial" w:hAnsi="Arial" w:cs="Arial"/>
                <w:b/>
                <w:bCs/>
                <w:color w:val="5B9CD6"/>
                <w:sz w:val="24"/>
                <w:szCs w:val="24"/>
              </w:rPr>
              <w:tab/>
            </w:r>
            <w:r w:rsidRPr="00E95C7B">
              <w:rPr>
                <w:rFonts w:ascii="Arial" w:hAnsi="Arial" w:cs="Arial"/>
                <w:b/>
                <w:bCs/>
                <w:sz w:val="24"/>
                <w:szCs w:val="24"/>
                <w:u w:val="single"/>
              </w:rPr>
              <w:t>INTRODUCTION:</w:t>
            </w:r>
          </w:p>
          <w:p w:rsidR="0050307A" w:rsidRPr="00E95C7B" w:rsidRDefault="0050307A" w:rsidP="0050307A">
            <w:pPr>
              <w:autoSpaceDE w:val="0"/>
              <w:autoSpaceDN w:val="0"/>
              <w:adjustRightInd w:val="0"/>
              <w:spacing w:line="360" w:lineRule="auto"/>
              <w:rPr>
                <w:rFonts w:ascii="Arial" w:hAnsi="Arial" w:cs="Arial"/>
                <w:b/>
                <w:bCs/>
                <w:sz w:val="24"/>
                <w:szCs w:val="24"/>
                <w:u w:val="single"/>
              </w:rPr>
            </w:pPr>
          </w:p>
          <w:p w:rsidR="0050307A" w:rsidRPr="00E95C7B" w:rsidRDefault="0050307A" w:rsidP="0050307A">
            <w:pPr>
              <w:autoSpaceDE w:val="0"/>
              <w:autoSpaceDN w:val="0"/>
              <w:adjustRightInd w:val="0"/>
              <w:spacing w:line="360" w:lineRule="auto"/>
              <w:rPr>
                <w:rFonts w:ascii="Arial" w:hAnsi="Arial" w:cs="Arial"/>
                <w:bCs/>
                <w:sz w:val="24"/>
                <w:szCs w:val="24"/>
                <w:u w:val="single"/>
              </w:rPr>
            </w:pPr>
            <w:r w:rsidRPr="00E95C7B">
              <w:rPr>
                <w:rFonts w:ascii="Arial" w:hAnsi="Arial" w:cs="Arial"/>
                <w:bCs/>
                <w:sz w:val="24"/>
                <w:szCs w:val="24"/>
              </w:rPr>
              <w:tab/>
            </w:r>
            <w:r w:rsidRPr="00E95C7B">
              <w:rPr>
                <w:rFonts w:ascii="Arial" w:hAnsi="Arial" w:cs="Arial"/>
                <w:bCs/>
                <w:sz w:val="24"/>
                <w:szCs w:val="24"/>
              </w:rPr>
              <w:tab/>
            </w:r>
            <w:r w:rsidRPr="00E95C7B">
              <w:rPr>
                <w:rFonts w:ascii="Arial" w:hAnsi="Arial" w:cs="Arial"/>
                <w:bCs/>
                <w:sz w:val="24"/>
                <w:szCs w:val="24"/>
                <w:u w:val="single"/>
              </w:rPr>
              <w:t>Internal Controls:</w:t>
            </w:r>
          </w:p>
          <w:p w:rsidR="0050307A" w:rsidRPr="00E95C7B" w:rsidRDefault="0050307A" w:rsidP="0050307A">
            <w:pPr>
              <w:autoSpaceDE w:val="0"/>
              <w:autoSpaceDN w:val="0"/>
              <w:adjustRightInd w:val="0"/>
              <w:spacing w:line="360" w:lineRule="auto"/>
              <w:rPr>
                <w:rFonts w:ascii="Arial" w:hAnsi="Arial" w:cs="Arial"/>
                <w:bCs/>
                <w:sz w:val="24"/>
                <w:szCs w:val="24"/>
                <w:u w:val="single"/>
              </w:rPr>
            </w:pPr>
          </w:p>
          <w:p w:rsidR="0050307A" w:rsidRPr="00E95C7B" w:rsidRDefault="0050307A" w:rsidP="0050307A">
            <w:pPr>
              <w:pStyle w:val="ListParagraph"/>
              <w:numPr>
                <w:ilvl w:val="0"/>
                <w:numId w:val="24"/>
              </w:numPr>
              <w:autoSpaceDE w:val="0"/>
              <w:autoSpaceDN w:val="0"/>
              <w:adjustRightInd w:val="0"/>
              <w:spacing w:line="360" w:lineRule="auto"/>
              <w:rPr>
                <w:rFonts w:ascii="Arial" w:hAnsi="Arial" w:cs="Arial"/>
                <w:bCs/>
                <w:sz w:val="24"/>
                <w:szCs w:val="24"/>
                <w:u w:val="single"/>
              </w:rPr>
            </w:pPr>
            <w:r w:rsidRPr="00E95C7B">
              <w:rPr>
                <w:rFonts w:ascii="Arial" w:hAnsi="Arial" w:cs="Arial"/>
                <w:bCs/>
                <w:sz w:val="24"/>
                <w:szCs w:val="24"/>
              </w:rPr>
              <w:t xml:space="preserve">An entity’s system of internal control consists of policies and procedures designed to provide management with reasonable assurance that the company achieves its objectives  and goals including:  </w:t>
            </w:r>
          </w:p>
          <w:p w:rsidR="0050307A" w:rsidRPr="00E95C7B" w:rsidRDefault="0050307A" w:rsidP="0050307A">
            <w:pPr>
              <w:autoSpaceDE w:val="0"/>
              <w:autoSpaceDN w:val="0"/>
              <w:adjustRightInd w:val="0"/>
              <w:spacing w:line="360" w:lineRule="auto"/>
              <w:rPr>
                <w:rFonts w:ascii="Arial" w:hAnsi="Arial" w:cs="Arial"/>
                <w:bCs/>
                <w:sz w:val="24"/>
                <w:szCs w:val="24"/>
              </w:rPr>
            </w:pPr>
            <w:r w:rsidRPr="00E95C7B">
              <w:rPr>
                <w:rFonts w:ascii="Arial" w:hAnsi="Arial" w:cs="Arial"/>
                <w:bCs/>
                <w:sz w:val="24"/>
                <w:szCs w:val="24"/>
              </w:rPr>
              <w:tab/>
            </w:r>
            <w:r w:rsidRPr="00E95C7B">
              <w:rPr>
                <w:rFonts w:ascii="Arial" w:hAnsi="Arial" w:cs="Arial"/>
                <w:bCs/>
                <w:sz w:val="24"/>
                <w:szCs w:val="24"/>
              </w:rPr>
              <w:tab/>
            </w:r>
          </w:p>
          <w:p w:rsidR="0050307A" w:rsidRPr="00E95C7B" w:rsidRDefault="0050307A" w:rsidP="0050307A">
            <w:pPr>
              <w:pStyle w:val="ListParagraph"/>
              <w:numPr>
                <w:ilvl w:val="0"/>
                <w:numId w:val="25"/>
              </w:numPr>
              <w:autoSpaceDE w:val="0"/>
              <w:autoSpaceDN w:val="0"/>
              <w:adjustRightInd w:val="0"/>
              <w:spacing w:line="360" w:lineRule="auto"/>
              <w:rPr>
                <w:rFonts w:ascii="Arial" w:hAnsi="Arial" w:cs="Arial"/>
                <w:bCs/>
                <w:sz w:val="24"/>
                <w:szCs w:val="24"/>
              </w:rPr>
            </w:pPr>
            <w:r w:rsidRPr="00E95C7B">
              <w:rPr>
                <w:rFonts w:ascii="Arial" w:hAnsi="Arial" w:cs="Arial"/>
                <w:bCs/>
                <w:sz w:val="24"/>
                <w:szCs w:val="24"/>
              </w:rPr>
              <w:t>Reliability of financial reporting</w:t>
            </w:r>
          </w:p>
          <w:p w:rsidR="0050307A" w:rsidRPr="00E95C7B" w:rsidRDefault="0050307A" w:rsidP="0050307A">
            <w:pPr>
              <w:pStyle w:val="ListParagraph"/>
              <w:numPr>
                <w:ilvl w:val="0"/>
                <w:numId w:val="25"/>
              </w:numPr>
              <w:autoSpaceDE w:val="0"/>
              <w:autoSpaceDN w:val="0"/>
              <w:adjustRightInd w:val="0"/>
              <w:spacing w:line="360" w:lineRule="auto"/>
              <w:rPr>
                <w:rFonts w:ascii="Arial" w:hAnsi="Arial" w:cs="Arial"/>
                <w:bCs/>
                <w:sz w:val="24"/>
                <w:szCs w:val="24"/>
              </w:rPr>
            </w:pPr>
            <w:r w:rsidRPr="00E95C7B">
              <w:rPr>
                <w:rFonts w:ascii="Arial" w:hAnsi="Arial" w:cs="Arial"/>
                <w:bCs/>
                <w:sz w:val="24"/>
                <w:szCs w:val="24"/>
              </w:rPr>
              <w:t>Compliance with applicable laws and regulations</w:t>
            </w:r>
          </w:p>
          <w:p w:rsidR="0050307A" w:rsidRDefault="0050307A" w:rsidP="0050307A">
            <w:pPr>
              <w:pStyle w:val="ListParagraph"/>
              <w:numPr>
                <w:ilvl w:val="0"/>
                <w:numId w:val="25"/>
              </w:numPr>
              <w:autoSpaceDE w:val="0"/>
              <w:autoSpaceDN w:val="0"/>
              <w:adjustRightInd w:val="0"/>
              <w:spacing w:after="200" w:line="360" w:lineRule="auto"/>
              <w:rPr>
                <w:rFonts w:ascii="Arial" w:hAnsi="Arial" w:cs="Arial"/>
                <w:bCs/>
                <w:sz w:val="24"/>
                <w:szCs w:val="24"/>
              </w:rPr>
            </w:pPr>
            <w:r w:rsidRPr="00E95C7B">
              <w:rPr>
                <w:rFonts w:ascii="Arial" w:hAnsi="Arial" w:cs="Arial"/>
                <w:bCs/>
                <w:sz w:val="24"/>
                <w:szCs w:val="24"/>
              </w:rPr>
              <w:t>Effectiveness and efficiency of operations</w:t>
            </w:r>
          </w:p>
          <w:p w:rsidR="0050307A" w:rsidRPr="0050307A" w:rsidRDefault="0050307A" w:rsidP="00634E38">
            <w:pPr>
              <w:pStyle w:val="ListParagraph"/>
              <w:autoSpaceDE w:val="0"/>
              <w:autoSpaceDN w:val="0"/>
              <w:adjustRightInd w:val="0"/>
              <w:spacing w:after="200" w:line="360" w:lineRule="auto"/>
              <w:ind w:left="2160"/>
              <w:rPr>
                <w:rFonts w:ascii="Arial" w:hAnsi="Arial" w:cs="Arial"/>
                <w:bCs/>
                <w:sz w:val="24"/>
                <w:szCs w:val="24"/>
              </w:rPr>
            </w:pPr>
          </w:p>
          <w:p w:rsidR="0050307A" w:rsidRPr="00E95C7B" w:rsidRDefault="0050307A" w:rsidP="0050307A">
            <w:pPr>
              <w:autoSpaceDE w:val="0"/>
              <w:autoSpaceDN w:val="0"/>
              <w:adjustRightInd w:val="0"/>
              <w:spacing w:line="360" w:lineRule="auto"/>
              <w:rPr>
                <w:rFonts w:ascii="Arial" w:hAnsi="Arial" w:cs="Arial"/>
                <w:bCs/>
                <w:sz w:val="24"/>
                <w:szCs w:val="24"/>
              </w:rPr>
            </w:pPr>
            <w:r w:rsidRPr="00E95C7B">
              <w:rPr>
                <w:rFonts w:ascii="Arial" w:hAnsi="Arial" w:cs="Arial"/>
                <w:bCs/>
                <w:sz w:val="24"/>
                <w:szCs w:val="24"/>
              </w:rPr>
              <w:tab/>
            </w:r>
            <w:r w:rsidRPr="00E95C7B">
              <w:rPr>
                <w:rFonts w:ascii="Arial" w:hAnsi="Arial" w:cs="Arial"/>
                <w:bCs/>
                <w:sz w:val="24"/>
                <w:szCs w:val="24"/>
              </w:rPr>
              <w:tab/>
            </w:r>
            <w:r w:rsidRPr="00E95C7B">
              <w:rPr>
                <w:rFonts w:ascii="Arial" w:hAnsi="Arial" w:cs="Arial"/>
                <w:bCs/>
                <w:sz w:val="24"/>
                <w:szCs w:val="24"/>
              </w:rPr>
              <w:tab/>
            </w:r>
            <w:r w:rsidRPr="00E95C7B">
              <w:rPr>
                <w:rFonts w:ascii="Arial" w:hAnsi="Arial" w:cs="Arial"/>
                <w:bCs/>
                <w:noProof/>
                <w:sz w:val="24"/>
                <w:szCs w:val="24"/>
              </w:rPr>
              <w:drawing>
                <wp:inline distT="0" distB="0" distL="0" distR="0">
                  <wp:extent cx="2143125" cy="1619250"/>
                  <wp:effectExtent l="95250" t="95250" r="104775" b="95250"/>
                  <wp:docPr id="18" name="Picture 8" descr="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40" cstate="print"/>
                          <a:stretch>
                            <a:fillRect/>
                          </a:stretch>
                        </pic:blipFill>
                        <pic:spPr>
                          <a:xfrm>
                            <a:off x="0" y="0"/>
                            <a:ext cx="2143125" cy="16192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autoSpaceDE w:val="0"/>
              <w:autoSpaceDN w:val="0"/>
              <w:adjustRightInd w:val="0"/>
              <w:spacing w:line="360" w:lineRule="auto"/>
              <w:rPr>
                <w:rFonts w:ascii="Arial" w:hAnsi="Arial" w:cs="Arial"/>
                <w:bCs/>
                <w:sz w:val="24"/>
                <w:szCs w:val="24"/>
              </w:rPr>
            </w:pPr>
            <w:r w:rsidRPr="00E95C7B">
              <w:rPr>
                <w:rFonts w:ascii="Arial" w:hAnsi="Arial" w:cs="Arial"/>
                <w:bCs/>
                <w:sz w:val="24"/>
                <w:szCs w:val="24"/>
              </w:rPr>
              <w:tab/>
            </w:r>
          </w:p>
          <w:p w:rsidR="0050307A" w:rsidRPr="00E95C7B" w:rsidRDefault="0050307A" w:rsidP="0050307A">
            <w:pPr>
              <w:pStyle w:val="ListParagraph"/>
              <w:numPr>
                <w:ilvl w:val="0"/>
                <w:numId w:val="24"/>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 xml:space="preserve">Opportunity is one of the elements of the fraud triangle, referring essentially to internal controls. Fraud auditors have little impact on the other two legs of the fraud triangle, i.e. pressure and rationalization, although management can create an enabling environment for these elements. </w:t>
            </w:r>
          </w:p>
          <w:p w:rsidR="0050307A" w:rsidRDefault="0050307A" w:rsidP="0050307A">
            <w:pPr>
              <w:pStyle w:val="ListParagraph"/>
              <w:numPr>
                <w:ilvl w:val="0"/>
                <w:numId w:val="24"/>
              </w:numPr>
              <w:autoSpaceDE w:val="0"/>
              <w:autoSpaceDN w:val="0"/>
              <w:adjustRightInd w:val="0"/>
              <w:spacing w:line="360" w:lineRule="auto"/>
              <w:rPr>
                <w:rFonts w:ascii="Arial" w:hAnsi="Arial" w:cs="Arial"/>
                <w:sz w:val="24"/>
                <w:szCs w:val="24"/>
              </w:rPr>
            </w:pPr>
            <w:r w:rsidRPr="00E95C7B">
              <w:rPr>
                <w:rFonts w:ascii="Arial" w:hAnsi="Arial" w:cs="Arial"/>
                <w:color w:val="000000"/>
                <w:sz w:val="24"/>
                <w:szCs w:val="24"/>
              </w:rPr>
              <w:t xml:space="preserve">Pressure and rationalization are psychological and are therefore difficult to observe. Internal controls, on the other </w:t>
            </w:r>
            <w:r w:rsidRPr="00E95C7B">
              <w:rPr>
                <w:rFonts w:ascii="Arial" w:hAnsi="Arial" w:cs="Arial"/>
                <w:sz w:val="24"/>
                <w:szCs w:val="24"/>
              </w:rPr>
              <w:t xml:space="preserve">hand, are more easily observed and may influence the opportunity to commit fraud. </w:t>
            </w:r>
          </w:p>
          <w:p w:rsidR="0050307A" w:rsidRDefault="0050307A" w:rsidP="0050307A">
            <w:pPr>
              <w:autoSpaceDE w:val="0"/>
              <w:autoSpaceDN w:val="0"/>
              <w:adjustRightInd w:val="0"/>
              <w:spacing w:line="360" w:lineRule="auto"/>
              <w:rPr>
                <w:rFonts w:ascii="Arial" w:hAnsi="Arial" w:cs="Arial"/>
                <w:sz w:val="24"/>
                <w:szCs w:val="24"/>
              </w:rPr>
            </w:pPr>
          </w:p>
          <w:p w:rsidR="0050307A" w:rsidRPr="0050307A"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pStyle w:val="ListParagraph"/>
              <w:numPr>
                <w:ilvl w:val="0"/>
                <w:numId w:val="24"/>
              </w:numPr>
              <w:autoSpaceDE w:val="0"/>
              <w:autoSpaceDN w:val="0"/>
              <w:adjustRightInd w:val="0"/>
              <w:spacing w:line="360" w:lineRule="auto"/>
              <w:rPr>
                <w:rFonts w:ascii="Arial" w:hAnsi="Arial" w:cs="Arial"/>
                <w:sz w:val="24"/>
                <w:szCs w:val="24"/>
              </w:rPr>
            </w:pPr>
            <w:r w:rsidRPr="00E95C7B">
              <w:rPr>
                <w:rFonts w:ascii="Arial" w:hAnsi="Arial" w:cs="Arial"/>
                <w:sz w:val="24"/>
                <w:szCs w:val="24"/>
              </w:rPr>
              <w:t>One of the most common internal control lapses is the lack of segregation of duties. The following are some internal control activities that might serve as preventive measures:</w:t>
            </w:r>
          </w:p>
          <w:p w:rsidR="0050307A" w:rsidRPr="00E95C7B"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autoSpaceDE w:val="0"/>
              <w:autoSpaceDN w:val="0"/>
              <w:adjustRightInd w:val="0"/>
              <w:spacing w:line="360" w:lineRule="auto"/>
              <w:ind w:left="990" w:hanging="270"/>
              <w:rPr>
                <w:rFonts w:ascii="Arial" w:hAnsi="Arial" w:cs="Arial"/>
                <w:sz w:val="24"/>
                <w:szCs w:val="24"/>
              </w:rPr>
            </w:pPr>
            <w:r w:rsidRPr="00E95C7B">
              <w:rPr>
                <w:rFonts w:ascii="Arial" w:hAnsi="Arial" w:cs="Arial"/>
                <w:noProof/>
                <w:sz w:val="24"/>
                <w:szCs w:val="24"/>
              </w:rPr>
              <w:drawing>
                <wp:inline distT="0" distB="0" distL="0" distR="0">
                  <wp:extent cx="4991100" cy="3095182"/>
                  <wp:effectExtent l="38100" t="0" r="57150" b="0"/>
                  <wp:docPr id="20"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50307A" w:rsidRPr="00E95C7B" w:rsidRDefault="0050307A" w:rsidP="0050307A">
            <w:pPr>
              <w:autoSpaceDE w:val="0"/>
              <w:autoSpaceDN w:val="0"/>
              <w:adjustRightInd w:val="0"/>
              <w:spacing w:line="360" w:lineRule="auto"/>
              <w:ind w:left="630"/>
              <w:rPr>
                <w:rFonts w:ascii="Arial" w:hAnsi="Arial" w:cs="Arial"/>
                <w:sz w:val="24"/>
                <w:szCs w:val="24"/>
              </w:rPr>
            </w:pPr>
          </w:p>
          <w:p w:rsidR="0050307A" w:rsidRPr="00E95C7B" w:rsidRDefault="0050307A" w:rsidP="0050307A">
            <w:pPr>
              <w:autoSpaceDE w:val="0"/>
              <w:autoSpaceDN w:val="0"/>
              <w:adjustRightInd w:val="0"/>
              <w:spacing w:line="360" w:lineRule="auto"/>
              <w:ind w:left="630"/>
              <w:rPr>
                <w:rFonts w:ascii="Arial" w:hAnsi="Arial" w:cs="Arial"/>
                <w:sz w:val="24"/>
                <w:szCs w:val="24"/>
                <w:u w:val="single"/>
              </w:rPr>
            </w:pPr>
          </w:p>
          <w:p w:rsidR="0050307A" w:rsidRPr="00E95C7B" w:rsidRDefault="0050307A" w:rsidP="0050307A">
            <w:pPr>
              <w:pStyle w:val="ListParagraph"/>
              <w:numPr>
                <w:ilvl w:val="0"/>
                <w:numId w:val="26"/>
              </w:numPr>
              <w:autoSpaceDE w:val="0"/>
              <w:autoSpaceDN w:val="0"/>
              <w:adjustRightInd w:val="0"/>
              <w:spacing w:after="200" w:line="360" w:lineRule="auto"/>
              <w:rPr>
                <w:rFonts w:ascii="Arial" w:hAnsi="Arial" w:cs="Arial"/>
                <w:sz w:val="24"/>
                <w:szCs w:val="24"/>
                <w:u w:val="single"/>
              </w:rPr>
            </w:pPr>
            <w:r w:rsidRPr="00E95C7B">
              <w:rPr>
                <w:rFonts w:ascii="Arial" w:hAnsi="Arial" w:cs="Arial"/>
                <w:sz w:val="24"/>
                <w:szCs w:val="24"/>
                <w:u w:val="single"/>
              </w:rPr>
              <w:t>Adequate authorization procedures:</w:t>
            </w:r>
          </w:p>
          <w:p w:rsidR="0050307A" w:rsidRPr="00E95C7B" w:rsidRDefault="0050307A" w:rsidP="0050307A">
            <w:pPr>
              <w:autoSpaceDE w:val="0"/>
              <w:autoSpaceDN w:val="0"/>
              <w:adjustRightInd w:val="0"/>
              <w:spacing w:line="360" w:lineRule="auto"/>
              <w:ind w:left="630"/>
              <w:rPr>
                <w:rFonts w:ascii="Arial" w:hAnsi="Arial" w:cs="Arial"/>
                <w:sz w:val="24"/>
                <w:szCs w:val="24"/>
              </w:rPr>
            </w:pPr>
            <w:r w:rsidRPr="00E95C7B">
              <w:rPr>
                <w:rFonts w:ascii="Arial" w:hAnsi="Arial" w:cs="Arial"/>
                <w:sz w:val="24"/>
                <w:szCs w:val="24"/>
              </w:rPr>
              <w:tab/>
            </w:r>
            <w:r w:rsidRPr="00E95C7B">
              <w:rPr>
                <w:rFonts w:ascii="Arial" w:hAnsi="Arial" w:cs="Arial"/>
                <w:sz w:val="24"/>
                <w:szCs w:val="24"/>
              </w:rPr>
              <w:tab/>
            </w:r>
            <w:r w:rsidRPr="00E95C7B">
              <w:rPr>
                <w:rFonts w:ascii="Arial" w:hAnsi="Arial" w:cs="Arial"/>
                <w:sz w:val="24"/>
                <w:szCs w:val="24"/>
              </w:rPr>
              <w:drawing>
                <wp:inline distT="0" distB="0" distL="0" distR="0">
                  <wp:extent cx="2228850" cy="1343025"/>
                  <wp:effectExtent l="95250" t="95250" r="95250" b="104775"/>
                  <wp:docPr id="21" name="Picture 1"/>
                  <wp:cNvGraphicFramePr/>
                  <a:graphic xmlns:a="http://schemas.openxmlformats.org/drawingml/2006/main">
                    <a:graphicData uri="http://schemas.openxmlformats.org/drawingml/2006/picture">
                      <pic:pic xmlns:pic="http://schemas.openxmlformats.org/drawingml/2006/picture">
                        <pic:nvPicPr>
                          <pic:cNvPr id="66565" name="Picture 5"/>
                          <pic:cNvPicPr>
                            <a:picLocks noChangeAspect="1" noChangeArrowheads="1"/>
                          </pic:cNvPicPr>
                        </pic:nvPicPr>
                        <pic:blipFill>
                          <a:blip r:embed="rId46" cstate="print"/>
                          <a:srcRect/>
                          <a:stretch>
                            <a:fillRect/>
                          </a:stretch>
                        </pic:blipFill>
                        <pic:spPr bwMode="auto">
                          <a:xfrm>
                            <a:off x="0" y="0"/>
                            <a:ext cx="2228850" cy="13430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autoSpaceDE w:val="0"/>
              <w:autoSpaceDN w:val="0"/>
              <w:adjustRightInd w:val="0"/>
              <w:spacing w:line="360" w:lineRule="auto"/>
              <w:ind w:left="630"/>
              <w:rPr>
                <w:rFonts w:ascii="Arial" w:hAnsi="Arial" w:cs="Arial"/>
                <w:sz w:val="24"/>
                <w:szCs w:val="24"/>
              </w:rPr>
            </w:pPr>
          </w:p>
          <w:p w:rsidR="0050307A" w:rsidRPr="00E95C7B" w:rsidRDefault="0050307A" w:rsidP="0050307A">
            <w:pPr>
              <w:pStyle w:val="ListParagraph"/>
              <w:numPr>
                <w:ilvl w:val="0"/>
                <w:numId w:val="27"/>
              </w:numPr>
              <w:autoSpaceDE w:val="0"/>
              <w:autoSpaceDN w:val="0"/>
              <w:adjustRightInd w:val="0"/>
              <w:spacing w:line="360" w:lineRule="auto"/>
              <w:rPr>
                <w:rFonts w:ascii="Arial" w:hAnsi="Arial" w:cs="Arial"/>
                <w:sz w:val="24"/>
                <w:szCs w:val="24"/>
              </w:rPr>
            </w:pPr>
            <w:r w:rsidRPr="00E95C7B">
              <w:rPr>
                <w:rFonts w:ascii="Arial" w:hAnsi="Arial" w:cs="Arial"/>
                <w:sz w:val="24"/>
                <w:szCs w:val="24"/>
              </w:rPr>
              <w:t>Separation of the functions of authorization, recordkeeping, and custody.</w:t>
            </w:r>
          </w:p>
          <w:p w:rsidR="0050307A" w:rsidRDefault="0050307A" w:rsidP="0050307A">
            <w:pPr>
              <w:pStyle w:val="ListParagraph"/>
              <w:numPr>
                <w:ilvl w:val="0"/>
                <w:numId w:val="27"/>
              </w:numPr>
              <w:autoSpaceDE w:val="0"/>
              <w:autoSpaceDN w:val="0"/>
              <w:adjustRightInd w:val="0"/>
              <w:spacing w:line="360" w:lineRule="auto"/>
              <w:rPr>
                <w:rFonts w:ascii="Arial" w:hAnsi="Arial" w:cs="Arial"/>
                <w:sz w:val="24"/>
                <w:szCs w:val="24"/>
              </w:rPr>
            </w:pPr>
            <w:r w:rsidRPr="00E95C7B">
              <w:rPr>
                <w:rFonts w:ascii="Arial" w:hAnsi="Arial" w:cs="Arial"/>
                <w:sz w:val="24"/>
                <w:szCs w:val="24"/>
              </w:rPr>
              <w:t>Separating IT duties from User Departments</w:t>
            </w:r>
          </w:p>
          <w:p w:rsidR="0050307A" w:rsidRDefault="0050307A" w:rsidP="0050307A">
            <w:pPr>
              <w:autoSpaceDE w:val="0"/>
              <w:autoSpaceDN w:val="0"/>
              <w:adjustRightInd w:val="0"/>
              <w:spacing w:line="360" w:lineRule="auto"/>
              <w:rPr>
                <w:rFonts w:ascii="Arial" w:hAnsi="Arial" w:cs="Arial"/>
                <w:sz w:val="24"/>
                <w:szCs w:val="24"/>
              </w:rPr>
            </w:pPr>
          </w:p>
          <w:p w:rsidR="0050307A" w:rsidRDefault="0050307A" w:rsidP="0050307A">
            <w:pPr>
              <w:autoSpaceDE w:val="0"/>
              <w:autoSpaceDN w:val="0"/>
              <w:adjustRightInd w:val="0"/>
              <w:spacing w:line="360" w:lineRule="auto"/>
              <w:rPr>
                <w:rFonts w:ascii="Arial" w:hAnsi="Arial" w:cs="Arial"/>
                <w:sz w:val="24"/>
                <w:szCs w:val="24"/>
              </w:rPr>
            </w:pPr>
          </w:p>
          <w:p w:rsidR="0050307A" w:rsidRPr="0050307A"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pStyle w:val="ListParagraph"/>
              <w:autoSpaceDE w:val="0"/>
              <w:autoSpaceDN w:val="0"/>
              <w:adjustRightInd w:val="0"/>
              <w:spacing w:line="360" w:lineRule="auto"/>
              <w:ind w:left="1350"/>
              <w:rPr>
                <w:rFonts w:ascii="Arial" w:hAnsi="Arial" w:cs="Arial"/>
                <w:sz w:val="24"/>
                <w:szCs w:val="24"/>
              </w:rPr>
            </w:pPr>
          </w:p>
          <w:p w:rsidR="0050307A" w:rsidRPr="00E95C7B" w:rsidRDefault="0050307A" w:rsidP="0050307A">
            <w:pPr>
              <w:pStyle w:val="ListParagraph"/>
              <w:numPr>
                <w:ilvl w:val="0"/>
                <w:numId w:val="26"/>
              </w:numPr>
              <w:autoSpaceDE w:val="0"/>
              <w:autoSpaceDN w:val="0"/>
              <w:adjustRightInd w:val="0"/>
              <w:spacing w:line="360" w:lineRule="auto"/>
              <w:rPr>
                <w:rFonts w:ascii="Arial" w:hAnsi="Arial" w:cs="Arial"/>
                <w:sz w:val="24"/>
                <w:szCs w:val="24"/>
                <w:u w:val="single"/>
              </w:rPr>
            </w:pPr>
            <w:r w:rsidRPr="00E95C7B">
              <w:rPr>
                <w:rFonts w:ascii="Arial" w:hAnsi="Arial" w:cs="Arial"/>
                <w:sz w:val="24"/>
                <w:szCs w:val="24"/>
                <w:u w:val="single"/>
              </w:rPr>
              <w:t>Adequate documentation, records, and audit trail:</w:t>
            </w:r>
          </w:p>
          <w:p w:rsidR="0050307A" w:rsidRPr="00E95C7B" w:rsidRDefault="0050307A" w:rsidP="0050307A">
            <w:pPr>
              <w:pStyle w:val="ListParagraph"/>
              <w:autoSpaceDE w:val="0"/>
              <w:autoSpaceDN w:val="0"/>
              <w:adjustRightInd w:val="0"/>
              <w:spacing w:after="200" w:line="360" w:lineRule="auto"/>
              <w:ind w:left="1440"/>
              <w:rPr>
                <w:rFonts w:ascii="Arial" w:hAnsi="Arial" w:cs="Arial"/>
                <w:sz w:val="24"/>
                <w:szCs w:val="24"/>
              </w:rPr>
            </w:pPr>
          </w:p>
          <w:p w:rsidR="0050307A" w:rsidRPr="00E95C7B" w:rsidRDefault="0050307A" w:rsidP="0050307A">
            <w:pPr>
              <w:pStyle w:val="ListParagraph"/>
              <w:autoSpaceDE w:val="0"/>
              <w:autoSpaceDN w:val="0"/>
              <w:adjustRightInd w:val="0"/>
              <w:spacing w:line="360" w:lineRule="auto"/>
              <w:ind w:left="1440"/>
              <w:rPr>
                <w:rFonts w:ascii="Arial" w:hAnsi="Arial" w:cs="Arial"/>
                <w:sz w:val="24"/>
                <w:szCs w:val="24"/>
              </w:rPr>
            </w:pPr>
            <w:r w:rsidRPr="00E95C7B">
              <w:rPr>
                <w:rFonts w:ascii="Arial" w:hAnsi="Arial" w:cs="Arial"/>
                <w:sz w:val="24"/>
                <w:szCs w:val="24"/>
              </w:rPr>
              <w:drawing>
                <wp:inline distT="0" distB="0" distL="0" distR="0">
                  <wp:extent cx="1838325" cy="1219200"/>
                  <wp:effectExtent l="95250" t="95250" r="104775" b="95250"/>
                  <wp:docPr id="22" name="Picture 2"/>
                  <wp:cNvGraphicFramePr/>
                  <a:graphic xmlns:a="http://schemas.openxmlformats.org/drawingml/2006/main">
                    <a:graphicData uri="http://schemas.openxmlformats.org/drawingml/2006/picture">
                      <pic:pic xmlns:pic="http://schemas.openxmlformats.org/drawingml/2006/picture">
                        <pic:nvPicPr>
                          <pic:cNvPr id="68613" name="Picture 5"/>
                          <pic:cNvPicPr>
                            <a:picLocks noChangeAspect="1" noChangeArrowheads="1"/>
                          </pic:cNvPicPr>
                        </pic:nvPicPr>
                        <pic:blipFill>
                          <a:blip r:embed="rId47" cstate="print"/>
                          <a:srcRect/>
                          <a:stretch>
                            <a:fillRect/>
                          </a:stretch>
                        </pic:blipFill>
                        <pic:spPr bwMode="auto">
                          <a:xfrm>
                            <a:off x="0" y="0"/>
                            <a:ext cx="1838325" cy="12192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pStyle w:val="ListParagraph"/>
              <w:autoSpaceDE w:val="0"/>
              <w:autoSpaceDN w:val="0"/>
              <w:adjustRightInd w:val="0"/>
              <w:spacing w:line="360" w:lineRule="auto"/>
              <w:ind w:left="1440"/>
              <w:rPr>
                <w:rFonts w:ascii="Arial" w:hAnsi="Arial" w:cs="Arial"/>
                <w:sz w:val="24"/>
                <w:szCs w:val="24"/>
              </w:rPr>
            </w:pPr>
          </w:p>
          <w:p w:rsidR="0050307A" w:rsidRPr="00E95C7B" w:rsidRDefault="0050307A" w:rsidP="0050307A">
            <w:pPr>
              <w:pStyle w:val="ListParagraph"/>
              <w:numPr>
                <w:ilvl w:val="0"/>
                <w:numId w:val="27"/>
              </w:numPr>
              <w:autoSpaceDE w:val="0"/>
              <w:autoSpaceDN w:val="0"/>
              <w:adjustRightInd w:val="0"/>
              <w:spacing w:line="360" w:lineRule="auto"/>
              <w:rPr>
                <w:rFonts w:ascii="Arial" w:hAnsi="Arial" w:cs="Arial"/>
                <w:sz w:val="24"/>
                <w:szCs w:val="24"/>
              </w:rPr>
            </w:pPr>
            <w:r w:rsidRPr="00E95C7B">
              <w:rPr>
                <w:rFonts w:ascii="Arial" w:hAnsi="Arial" w:cs="Arial"/>
                <w:sz w:val="24"/>
                <w:szCs w:val="24"/>
              </w:rPr>
              <w:t>Pre numbered consecutive documents so missing items are noticed</w:t>
            </w:r>
          </w:p>
          <w:p w:rsidR="0050307A" w:rsidRPr="00E95C7B" w:rsidRDefault="0050307A" w:rsidP="0050307A">
            <w:pPr>
              <w:pStyle w:val="ListParagraph"/>
              <w:numPr>
                <w:ilvl w:val="0"/>
                <w:numId w:val="27"/>
              </w:numPr>
              <w:autoSpaceDE w:val="0"/>
              <w:autoSpaceDN w:val="0"/>
              <w:adjustRightInd w:val="0"/>
              <w:spacing w:line="360" w:lineRule="auto"/>
              <w:rPr>
                <w:rFonts w:ascii="Arial" w:hAnsi="Arial" w:cs="Arial"/>
                <w:sz w:val="24"/>
                <w:szCs w:val="24"/>
              </w:rPr>
            </w:pPr>
            <w:r w:rsidRPr="00E95C7B">
              <w:rPr>
                <w:rFonts w:ascii="Arial" w:hAnsi="Arial" w:cs="Arial"/>
                <w:sz w:val="24"/>
                <w:szCs w:val="24"/>
              </w:rPr>
              <w:t>Prepared as near to transaction time as possible</w:t>
            </w:r>
          </w:p>
          <w:p w:rsidR="0050307A" w:rsidRPr="00E95C7B" w:rsidRDefault="0050307A" w:rsidP="0050307A">
            <w:pPr>
              <w:pStyle w:val="ListParagraph"/>
              <w:numPr>
                <w:ilvl w:val="0"/>
                <w:numId w:val="27"/>
              </w:numPr>
              <w:autoSpaceDE w:val="0"/>
              <w:autoSpaceDN w:val="0"/>
              <w:adjustRightInd w:val="0"/>
              <w:spacing w:line="360" w:lineRule="auto"/>
              <w:rPr>
                <w:rFonts w:ascii="Arial" w:hAnsi="Arial" w:cs="Arial"/>
                <w:sz w:val="24"/>
                <w:szCs w:val="24"/>
              </w:rPr>
            </w:pPr>
            <w:r w:rsidRPr="00E95C7B">
              <w:rPr>
                <w:rFonts w:ascii="Arial" w:hAnsi="Arial" w:cs="Arial"/>
                <w:sz w:val="24"/>
                <w:szCs w:val="24"/>
              </w:rPr>
              <w:t>Good design with instructions and appropriate spaces</w:t>
            </w:r>
          </w:p>
          <w:p w:rsidR="0050307A" w:rsidRPr="00E95C7B" w:rsidRDefault="0050307A" w:rsidP="0050307A">
            <w:pPr>
              <w:pStyle w:val="ListParagraph"/>
              <w:autoSpaceDE w:val="0"/>
              <w:autoSpaceDN w:val="0"/>
              <w:adjustRightInd w:val="0"/>
              <w:spacing w:line="360" w:lineRule="auto"/>
              <w:ind w:left="1350"/>
              <w:rPr>
                <w:rFonts w:ascii="Arial" w:hAnsi="Arial" w:cs="Arial"/>
                <w:sz w:val="24"/>
                <w:szCs w:val="24"/>
              </w:rPr>
            </w:pPr>
          </w:p>
          <w:p w:rsidR="0050307A" w:rsidRPr="00E95C7B" w:rsidRDefault="0050307A" w:rsidP="0050307A">
            <w:pPr>
              <w:pStyle w:val="ListParagraph"/>
              <w:numPr>
                <w:ilvl w:val="0"/>
                <w:numId w:val="26"/>
              </w:numPr>
              <w:autoSpaceDE w:val="0"/>
              <w:autoSpaceDN w:val="0"/>
              <w:adjustRightInd w:val="0"/>
              <w:spacing w:line="360" w:lineRule="auto"/>
              <w:rPr>
                <w:rFonts w:ascii="Arial" w:hAnsi="Arial" w:cs="Arial"/>
                <w:sz w:val="24"/>
                <w:szCs w:val="24"/>
                <w:u w:val="single"/>
              </w:rPr>
            </w:pPr>
            <w:r w:rsidRPr="00E95C7B">
              <w:rPr>
                <w:rFonts w:ascii="Arial" w:hAnsi="Arial" w:cs="Arial"/>
                <w:sz w:val="24"/>
                <w:szCs w:val="24"/>
                <w:u w:val="single"/>
              </w:rPr>
              <w:t>Physical control over assets and records:</w:t>
            </w:r>
          </w:p>
          <w:p w:rsidR="0050307A" w:rsidRPr="00E95C7B" w:rsidRDefault="0050307A" w:rsidP="0050307A">
            <w:pPr>
              <w:pStyle w:val="ListParagraph"/>
              <w:autoSpaceDE w:val="0"/>
              <w:autoSpaceDN w:val="0"/>
              <w:adjustRightInd w:val="0"/>
              <w:spacing w:after="200" w:line="360" w:lineRule="auto"/>
              <w:ind w:left="1440"/>
              <w:rPr>
                <w:rFonts w:ascii="Arial" w:hAnsi="Arial" w:cs="Arial"/>
                <w:sz w:val="24"/>
                <w:szCs w:val="24"/>
              </w:rPr>
            </w:pPr>
          </w:p>
          <w:p w:rsidR="0050307A" w:rsidRPr="00E95C7B" w:rsidRDefault="0050307A" w:rsidP="0050307A">
            <w:pPr>
              <w:pStyle w:val="ListParagraph"/>
              <w:autoSpaceDE w:val="0"/>
              <w:autoSpaceDN w:val="0"/>
              <w:adjustRightInd w:val="0"/>
              <w:spacing w:line="360" w:lineRule="auto"/>
              <w:ind w:left="1440"/>
              <w:rPr>
                <w:rFonts w:ascii="Arial" w:hAnsi="Arial" w:cs="Arial"/>
                <w:sz w:val="24"/>
                <w:szCs w:val="24"/>
              </w:rPr>
            </w:pPr>
            <w:r w:rsidRPr="00E95C7B">
              <w:rPr>
                <w:rFonts w:ascii="Arial" w:hAnsi="Arial" w:cs="Arial"/>
                <w:noProof/>
                <w:sz w:val="24"/>
                <w:szCs w:val="24"/>
              </w:rPr>
            </w:r>
            <w:r w:rsidRPr="00E95C7B">
              <w:rPr>
                <w:rFonts w:ascii="Arial" w:hAnsi="Arial" w:cs="Arial"/>
                <w:sz w:val="24"/>
                <w:szCs w:val="24"/>
              </w:rPr>
              <w:pict>
                <v:group id="_x0000_s1028" editas="canvas" style="width:192.75pt;height:123pt;mso-position-horizontal-relative:char;mso-position-vertical-relative:line" coordsize="3855,246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width:3855;height:2460" o:preferrelative="f">
                    <v:fill o:detectmouseclick="t"/>
                    <v:path o:extrusionok="t" o:connecttype="none"/>
                    <o:lock v:ext="edit" text="t"/>
                  </v:shape>
                  <v:rect id="_x0000_s1030" style="position:absolute;left:123;width:3707;height:1411" fillcolor="black" stroked="f"/>
                  <v:rect id="_x0000_s1031" style="position:absolute;left:270;top:70;width:3413;height:1271" fillcolor="#e3a68f" stroked="f"/>
                  <v:rect id="_x0000_s1032" style="position:absolute;left:761;top:256;width:2456;height:898" fillcolor="black" stroked="f"/>
                  <v:rect id="_x0000_s1033" style="position:absolute;left:859;top:315;width:2235;height:781" fillcolor="#a00070" stroked="f"/>
                  <v:rect id="_x0000_s1034" style="position:absolute;left:516;top:1376;width:2922;height:349" fillcolor="black" stroked="f"/>
                  <v:rect id="_x0000_s1035" style="position:absolute;left:663;top:1422;width:2627;height:245" fillcolor="#9f4400" stroked="f"/>
                  <v:rect id="_x0000_s1036" style="position:absolute;left:2505;top:1481;width:662;height:58" fillcolor="black" stroked="f"/>
                  <v:shape id="_x0000_s1037" style="position:absolute;top:1609;width:3855;height:851" coordsize="3855,851" path="m810,l3167,r688,769l3855,851,,851,,793,810,xe" fillcolor="black" stroked="f">
                    <v:path arrowok="t"/>
                  </v:shape>
                  <v:shape id="_x0000_s1038" style="position:absolute;left:221;top:1679;width:3462;height:723" coordsize="3462,723" path="m712,l2824,r638,688l3462,723,,723,,711,712,xe" fillcolor="#e3a68f" stroked="f">
                    <v:path arrowok="t"/>
                  </v:shape>
                  <v:shape id="_x0000_s1039" style="position:absolute;left:123;top:2367;width:3609;height:70" coordsize="3609,70" path="m3585,70l3609,,24,,,70r3585,xe" fillcolor="black" stroked="f">
                    <v:path arrowok="t"/>
                  </v:shape>
                  <v:shape id="_x0000_s1040" style="position:absolute;left:221;top:1725;width:3217;height:630" coordsize="3217,630" path="m638,l,630,3217,548,1056,409r1989,11l1203,234,2603,199,982,117,2775,24,638,xe" fillcolor="#9f4400" stroked="f">
                    <v:path arrowok="t"/>
                  </v:shape>
                  <v:shape id="_x0000_s1041" style="position:absolute;left:344;top:1737;width:835;height:665" coordsize="835,665" path="m687,l,665r270,l835,,687,xe" fillcolor="black" stroked="f">
                    <v:path arrowok="t"/>
                  </v:shape>
                  <v:rect id="_x0000_s1042" style="position:absolute;left:196;top:35;width:74;height:1341" fillcolor="black" stroked="f"/>
                  <w10:wrap type="none"/>
                  <w10:anchorlock/>
                </v:group>
              </w:pict>
            </w:r>
          </w:p>
          <w:p w:rsidR="0050307A" w:rsidRPr="00E95C7B" w:rsidRDefault="0050307A" w:rsidP="0050307A">
            <w:pPr>
              <w:pStyle w:val="ListParagraph"/>
              <w:autoSpaceDE w:val="0"/>
              <w:autoSpaceDN w:val="0"/>
              <w:adjustRightInd w:val="0"/>
              <w:spacing w:line="360" w:lineRule="auto"/>
              <w:ind w:left="1440"/>
              <w:rPr>
                <w:rFonts w:ascii="Arial" w:hAnsi="Arial" w:cs="Arial"/>
                <w:sz w:val="24"/>
                <w:szCs w:val="24"/>
              </w:rPr>
            </w:pPr>
          </w:p>
          <w:p w:rsidR="0050307A" w:rsidRPr="00E95C7B" w:rsidRDefault="0050307A" w:rsidP="0050307A">
            <w:pPr>
              <w:pStyle w:val="ListParagraph"/>
              <w:numPr>
                <w:ilvl w:val="0"/>
                <w:numId w:val="28"/>
              </w:numPr>
              <w:autoSpaceDE w:val="0"/>
              <w:autoSpaceDN w:val="0"/>
              <w:adjustRightInd w:val="0"/>
              <w:spacing w:after="200" w:line="360" w:lineRule="auto"/>
              <w:rPr>
                <w:rFonts w:ascii="Arial" w:hAnsi="Arial" w:cs="Arial"/>
                <w:sz w:val="24"/>
                <w:szCs w:val="24"/>
              </w:rPr>
            </w:pPr>
            <w:r w:rsidRPr="00E95C7B">
              <w:rPr>
                <w:rFonts w:ascii="Arial" w:hAnsi="Arial" w:cs="Arial"/>
                <w:sz w:val="24"/>
                <w:szCs w:val="24"/>
              </w:rPr>
              <w:t>Deterrents to prevent physical access.</w:t>
            </w:r>
          </w:p>
          <w:p w:rsidR="0050307A" w:rsidRPr="00E95C7B" w:rsidRDefault="0050307A" w:rsidP="0050307A">
            <w:pPr>
              <w:pStyle w:val="ListParagraph"/>
              <w:numPr>
                <w:ilvl w:val="0"/>
                <w:numId w:val="28"/>
              </w:numPr>
              <w:autoSpaceDE w:val="0"/>
              <w:autoSpaceDN w:val="0"/>
              <w:adjustRightInd w:val="0"/>
              <w:spacing w:after="200" w:line="360" w:lineRule="auto"/>
              <w:rPr>
                <w:rFonts w:ascii="Arial" w:hAnsi="Arial" w:cs="Arial"/>
                <w:sz w:val="24"/>
                <w:szCs w:val="24"/>
              </w:rPr>
            </w:pPr>
            <w:r w:rsidRPr="00E95C7B">
              <w:rPr>
                <w:rFonts w:ascii="Arial" w:hAnsi="Arial" w:cs="Arial"/>
                <w:sz w:val="24"/>
                <w:szCs w:val="24"/>
              </w:rPr>
              <w:t>Access controls to prevent getting into computer system.</w:t>
            </w:r>
          </w:p>
          <w:p w:rsidR="0050307A" w:rsidRPr="00E95C7B" w:rsidRDefault="0050307A" w:rsidP="0050307A">
            <w:pPr>
              <w:pStyle w:val="ListParagraph"/>
              <w:numPr>
                <w:ilvl w:val="0"/>
                <w:numId w:val="28"/>
              </w:numPr>
              <w:autoSpaceDE w:val="0"/>
              <w:autoSpaceDN w:val="0"/>
              <w:adjustRightInd w:val="0"/>
              <w:spacing w:line="360" w:lineRule="auto"/>
              <w:rPr>
                <w:rFonts w:ascii="Arial" w:hAnsi="Arial" w:cs="Arial"/>
                <w:sz w:val="24"/>
                <w:szCs w:val="24"/>
              </w:rPr>
            </w:pPr>
            <w:r w:rsidRPr="00E95C7B">
              <w:rPr>
                <w:rFonts w:ascii="Arial" w:hAnsi="Arial" w:cs="Arial"/>
                <w:sz w:val="24"/>
                <w:szCs w:val="24"/>
              </w:rPr>
              <w:t>Backup and recovery procedures</w:t>
            </w:r>
          </w:p>
          <w:p w:rsidR="0050307A" w:rsidRDefault="0050307A" w:rsidP="0050307A">
            <w:pPr>
              <w:pStyle w:val="ListParagraph"/>
              <w:autoSpaceDE w:val="0"/>
              <w:autoSpaceDN w:val="0"/>
              <w:adjustRightInd w:val="0"/>
              <w:spacing w:line="360" w:lineRule="auto"/>
              <w:ind w:left="1440"/>
              <w:rPr>
                <w:rFonts w:ascii="Arial" w:hAnsi="Arial" w:cs="Arial"/>
                <w:sz w:val="24"/>
                <w:szCs w:val="24"/>
                <w:u w:val="single"/>
              </w:rPr>
            </w:pPr>
          </w:p>
          <w:p w:rsidR="0050307A" w:rsidRDefault="0050307A" w:rsidP="0050307A">
            <w:pPr>
              <w:pStyle w:val="ListParagraph"/>
              <w:autoSpaceDE w:val="0"/>
              <w:autoSpaceDN w:val="0"/>
              <w:adjustRightInd w:val="0"/>
              <w:spacing w:line="360" w:lineRule="auto"/>
              <w:ind w:left="1440"/>
              <w:rPr>
                <w:rFonts w:ascii="Arial" w:hAnsi="Arial" w:cs="Arial"/>
                <w:sz w:val="24"/>
                <w:szCs w:val="24"/>
                <w:u w:val="single"/>
              </w:rPr>
            </w:pPr>
          </w:p>
          <w:p w:rsidR="0050307A" w:rsidRDefault="0050307A" w:rsidP="0050307A">
            <w:pPr>
              <w:pStyle w:val="ListParagraph"/>
              <w:autoSpaceDE w:val="0"/>
              <w:autoSpaceDN w:val="0"/>
              <w:adjustRightInd w:val="0"/>
              <w:spacing w:line="360" w:lineRule="auto"/>
              <w:ind w:left="1440"/>
              <w:rPr>
                <w:rFonts w:ascii="Arial" w:hAnsi="Arial" w:cs="Arial"/>
                <w:sz w:val="24"/>
                <w:szCs w:val="24"/>
                <w:u w:val="single"/>
              </w:rPr>
            </w:pPr>
          </w:p>
          <w:p w:rsidR="0050307A" w:rsidRDefault="0050307A" w:rsidP="0050307A">
            <w:pPr>
              <w:pStyle w:val="ListParagraph"/>
              <w:autoSpaceDE w:val="0"/>
              <w:autoSpaceDN w:val="0"/>
              <w:adjustRightInd w:val="0"/>
              <w:spacing w:line="360" w:lineRule="auto"/>
              <w:ind w:left="1440"/>
              <w:rPr>
                <w:rFonts w:ascii="Arial" w:hAnsi="Arial" w:cs="Arial"/>
                <w:sz w:val="24"/>
                <w:szCs w:val="24"/>
                <w:u w:val="single"/>
              </w:rPr>
            </w:pPr>
          </w:p>
          <w:p w:rsidR="0050307A" w:rsidRDefault="0050307A" w:rsidP="0050307A">
            <w:pPr>
              <w:pStyle w:val="ListParagraph"/>
              <w:autoSpaceDE w:val="0"/>
              <w:autoSpaceDN w:val="0"/>
              <w:adjustRightInd w:val="0"/>
              <w:spacing w:line="360" w:lineRule="auto"/>
              <w:ind w:left="1440"/>
              <w:rPr>
                <w:rFonts w:ascii="Arial" w:hAnsi="Arial" w:cs="Arial"/>
                <w:sz w:val="24"/>
                <w:szCs w:val="24"/>
                <w:u w:val="single"/>
              </w:rPr>
            </w:pPr>
          </w:p>
          <w:p w:rsidR="0050307A" w:rsidRDefault="0050307A" w:rsidP="0050307A">
            <w:pPr>
              <w:pStyle w:val="ListParagraph"/>
              <w:autoSpaceDE w:val="0"/>
              <w:autoSpaceDN w:val="0"/>
              <w:adjustRightInd w:val="0"/>
              <w:spacing w:line="360" w:lineRule="auto"/>
              <w:ind w:left="1440"/>
              <w:rPr>
                <w:rFonts w:ascii="Arial" w:hAnsi="Arial" w:cs="Arial"/>
                <w:sz w:val="24"/>
                <w:szCs w:val="24"/>
                <w:u w:val="single"/>
              </w:rPr>
            </w:pPr>
          </w:p>
          <w:p w:rsidR="0050307A" w:rsidRDefault="0050307A" w:rsidP="0050307A">
            <w:pPr>
              <w:pStyle w:val="ListParagraph"/>
              <w:autoSpaceDE w:val="0"/>
              <w:autoSpaceDN w:val="0"/>
              <w:adjustRightInd w:val="0"/>
              <w:spacing w:line="360" w:lineRule="auto"/>
              <w:ind w:left="1440"/>
              <w:rPr>
                <w:rFonts w:ascii="Arial" w:hAnsi="Arial" w:cs="Arial"/>
                <w:sz w:val="24"/>
                <w:szCs w:val="24"/>
                <w:u w:val="single"/>
              </w:rPr>
            </w:pPr>
          </w:p>
          <w:p w:rsidR="0050307A" w:rsidRPr="00E95C7B" w:rsidRDefault="0050307A" w:rsidP="0050307A">
            <w:pPr>
              <w:pStyle w:val="ListParagraph"/>
              <w:autoSpaceDE w:val="0"/>
              <w:autoSpaceDN w:val="0"/>
              <w:adjustRightInd w:val="0"/>
              <w:spacing w:line="360" w:lineRule="auto"/>
              <w:ind w:left="1440"/>
              <w:rPr>
                <w:rFonts w:ascii="Arial" w:hAnsi="Arial" w:cs="Arial"/>
                <w:sz w:val="24"/>
                <w:szCs w:val="24"/>
                <w:u w:val="single"/>
              </w:rPr>
            </w:pPr>
          </w:p>
          <w:p w:rsidR="0050307A" w:rsidRPr="001C02B8" w:rsidRDefault="0050307A" w:rsidP="0050307A">
            <w:pPr>
              <w:pStyle w:val="ListParagraph"/>
              <w:numPr>
                <w:ilvl w:val="0"/>
                <w:numId w:val="26"/>
              </w:numPr>
              <w:autoSpaceDE w:val="0"/>
              <w:autoSpaceDN w:val="0"/>
              <w:adjustRightInd w:val="0"/>
              <w:spacing w:after="200" w:line="360" w:lineRule="auto"/>
              <w:ind w:left="2160"/>
              <w:rPr>
                <w:rFonts w:ascii="Arial" w:hAnsi="Arial" w:cs="Arial"/>
                <w:sz w:val="24"/>
                <w:szCs w:val="24"/>
                <w:u w:val="single"/>
              </w:rPr>
            </w:pPr>
            <w:r w:rsidRPr="001C02B8">
              <w:rPr>
                <w:rFonts w:ascii="Arial" w:hAnsi="Arial" w:cs="Arial"/>
                <w:sz w:val="24"/>
                <w:szCs w:val="24"/>
                <w:u w:val="single"/>
              </w:rPr>
              <w:t>Independent performance checks:</w:t>
            </w:r>
          </w:p>
          <w:p w:rsidR="0050307A" w:rsidRPr="00E95C7B" w:rsidRDefault="0050307A" w:rsidP="0050307A">
            <w:pPr>
              <w:autoSpaceDE w:val="0"/>
              <w:autoSpaceDN w:val="0"/>
              <w:adjustRightInd w:val="0"/>
              <w:spacing w:line="360" w:lineRule="auto"/>
              <w:rPr>
                <w:rFonts w:ascii="Arial" w:hAnsi="Arial" w:cs="Arial"/>
                <w:sz w:val="24"/>
                <w:szCs w:val="24"/>
              </w:rPr>
            </w:pPr>
            <w:r w:rsidRPr="00E95C7B">
              <w:rPr>
                <w:rFonts w:ascii="Arial" w:hAnsi="Arial" w:cs="Arial"/>
                <w:sz w:val="24"/>
                <w:szCs w:val="24"/>
              </w:rPr>
              <w:tab/>
            </w:r>
            <w:r w:rsidRPr="00E95C7B">
              <w:rPr>
                <w:rFonts w:ascii="Arial" w:hAnsi="Arial" w:cs="Arial"/>
                <w:sz w:val="24"/>
                <w:szCs w:val="24"/>
              </w:rPr>
              <w:tab/>
            </w:r>
            <w:r w:rsidRPr="00E95C7B">
              <w:rPr>
                <w:rFonts w:ascii="Arial" w:hAnsi="Arial" w:cs="Arial"/>
                <w:sz w:val="24"/>
                <w:szCs w:val="24"/>
              </w:rPr>
              <w:tab/>
            </w:r>
            <w:r w:rsidRPr="00E95C7B">
              <w:rPr>
                <w:rFonts w:ascii="Arial" w:hAnsi="Arial" w:cs="Arial"/>
                <w:sz w:val="24"/>
                <w:szCs w:val="24"/>
              </w:rPr>
              <w:drawing>
                <wp:inline distT="0" distB="0" distL="0" distR="0">
                  <wp:extent cx="2247900" cy="1295400"/>
                  <wp:effectExtent l="95250" t="95250" r="95250" b="95250"/>
                  <wp:docPr id="23" name="Picture 5"/>
                  <wp:cNvGraphicFramePr/>
                  <a:graphic xmlns:a="http://schemas.openxmlformats.org/drawingml/2006/main">
                    <a:graphicData uri="http://schemas.openxmlformats.org/drawingml/2006/picture">
                      <pic:pic xmlns:pic="http://schemas.openxmlformats.org/drawingml/2006/picture">
                        <pic:nvPicPr>
                          <pic:cNvPr id="70661" name="Picture 5"/>
                          <pic:cNvPicPr>
                            <a:picLocks noChangeAspect="1" noChangeArrowheads="1"/>
                          </pic:cNvPicPr>
                        </pic:nvPicPr>
                        <pic:blipFill>
                          <a:blip r:embed="rId48" cstate="print"/>
                          <a:srcRect/>
                          <a:stretch>
                            <a:fillRect/>
                          </a:stretch>
                        </pic:blipFill>
                        <pic:spPr bwMode="auto">
                          <a:xfrm>
                            <a:off x="0" y="0"/>
                            <a:ext cx="2247900" cy="12954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1C02B8" w:rsidRDefault="0050307A" w:rsidP="0050307A">
            <w:pPr>
              <w:pStyle w:val="ListParagraph"/>
              <w:numPr>
                <w:ilvl w:val="0"/>
                <w:numId w:val="29"/>
              </w:numPr>
              <w:autoSpaceDE w:val="0"/>
              <w:autoSpaceDN w:val="0"/>
              <w:adjustRightInd w:val="0"/>
              <w:spacing w:line="360" w:lineRule="auto"/>
              <w:rPr>
                <w:rFonts w:ascii="Arial" w:hAnsi="Arial" w:cs="Arial"/>
                <w:sz w:val="24"/>
                <w:szCs w:val="24"/>
              </w:rPr>
            </w:pPr>
            <w:r w:rsidRPr="00E95C7B">
              <w:rPr>
                <w:rFonts w:ascii="Arial" w:hAnsi="Arial" w:cs="Arial"/>
                <w:sz w:val="24"/>
                <w:szCs w:val="24"/>
              </w:rPr>
              <w:t>Personnel are likely to forget or intentionally fail to follow procedures, or they may become careless unless someone observes and evaluates their performance.</w:t>
            </w:r>
          </w:p>
          <w:p w:rsidR="0050307A" w:rsidRPr="00E95C7B" w:rsidRDefault="0050307A" w:rsidP="0050307A">
            <w:pPr>
              <w:pStyle w:val="ListParagraph"/>
              <w:spacing w:line="360" w:lineRule="auto"/>
              <w:ind w:left="1440"/>
              <w:rPr>
                <w:rFonts w:ascii="Arial" w:hAnsi="Arial" w:cs="Arial"/>
                <w:sz w:val="24"/>
                <w:szCs w:val="24"/>
              </w:rPr>
            </w:pPr>
          </w:p>
          <w:p w:rsidR="0050307A" w:rsidRPr="00E95C7B" w:rsidRDefault="0050307A" w:rsidP="0050307A">
            <w:pPr>
              <w:pStyle w:val="ListParagraph"/>
              <w:numPr>
                <w:ilvl w:val="0"/>
                <w:numId w:val="26"/>
              </w:numPr>
              <w:spacing w:line="360" w:lineRule="auto"/>
              <w:ind w:left="2160"/>
              <w:rPr>
                <w:rFonts w:ascii="Arial" w:hAnsi="Arial" w:cs="Arial"/>
                <w:sz w:val="24"/>
                <w:szCs w:val="24"/>
                <w:u w:val="single"/>
              </w:rPr>
            </w:pPr>
            <w:r w:rsidRPr="00E95C7B">
              <w:rPr>
                <w:rFonts w:ascii="Arial" w:hAnsi="Arial" w:cs="Arial"/>
                <w:sz w:val="24"/>
                <w:szCs w:val="24"/>
                <w:u w:val="single"/>
              </w:rPr>
              <w:t>Monitoring of controls:</w:t>
            </w:r>
          </w:p>
          <w:p w:rsidR="0050307A" w:rsidRPr="00E95C7B" w:rsidRDefault="0050307A" w:rsidP="0050307A">
            <w:pPr>
              <w:pStyle w:val="ListParagraph"/>
              <w:spacing w:line="360" w:lineRule="auto"/>
              <w:ind w:left="2160"/>
              <w:rPr>
                <w:rFonts w:ascii="Arial" w:hAnsi="Arial" w:cs="Arial"/>
                <w:sz w:val="24"/>
                <w:szCs w:val="24"/>
              </w:rPr>
            </w:pPr>
          </w:p>
          <w:p w:rsidR="0050307A" w:rsidRPr="00E95C7B" w:rsidRDefault="0050307A" w:rsidP="0050307A">
            <w:pPr>
              <w:pStyle w:val="ListParagraph"/>
              <w:spacing w:line="360" w:lineRule="auto"/>
              <w:ind w:left="2160"/>
              <w:rPr>
                <w:rFonts w:ascii="Arial" w:hAnsi="Arial" w:cs="Arial"/>
                <w:sz w:val="24"/>
                <w:szCs w:val="24"/>
              </w:rPr>
            </w:pPr>
            <w:r w:rsidRPr="00E95C7B">
              <w:rPr>
                <w:rFonts w:ascii="Arial" w:hAnsi="Arial" w:cs="Arial"/>
                <w:noProof/>
                <w:sz w:val="24"/>
                <w:szCs w:val="24"/>
              </w:rPr>
              <w:drawing>
                <wp:inline distT="0" distB="0" distL="0" distR="0">
                  <wp:extent cx="1647825" cy="1647825"/>
                  <wp:effectExtent l="95250" t="95250" r="104775" b="104775"/>
                  <wp:docPr id="24" name="Picture 20" descr="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3).jpg"/>
                          <pic:cNvPicPr/>
                        </pic:nvPicPr>
                        <pic:blipFill>
                          <a:blip r:embed="rId49" cstate="print"/>
                          <a:stretch>
                            <a:fillRect/>
                          </a:stretch>
                        </pic:blipFill>
                        <pic:spPr>
                          <a:xfrm>
                            <a:off x="0" y="0"/>
                            <a:ext cx="1647825" cy="16478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pStyle w:val="ListParagraph"/>
              <w:spacing w:line="360" w:lineRule="auto"/>
              <w:ind w:left="2160"/>
              <w:rPr>
                <w:rFonts w:ascii="Arial" w:hAnsi="Arial" w:cs="Arial"/>
                <w:sz w:val="24"/>
                <w:szCs w:val="24"/>
              </w:rPr>
            </w:pPr>
          </w:p>
          <w:p w:rsidR="0050307A" w:rsidRPr="00E95C7B" w:rsidRDefault="0050307A" w:rsidP="0050307A">
            <w:pPr>
              <w:pStyle w:val="ListParagraph"/>
              <w:numPr>
                <w:ilvl w:val="0"/>
                <w:numId w:val="29"/>
              </w:numPr>
              <w:spacing w:after="200" w:line="360" w:lineRule="auto"/>
              <w:rPr>
                <w:rFonts w:ascii="Arial" w:hAnsi="Arial" w:cs="Arial"/>
                <w:sz w:val="24"/>
                <w:szCs w:val="24"/>
              </w:rPr>
            </w:pPr>
            <w:r w:rsidRPr="00E95C7B">
              <w:rPr>
                <w:rFonts w:ascii="Arial" w:hAnsi="Arial" w:cs="Arial"/>
                <w:sz w:val="24"/>
                <w:szCs w:val="24"/>
              </w:rPr>
              <w:t xml:space="preserve">Client management’s ongoing and periodic assessment of the quality of internal control performance to determine whether controls are operating as intended and modified when needed.  </w:t>
            </w:r>
          </w:p>
          <w:p w:rsidR="0050307A" w:rsidRDefault="0050307A" w:rsidP="0050307A">
            <w:pPr>
              <w:autoSpaceDE w:val="0"/>
              <w:autoSpaceDN w:val="0"/>
              <w:adjustRightInd w:val="0"/>
              <w:spacing w:line="360" w:lineRule="auto"/>
              <w:ind w:left="630"/>
              <w:rPr>
                <w:rFonts w:ascii="Arial" w:hAnsi="Arial" w:cs="Arial"/>
                <w:sz w:val="24"/>
                <w:szCs w:val="24"/>
                <w:u w:val="single"/>
              </w:rPr>
            </w:pPr>
          </w:p>
          <w:p w:rsidR="0050307A" w:rsidRDefault="0050307A" w:rsidP="0050307A">
            <w:pPr>
              <w:autoSpaceDE w:val="0"/>
              <w:autoSpaceDN w:val="0"/>
              <w:adjustRightInd w:val="0"/>
              <w:spacing w:line="360" w:lineRule="auto"/>
              <w:ind w:left="630"/>
              <w:rPr>
                <w:rFonts w:ascii="Arial" w:hAnsi="Arial" w:cs="Arial"/>
                <w:sz w:val="24"/>
                <w:szCs w:val="24"/>
              </w:rPr>
            </w:pPr>
          </w:p>
          <w:p w:rsidR="0050307A" w:rsidRDefault="0050307A" w:rsidP="0050307A">
            <w:pPr>
              <w:autoSpaceDE w:val="0"/>
              <w:autoSpaceDN w:val="0"/>
              <w:adjustRightInd w:val="0"/>
              <w:spacing w:line="360" w:lineRule="auto"/>
              <w:ind w:left="630"/>
              <w:rPr>
                <w:rFonts w:ascii="Arial" w:hAnsi="Arial" w:cs="Arial"/>
                <w:sz w:val="24"/>
                <w:szCs w:val="24"/>
              </w:rPr>
            </w:pPr>
          </w:p>
          <w:p w:rsidR="0050307A" w:rsidRDefault="0050307A" w:rsidP="0050307A">
            <w:pPr>
              <w:autoSpaceDE w:val="0"/>
              <w:autoSpaceDN w:val="0"/>
              <w:adjustRightInd w:val="0"/>
              <w:spacing w:line="360" w:lineRule="auto"/>
              <w:ind w:left="630"/>
              <w:rPr>
                <w:rFonts w:ascii="Arial" w:hAnsi="Arial" w:cs="Arial"/>
                <w:sz w:val="24"/>
                <w:szCs w:val="24"/>
              </w:rPr>
            </w:pPr>
          </w:p>
          <w:p w:rsidR="0050307A" w:rsidRDefault="0050307A" w:rsidP="0050307A">
            <w:pPr>
              <w:autoSpaceDE w:val="0"/>
              <w:autoSpaceDN w:val="0"/>
              <w:adjustRightInd w:val="0"/>
              <w:spacing w:line="360" w:lineRule="auto"/>
              <w:ind w:left="630"/>
              <w:rPr>
                <w:rFonts w:ascii="Arial" w:hAnsi="Arial" w:cs="Arial"/>
                <w:sz w:val="24"/>
                <w:szCs w:val="24"/>
              </w:rPr>
            </w:pPr>
          </w:p>
          <w:p w:rsidR="0050307A" w:rsidRDefault="0050307A" w:rsidP="0050307A">
            <w:pPr>
              <w:autoSpaceDE w:val="0"/>
              <w:autoSpaceDN w:val="0"/>
              <w:adjustRightInd w:val="0"/>
              <w:spacing w:line="360" w:lineRule="auto"/>
              <w:ind w:left="630"/>
              <w:rPr>
                <w:rFonts w:ascii="Arial" w:hAnsi="Arial" w:cs="Arial"/>
                <w:sz w:val="24"/>
                <w:szCs w:val="24"/>
              </w:rPr>
            </w:pPr>
          </w:p>
          <w:p w:rsidR="0050307A" w:rsidRPr="00E95C7B" w:rsidRDefault="0050307A" w:rsidP="0050307A">
            <w:pPr>
              <w:autoSpaceDE w:val="0"/>
              <w:autoSpaceDN w:val="0"/>
              <w:adjustRightInd w:val="0"/>
              <w:spacing w:line="360" w:lineRule="auto"/>
              <w:ind w:left="630"/>
              <w:rPr>
                <w:rFonts w:ascii="Arial" w:hAnsi="Arial" w:cs="Arial"/>
                <w:sz w:val="24"/>
                <w:szCs w:val="24"/>
              </w:rPr>
            </w:pPr>
          </w:p>
          <w:p w:rsidR="0050307A" w:rsidRPr="00E95C7B" w:rsidRDefault="0050307A" w:rsidP="0050307A">
            <w:pPr>
              <w:autoSpaceDE w:val="0"/>
              <w:autoSpaceDN w:val="0"/>
              <w:adjustRightInd w:val="0"/>
              <w:spacing w:line="360" w:lineRule="auto"/>
              <w:ind w:left="630"/>
              <w:rPr>
                <w:rFonts w:ascii="Arial" w:hAnsi="Arial" w:cs="Arial"/>
                <w:sz w:val="24"/>
                <w:szCs w:val="24"/>
              </w:rPr>
            </w:pPr>
          </w:p>
          <w:p w:rsidR="0050307A" w:rsidRPr="00E95C7B" w:rsidRDefault="0050307A" w:rsidP="0050307A">
            <w:pPr>
              <w:pStyle w:val="ListParagraph"/>
              <w:numPr>
                <w:ilvl w:val="0"/>
                <w:numId w:val="2"/>
              </w:numPr>
              <w:autoSpaceDE w:val="0"/>
              <w:autoSpaceDN w:val="0"/>
              <w:adjustRightInd w:val="0"/>
              <w:spacing w:line="360" w:lineRule="auto"/>
              <w:rPr>
                <w:rFonts w:ascii="Arial" w:hAnsi="Arial" w:cs="Arial"/>
                <w:bCs/>
                <w:sz w:val="24"/>
                <w:szCs w:val="24"/>
              </w:rPr>
            </w:pPr>
          </w:p>
          <w:p w:rsidR="0050307A" w:rsidRPr="00E95C7B" w:rsidRDefault="0050307A" w:rsidP="0050307A">
            <w:pPr>
              <w:autoSpaceDE w:val="0"/>
              <w:autoSpaceDN w:val="0"/>
              <w:adjustRightInd w:val="0"/>
              <w:spacing w:line="360" w:lineRule="auto"/>
              <w:rPr>
                <w:rFonts w:ascii="Arial" w:hAnsi="Arial" w:cs="Arial"/>
                <w:b/>
                <w:bCs/>
                <w:color w:val="5B9CD6"/>
                <w:sz w:val="24"/>
                <w:szCs w:val="24"/>
              </w:rPr>
            </w:pPr>
            <w:r w:rsidRPr="00E95C7B">
              <w:rPr>
                <w:rFonts w:ascii="Arial" w:hAnsi="Arial" w:cs="Arial"/>
                <w:b/>
                <w:bCs/>
                <w:color w:val="5B9CD6"/>
                <w:sz w:val="24"/>
                <w:szCs w:val="24"/>
              </w:rPr>
              <w:tab/>
            </w:r>
            <w:r w:rsidRPr="00E95C7B">
              <w:rPr>
                <w:rFonts w:ascii="Arial" w:hAnsi="Arial" w:cs="Arial"/>
                <w:b/>
                <w:bCs/>
                <w:color w:val="5B9CD6"/>
                <w:sz w:val="24"/>
                <w:szCs w:val="24"/>
              </w:rPr>
              <w:tab/>
            </w:r>
          </w:p>
          <w:p w:rsidR="0050307A" w:rsidRPr="00E95C7B" w:rsidRDefault="0050307A" w:rsidP="0050307A">
            <w:pPr>
              <w:autoSpaceDE w:val="0"/>
              <w:autoSpaceDN w:val="0"/>
              <w:adjustRightInd w:val="0"/>
              <w:spacing w:line="360" w:lineRule="auto"/>
              <w:rPr>
                <w:rFonts w:ascii="Arial" w:hAnsi="Arial" w:cs="Arial"/>
                <w:b/>
                <w:bCs/>
                <w:sz w:val="24"/>
                <w:szCs w:val="24"/>
                <w:u w:val="single"/>
              </w:rPr>
            </w:pPr>
            <w:r w:rsidRPr="00E95C7B">
              <w:rPr>
                <w:rFonts w:ascii="Arial" w:hAnsi="Arial" w:cs="Arial"/>
                <w:b/>
                <w:bCs/>
                <w:color w:val="5B9CD6"/>
                <w:sz w:val="24"/>
                <w:szCs w:val="24"/>
              </w:rPr>
              <w:tab/>
            </w:r>
            <w:r w:rsidRPr="00E95C7B">
              <w:rPr>
                <w:rFonts w:ascii="Arial" w:hAnsi="Arial" w:cs="Arial"/>
                <w:b/>
                <w:bCs/>
                <w:color w:val="5B9CD6"/>
                <w:sz w:val="24"/>
                <w:szCs w:val="24"/>
              </w:rPr>
              <w:tab/>
            </w:r>
            <w:r w:rsidRPr="00E95C7B">
              <w:rPr>
                <w:rFonts w:ascii="Arial" w:hAnsi="Arial" w:cs="Arial"/>
                <w:b/>
                <w:bCs/>
                <w:sz w:val="24"/>
                <w:szCs w:val="24"/>
                <w:u w:val="single"/>
              </w:rPr>
              <w:t>INTRODUCTION:</w:t>
            </w:r>
          </w:p>
          <w:p w:rsidR="0050307A" w:rsidRPr="00E95C7B" w:rsidRDefault="0050307A" w:rsidP="0050307A">
            <w:pPr>
              <w:autoSpaceDE w:val="0"/>
              <w:autoSpaceDN w:val="0"/>
              <w:adjustRightInd w:val="0"/>
              <w:spacing w:line="360" w:lineRule="auto"/>
              <w:rPr>
                <w:rFonts w:ascii="Arial" w:hAnsi="Arial" w:cs="Arial"/>
                <w:b/>
                <w:bCs/>
                <w:sz w:val="24"/>
                <w:szCs w:val="24"/>
                <w:u w:val="single"/>
              </w:rPr>
            </w:pPr>
          </w:p>
          <w:p w:rsidR="0050307A" w:rsidRPr="00E95C7B" w:rsidRDefault="0050307A" w:rsidP="0050307A">
            <w:pPr>
              <w:autoSpaceDE w:val="0"/>
              <w:autoSpaceDN w:val="0"/>
              <w:adjustRightInd w:val="0"/>
              <w:spacing w:line="360" w:lineRule="auto"/>
              <w:rPr>
                <w:rFonts w:ascii="Arial" w:hAnsi="Arial" w:cs="Arial"/>
                <w:bCs/>
                <w:sz w:val="24"/>
                <w:szCs w:val="24"/>
                <w:u w:val="single"/>
              </w:rPr>
            </w:pPr>
            <w:r w:rsidRPr="00E95C7B">
              <w:rPr>
                <w:rFonts w:ascii="Arial" w:hAnsi="Arial" w:cs="Arial"/>
                <w:b/>
                <w:bCs/>
                <w:sz w:val="24"/>
                <w:szCs w:val="24"/>
              </w:rPr>
              <w:tab/>
            </w:r>
            <w:r w:rsidRPr="00E95C7B">
              <w:rPr>
                <w:rFonts w:ascii="Arial" w:hAnsi="Arial" w:cs="Arial"/>
                <w:b/>
                <w:bCs/>
                <w:sz w:val="24"/>
                <w:szCs w:val="24"/>
              </w:rPr>
              <w:tab/>
            </w:r>
            <w:r w:rsidRPr="00E95C7B">
              <w:rPr>
                <w:rFonts w:ascii="Arial" w:hAnsi="Arial" w:cs="Arial"/>
                <w:bCs/>
                <w:sz w:val="24"/>
                <w:szCs w:val="24"/>
                <w:u w:val="single"/>
              </w:rPr>
              <w:t>FRAUD:</w:t>
            </w:r>
          </w:p>
          <w:p w:rsidR="0050307A" w:rsidRPr="00E95C7B" w:rsidRDefault="0050307A" w:rsidP="0050307A">
            <w:pPr>
              <w:autoSpaceDE w:val="0"/>
              <w:autoSpaceDN w:val="0"/>
              <w:adjustRightInd w:val="0"/>
              <w:spacing w:line="360" w:lineRule="auto"/>
              <w:rPr>
                <w:rFonts w:ascii="Arial" w:hAnsi="Arial" w:cs="Arial"/>
                <w:bCs/>
                <w:sz w:val="24"/>
                <w:szCs w:val="24"/>
                <w:u w:val="single"/>
              </w:rPr>
            </w:pPr>
          </w:p>
          <w:p w:rsidR="0050307A" w:rsidRPr="00E95C7B" w:rsidRDefault="0050307A" w:rsidP="0050307A">
            <w:pPr>
              <w:autoSpaceDE w:val="0"/>
              <w:autoSpaceDN w:val="0"/>
              <w:adjustRightInd w:val="0"/>
              <w:spacing w:line="360" w:lineRule="auto"/>
              <w:rPr>
                <w:rFonts w:ascii="Arial" w:hAnsi="Arial" w:cs="Arial"/>
                <w:bCs/>
                <w:sz w:val="24"/>
                <w:szCs w:val="24"/>
              </w:rPr>
            </w:pPr>
            <w:r w:rsidRPr="00E95C7B">
              <w:rPr>
                <w:rFonts w:ascii="Arial" w:hAnsi="Arial" w:cs="Arial"/>
                <w:bCs/>
                <w:sz w:val="24"/>
                <w:szCs w:val="24"/>
              </w:rPr>
              <w:tab/>
            </w:r>
            <w:r w:rsidRPr="00E95C7B">
              <w:rPr>
                <w:rFonts w:ascii="Arial" w:hAnsi="Arial" w:cs="Arial"/>
                <w:bCs/>
                <w:sz w:val="24"/>
                <w:szCs w:val="24"/>
              </w:rPr>
              <w:tab/>
            </w:r>
            <w:r w:rsidRPr="00E95C7B">
              <w:rPr>
                <w:rFonts w:ascii="Arial" w:hAnsi="Arial" w:cs="Arial"/>
                <w:bCs/>
                <w:sz w:val="24"/>
                <w:szCs w:val="24"/>
              </w:rPr>
              <w:drawing>
                <wp:inline distT="0" distB="0" distL="0" distR="0">
                  <wp:extent cx="2019300" cy="1457325"/>
                  <wp:effectExtent l="95250" t="95250" r="95250" b="104775"/>
                  <wp:docPr id="25" name="Picture 9"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50" cstate="print"/>
                          <a:stretch>
                            <a:fillRect/>
                          </a:stretch>
                        </pic:blipFill>
                        <pic:spPr>
                          <a:xfrm>
                            <a:off x="0" y="0"/>
                            <a:ext cx="2019300" cy="14573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autoSpaceDE w:val="0"/>
              <w:autoSpaceDN w:val="0"/>
              <w:adjustRightInd w:val="0"/>
              <w:spacing w:line="360" w:lineRule="auto"/>
              <w:rPr>
                <w:rFonts w:ascii="Arial" w:hAnsi="Arial" w:cs="Arial"/>
                <w:bCs/>
                <w:sz w:val="24"/>
                <w:szCs w:val="24"/>
                <w:u w:val="single"/>
              </w:rPr>
            </w:pPr>
          </w:p>
          <w:p w:rsidR="0050307A" w:rsidRPr="00E95C7B" w:rsidRDefault="0050307A" w:rsidP="0050307A">
            <w:pPr>
              <w:pStyle w:val="ListParagraph"/>
              <w:numPr>
                <w:ilvl w:val="0"/>
                <w:numId w:val="20"/>
              </w:numPr>
              <w:autoSpaceDE w:val="0"/>
              <w:autoSpaceDN w:val="0"/>
              <w:adjustRightInd w:val="0"/>
              <w:spacing w:line="360" w:lineRule="auto"/>
              <w:rPr>
                <w:rFonts w:ascii="Arial" w:hAnsi="Arial" w:cs="Arial"/>
                <w:bCs/>
                <w:sz w:val="24"/>
                <w:szCs w:val="24"/>
                <w:u w:val="single"/>
              </w:rPr>
            </w:pPr>
            <w:r w:rsidRPr="00E95C7B">
              <w:rPr>
                <w:rFonts w:ascii="Arial" w:hAnsi="Arial" w:cs="Arial"/>
                <w:sz w:val="24"/>
                <w:szCs w:val="24"/>
              </w:rPr>
              <w:t>There are many definitions for fraud and a number of possible criminal charges, including: fraud, theft, embezzlement, and larceny. The legal definition usually refers to a situation where:</w:t>
            </w:r>
          </w:p>
          <w:p w:rsidR="0050307A" w:rsidRPr="00E95C7B" w:rsidRDefault="0050307A" w:rsidP="0050307A">
            <w:pPr>
              <w:pStyle w:val="ListParagraph"/>
              <w:numPr>
                <w:ilvl w:val="0"/>
                <w:numId w:val="21"/>
              </w:numPr>
              <w:autoSpaceDE w:val="0"/>
              <w:autoSpaceDN w:val="0"/>
              <w:adjustRightInd w:val="0"/>
              <w:spacing w:line="360" w:lineRule="auto"/>
              <w:rPr>
                <w:rFonts w:ascii="Arial" w:hAnsi="Arial" w:cs="Arial"/>
                <w:bCs/>
                <w:sz w:val="24"/>
                <w:szCs w:val="24"/>
                <w:u w:val="single"/>
              </w:rPr>
            </w:pPr>
            <w:r w:rsidRPr="00E95C7B">
              <w:rPr>
                <w:rFonts w:ascii="Arial" w:hAnsi="Arial" w:cs="Arial"/>
                <w:sz w:val="24"/>
                <w:szCs w:val="24"/>
              </w:rPr>
              <w:t xml:space="preserve">a person makes a material false statement; </w:t>
            </w:r>
          </w:p>
          <w:p w:rsidR="0050307A" w:rsidRPr="00E95C7B" w:rsidRDefault="0050307A" w:rsidP="0050307A">
            <w:pPr>
              <w:pStyle w:val="ListParagraph"/>
              <w:numPr>
                <w:ilvl w:val="0"/>
                <w:numId w:val="21"/>
              </w:numPr>
              <w:autoSpaceDE w:val="0"/>
              <w:autoSpaceDN w:val="0"/>
              <w:adjustRightInd w:val="0"/>
              <w:spacing w:line="360" w:lineRule="auto"/>
              <w:rPr>
                <w:rFonts w:ascii="Arial" w:hAnsi="Arial" w:cs="Arial"/>
                <w:bCs/>
                <w:sz w:val="24"/>
                <w:szCs w:val="24"/>
                <w:u w:val="single"/>
              </w:rPr>
            </w:pPr>
            <w:r w:rsidRPr="00E95C7B">
              <w:rPr>
                <w:rFonts w:ascii="Arial" w:hAnsi="Arial" w:cs="Arial"/>
                <w:sz w:val="24"/>
                <w:szCs w:val="24"/>
              </w:rPr>
              <w:t xml:space="preserve"> the victim relies on that statement; and </w:t>
            </w:r>
          </w:p>
          <w:p w:rsidR="0050307A" w:rsidRPr="00E95C7B" w:rsidRDefault="0050307A" w:rsidP="0050307A">
            <w:pPr>
              <w:pStyle w:val="ListParagraph"/>
              <w:numPr>
                <w:ilvl w:val="0"/>
                <w:numId w:val="21"/>
              </w:numPr>
              <w:autoSpaceDE w:val="0"/>
              <w:autoSpaceDN w:val="0"/>
              <w:adjustRightInd w:val="0"/>
              <w:spacing w:line="360" w:lineRule="auto"/>
              <w:rPr>
                <w:rFonts w:ascii="Arial" w:hAnsi="Arial" w:cs="Arial"/>
                <w:bCs/>
                <w:sz w:val="24"/>
                <w:szCs w:val="24"/>
                <w:u w:val="single"/>
              </w:rPr>
            </w:pPr>
            <w:r w:rsidRPr="00E95C7B">
              <w:rPr>
                <w:rFonts w:ascii="Arial" w:hAnsi="Arial" w:cs="Arial"/>
                <w:sz w:val="24"/>
                <w:szCs w:val="24"/>
              </w:rPr>
              <w:t xml:space="preserve"> The criminal benefits.</w:t>
            </w:r>
          </w:p>
          <w:p w:rsidR="0050307A" w:rsidRPr="00E95C7B" w:rsidRDefault="0050307A" w:rsidP="0050307A">
            <w:pPr>
              <w:autoSpaceDE w:val="0"/>
              <w:autoSpaceDN w:val="0"/>
              <w:adjustRightInd w:val="0"/>
              <w:spacing w:line="360" w:lineRule="auto"/>
              <w:rPr>
                <w:rFonts w:ascii="Arial" w:hAnsi="Arial" w:cs="Arial"/>
                <w:b/>
                <w:bCs/>
                <w:sz w:val="24"/>
                <w:szCs w:val="24"/>
                <w:u w:val="single"/>
              </w:rPr>
            </w:pPr>
          </w:p>
          <w:p w:rsidR="0050307A" w:rsidRPr="00E95C7B" w:rsidRDefault="0050307A" w:rsidP="0050307A">
            <w:pPr>
              <w:autoSpaceDE w:val="0"/>
              <w:autoSpaceDN w:val="0"/>
              <w:adjustRightInd w:val="0"/>
              <w:spacing w:line="360" w:lineRule="auto"/>
              <w:rPr>
                <w:rFonts w:ascii="Arial" w:hAnsi="Arial" w:cs="Arial"/>
                <w:b/>
                <w:bCs/>
                <w:sz w:val="24"/>
                <w:szCs w:val="24"/>
                <w:u w:val="single"/>
              </w:rPr>
            </w:pPr>
            <w:r w:rsidRPr="00E95C7B">
              <w:rPr>
                <w:rFonts w:ascii="Arial" w:hAnsi="Arial" w:cs="Arial"/>
                <w:b/>
                <w:bCs/>
                <w:sz w:val="24"/>
                <w:szCs w:val="24"/>
              </w:rPr>
              <w:tab/>
            </w:r>
            <w:r w:rsidRPr="00E95C7B">
              <w:rPr>
                <w:rFonts w:ascii="Arial" w:hAnsi="Arial" w:cs="Arial"/>
                <w:b/>
                <w:bCs/>
                <w:sz w:val="24"/>
                <w:szCs w:val="24"/>
              </w:rPr>
              <w:tab/>
            </w:r>
            <w:r w:rsidRPr="00E95C7B">
              <w:rPr>
                <w:rFonts w:ascii="Arial" w:hAnsi="Arial" w:cs="Arial"/>
                <w:b/>
                <w:bCs/>
                <w:sz w:val="24"/>
                <w:szCs w:val="24"/>
                <w:u w:val="single"/>
              </w:rPr>
              <w:t>MAIN ANSWER:</w:t>
            </w:r>
          </w:p>
          <w:p w:rsidR="0050307A" w:rsidRPr="00E95C7B" w:rsidRDefault="0050307A" w:rsidP="0050307A">
            <w:pPr>
              <w:autoSpaceDE w:val="0"/>
              <w:autoSpaceDN w:val="0"/>
              <w:adjustRightInd w:val="0"/>
              <w:spacing w:line="360" w:lineRule="auto"/>
              <w:rPr>
                <w:rFonts w:ascii="Arial" w:hAnsi="Arial" w:cs="Arial"/>
                <w:b/>
                <w:bCs/>
                <w:sz w:val="24"/>
                <w:szCs w:val="24"/>
              </w:rPr>
            </w:pPr>
          </w:p>
          <w:p w:rsidR="0050307A" w:rsidRDefault="0050307A" w:rsidP="0050307A">
            <w:pPr>
              <w:autoSpaceDE w:val="0"/>
              <w:autoSpaceDN w:val="0"/>
              <w:adjustRightInd w:val="0"/>
              <w:spacing w:line="360" w:lineRule="auto"/>
              <w:rPr>
                <w:rFonts w:ascii="Arial" w:hAnsi="Arial" w:cs="Arial"/>
                <w:bCs/>
                <w:sz w:val="24"/>
                <w:szCs w:val="24"/>
                <w:u w:val="single"/>
              </w:rPr>
            </w:pPr>
            <w:r w:rsidRPr="00E95C7B">
              <w:rPr>
                <w:rFonts w:ascii="Arial" w:hAnsi="Arial" w:cs="Arial"/>
                <w:b/>
                <w:bCs/>
                <w:color w:val="5B9CD6"/>
                <w:sz w:val="24"/>
                <w:szCs w:val="24"/>
              </w:rPr>
              <w:tab/>
            </w:r>
            <w:r w:rsidRPr="00E95C7B">
              <w:rPr>
                <w:rFonts w:ascii="Arial" w:hAnsi="Arial" w:cs="Arial"/>
                <w:b/>
                <w:bCs/>
                <w:color w:val="5B9CD6"/>
                <w:sz w:val="24"/>
                <w:szCs w:val="24"/>
              </w:rPr>
              <w:tab/>
            </w:r>
            <w:r w:rsidRPr="00E95C7B">
              <w:rPr>
                <w:rFonts w:ascii="Arial" w:hAnsi="Arial" w:cs="Arial"/>
                <w:bCs/>
                <w:sz w:val="24"/>
                <w:szCs w:val="24"/>
                <w:u w:val="single"/>
              </w:rPr>
              <w:t>Fraud Policy:</w:t>
            </w:r>
          </w:p>
          <w:p w:rsidR="0050307A" w:rsidRPr="00E95C7B" w:rsidRDefault="0050307A" w:rsidP="0050307A">
            <w:pPr>
              <w:autoSpaceDE w:val="0"/>
              <w:autoSpaceDN w:val="0"/>
              <w:adjustRightInd w:val="0"/>
              <w:spacing w:line="360" w:lineRule="auto"/>
              <w:rPr>
                <w:rFonts w:ascii="Arial" w:hAnsi="Arial" w:cs="Arial"/>
                <w:bCs/>
                <w:sz w:val="24"/>
                <w:szCs w:val="24"/>
                <w:u w:val="single"/>
              </w:rPr>
            </w:pPr>
          </w:p>
          <w:p w:rsidR="0050307A" w:rsidRPr="001C02B8" w:rsidRDefault="0050307A" w:rsidP="0050307A">
            <w:pPr>
              <w:autoSpaceDE w:val="0"/>
              <w:autoSpaceDN w:val="0"/>
              <w:adjustRightInd w:val="0"/>
              <w:spacing w:line="360" w:lineRule="auto"/>
              <w:ind w:left="1350"/>
              <w:rPr>
                <w:rFonts w:ascii="Arial" w:hAnsi="Arial" w:cs="Arial"/>
                <w:b/>
                <w:bCs/>
                <w:sz w:val="24"/>
                <w:szCs w:val="24"/>
                <w:u w:val="single"/>
              </w:rPr>
            </w:pPr>
            <w:r w:rsidRPr="00E95C7B">
              <w:rPr>
                <w:rFonts w:ascii="Arial" w:hAnsi="Arial" w:cs="Arial"/>
                <w:b/>
                <w:bCs/>
                <w:noProof/>
                <w:sz w:val="24"/>
                <w:szCs w:val="24"/>
              </w:rPr>
              <w:drawing>
                <wp:inline distT="0" distB="0" distL="0" distR="0">
                  <wp:extent cx="2619375" cy="1466850"/>
                  <wp:effectExtent l="95250" t="95250" r="104775" b="95250"/>
                  <wp:docPr id="26" name="Picture 22" descr="downloa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4).jpg"/>
                          <pic:cNvPicPr/>
                        </pic:nvPicPr>
                        <pic:blipFill>
                          <a:blip r:embed="rId51" cstate="print"/>
                          <a:stretch>
                            <a:fillRect/>
                          </a:stretch>
                        </pic:blipFill>
                        <pic:spPr>
                          <a:xfrm>
                            <a:off x="0" y="0"/>
                            <a:ext cx="2619375" cy="14668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Default="0050307A" w:rsidP="0050307A">
            <w:pPr>
              <w:autoSpaceDE w:val="0"/>
              <w:autoSpaceDN w:val="0"/>
              <w:adjustRightInd w:val="0"/>
              <w:spacing w:line="360" w:lineRule="auto"/>
              <w:rPr>
                <w:rFonts w:ascii="Arial" w:hAnsi="Arial" w:cs="Arial"/>
                <w:b/>
                <w:bCs/>
                <w:sz w:val="24"/>
                <w:szCs w:val="24"/>
                <w:u w:val="single"/>
              </w:rPr>
            </w:pPr>
          </w:p>
          <w:p w:rsidR="0050307A" w:rsidRPr="00E95C7B" w:rsidRDefault="0050307A" w:rsidP="0050307A">
            <w:pPr>
              <w:autoSpaceDE w:val="0"/>
              <w:autoSpaceDN w:val="0"/>
              <w:adjustRightInd w:val="0"/>
              <w:spacing w:line="360" w:lineRule="auto"/>
              <w:rPr>
                <w:rFonts w:ascii="Arial" w:hAnsi="Arial" w:cs="Arial"/>
                <w:b/>
                <w:bCs/>
                <w:sz w:val="24"/>
                <w:szCs w:val="24"/>
                <w:u w:val="single"/>
              </w:rPr>
            </w:pPr>
          </w:p>
          <w:p w:rsidR="0050307A" w:rsidRPr="00E95C7B" w:rsidRDefault="0050307A" w:rsidP="0050307A">
            <w:pPr>
              <w:pStyle w:val="ListParagraph"/>
              <w:numPr>
                <w:ilvl w:val="0"/>
                <w:numId w:val="11"/>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An appropriate fraud policy is the best starting point for developing an efficient fraud response. This step must be undertaken before a fraud actually occurs or before the specifics of an anti-fraud program are determined.</w:t>
            </w:r>
          </w:p>
          <w:p w:rsidR="0050307A" w:rsidRPr="00E95C7B" w:rsidRDefault="0050307A" w:rsidP="0050307A">
            <w:pPr>
              <w:pStyle w:val="ListParagraph"/>
              <w:numPr>
                <w:ilvl w:val="0"/>
                <w:numId w:val="11"/>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While developing a fraud policy, there are several issues that need to be considered. The first is the definition of fraud.</w:t>
            </w:r>
          </w:p>
          <w:p w:rsidR="0050307A" w:rsidRPr="00E95C7B" w:rsidRDefault="0050307A" w:rsidP="0050307A">
            <w:pPr>
              <w:pStyle w:val="ListParagraph"/>
              <w:autoSpaceDE w:val="0"/>
              <w:autoSpaceDN w:val="0"/>
              <w:adjustRightInd w:val="0"/>
              <w:spacing w:line="360" w:lineRule="auto"/>
              <w:ind w:left="1620"/>
              <w:rPr>
                <w:rFonts w:ascii="Arial" w:hAnsi="Arial" w:cs="Arial"/>
                <w:color w:val="000000"/>
                <w:sz w:val="24"/>
                <w:szCs w:val="24"/>
              </w:rPr>
            </w:pPr>
            <w:r w:rsidRPr="00E95C7B">
              <w:rPr>
                <w:rFonts w:ascii="Arial" w:hAnsi="Arial" w:cs="Arial"/>
                <w:color w:val="000000"/>
                <w:sz w:val="24"/>
                <w:szCs w:val="24"/>
                <w:u w:val="single"/>
              </w:rPr>
              <w:t>Let us suppose</w:t>
            </w:r>
            <w:r w:rsidRPr="00E95C7B">
              <w:rPr>
                <w:rFonts w:ascii="Arial" w:hAnsi="Arial" w:cs="Arial"/>
                <w:color w:val="000000"/>
                <w:sz w:val="24"/>
                <w:szCs w:val="24"/>
              </w:rPr>
              <w:t xml:space="preserve"> that an employee “borrows” the employer’s camera. This employee uses the camera to take pictures of his/her personal property or personal belongings and then uses the company’s computer to set up an eBay account and sell his/her belongings all during work hours. </w:t>
            </w:r>
          </w:p>
          <w:p w:rsidR="0050307A" w:rsidRPr="00E95C7B" w:rsidRDefault="0050307A" w:rsidP="0050307A">
            <w:pPr>
              <w:pStyle w:val="ListParagraph"/>
              <w:numPr>
                <w:ilvl w:val="0"/>
                <w:numId w:val="10"/>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 xml:space="preserve">Might this be categorized as a fraud? Without a proper definition of fraud, a judge or jury would struggle to call it a fraud. </w:t>
            </w:r>
          </w:p>
          <w:p w:rsidR="0050307A" w:rsidRPr="00E95C7B" w:rsidRDefault="0050307A" w:rsidP="0050307A">
            <w:pPr>
              <w:pStyle w:val="ListParagraph"/>
              <w:numPr>
                <w:ilvl w:val="0"/>
                <w:numId w:val="10"/>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However, if the entity had used the ACFE’s definition of fraud in its fraud policy and made all employees sign it to secure their agreement, there would be much less doubt regarding the term “fraud” in the courtroom.</w:t>
            </w:r>
          </w:p>
          <w:p w:rsidR="0050307A" w:rsidRPr="00E95C7B" w:rsidRDefault="0050307A" w:rsidP="0050307A">
            <w:pPr>
              <w:pStyle w:val="ListParagraph"/>
              <w:numPr>
                <w:ilvl w:val="0"/>
                <w:numId w:val="10"/>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 xml:space="preserve">The same policy could be applied to employees who “borrow” heavy equipment for their personal use over the weekend, as it is not required until Monday. </w:t>
            </w:r>
          </w:p>
          <w:p w:rsidR="0050307A" w:rsidRDefault="0050307A" w:rsidP="0050307A">
            <w:pPr>
              <w:pStyle w:val="ListParagraph"/>
              <w:numPr>
                <w:ilvl w:val="0"/>
                <w:numId w:val="10"/>
              </w:numPr>
              <w:autoSpaceDE w:val="0"/>
              <w:autoSpaceDN w:val="0"/>
              <w:adjustRightInd w:val="0"/>
              <w:spacing w:line="360" w:lineRule="auto"/>
              <w:jc w:val="both"/>
              <w:rPr>
                <w:rFonts w:ascii="Arial" w:hAnsi="Arial" w:cs="Arial"/>
                <w:color w:val="000000"/>
                <w:sz w:val="24"/>
                <w:szCs w:val="24"/>
              </w:rPr>
            </w:pPr>
            <w:r w:rsidRPr="00E95C7B">
              <w:rPr>
                <w:rFonts w:ascii="Arial" w:hAnsi="Arial" w:cs="Arial"/>
                <w:color w:val="000000"/>
                <w:sz w:val="24"/>
                <w:szCs w:val="24"/>
              </w:rPr>
              <w:t>Therefore, it is important that the company craft a definition of fraud and make it a part of their fraud policy. The following should be considered when defining fraud:</w:t>
            </w:r>
          </w:p>
          <w:p w:rsidR="0050307A" w:rsidRPr="001C02B8" w:rsidRDefault="0050307A" w:rsidP="0050307A">
            <w:pPr>
              <w:pStyle w:val="ListParagraph"/>
              <w:autoSpaceDE w:val="0"/>
              <w:autoSpaceDN w:val="0"/>
              <w:adjustRightInd w:val="0"/>
              <w:spacing w:line="360" w:lineRule="auto"/>
              <w:ind w:left="1170"/>
              <w:jc w:val="both"/>
              <w:rPr>
                <w:rFonts w:ascii="Arial" w:hAnsi="Arial" w:cs="Arial"/>
                <w:color w:val="000000"/>
                <w:sz w:val="24"/>
                <w:szCs w:val="24"/>
              </w:rPr>
            </w:pPr>
          </w:p>
          <w:p w:rsidR="0050307A" w:rsidRPr="00E95C7B" w:rsidRDefault="0050307A" w:rsidP="0050307A">
            <w:pPr>
              <w:pStyle w:val="ListParagraph"/>
              <w:numPr>
                <w:ilvl w:val="0"/>
                <w:numId w:val="12"/>
              </w:numPr>
              <w:autoSpaceDE w:val="0"/>
              <w:autoSpaceDN w:val="0"/>
              <w:adjustRightInd w:val="0"/>
              <w:spacing w:line="360" w:lineRule="auto"/>
              <w:rPr>
                <w:rFonts w:ascii="Arial" w:hAnsi="Arial" w:cs="Arial"/>
                <w:sz w:val="24"/>
                <w:szCs w:val="24"/>
              </w:rPr>
            </w:pPr>
            <w:r w:rsidRPr="00E95C7B">
              <w:rPr>
                <w:rFonts w:ascii="Arial" w:hAnsi="Arial" w:cs="Arial"/>
                <w:sz w:val="24"/>
                <w:szCs w:val="24"/>
              </w:rPr>
              <w:t>Any dishonest or fraudulent act</w:t>
            </w:r>
          </w:p>
          <w:p w:rsidR="0050307A" w:rsidRPr="00E95C7B" w:rsidRDefault="0050307A" w:rsidP="0050307A">
            <w:pPr>
              <w:pStyle w:val="ListParagraph"/>
              <w:numPr>
                <w:ilvl w:val="0"/>
                <w:numId w:val="12"/>
              </w:numPr>
              <w:autoSpaceDE w:val="0"/>
              <w:autoSpaceDN w:val="0"/>
              <w:adjustRightInd w:val="0"/>
              <w:spacing w:line="360" w:lineRule="auto"/>
              <w:rPr>
                <w:rFonts w:ascii="Arial" w:hAnsi="Arial" w:cs="Arial"/>
                <w:sz w:val="24"/>
                <w:szCs w:val="24"/>
              </w:rPr>
            </w:pPr>
            <w:r w:rsidRPr="00E95C7B">
              <w:rPr>
                <w:rFonts w:ascii="Arial" w:hAnsi="Arial" w:cs="Arial"/>
                <w:sz w:val="24"/>
                <w:szCs w:val="24"/>
              </w:rPr>
              <w:t>Violation of fiduciary responsibilities</w:t>
            </w:r>
          </w:p>
          <w:p w:rsidR="0050307A" w:rsidRPr="00E95C7B" w:rsidRDefault="0050307A" w:rsidP="0050307A">
            <w:pPr>
              <w:pStyle w:val="ListParagraph"/>
              <w:numPr>
                <w:ilvl w:val="0"/>
                <w:numId w:val="12"/>
              </w:numPr>
              <w:autoSpaceDE w:val="0"/>
              <w:autoSpaceDN w:val="0"/>
              <w:adjustRightInd w:val="0"/>
              <w:spacing w:line="360" w:lineRule="auto"/>
              <w:rPr>
                <w:rFonts w:ascii="Arial" w:hAnsi="Arial" w:cs="Arial"/>
                <w:sz w:val="24"/>
                <w:szCs w:val="24"/>
              </w:rPr>
            </w:pPr>
            <w:r w:rsidRPr="00E95C7B">
              <w:rPr>
                <w:rFonts w:ascii="Arial" w:hAnsi="Arial" w:cs="Arial"/>
                <w:sz w:val="24"/>
                <w:szCs w:val="24"/>
              </w:rPr>
              <w:t>Misappropriation of funds, securities, supplies, or other entity assets</w:t>
            </w:r>
          </w:p>
          <w:p w:rsidR="0050307A" w:rsidRPr="00E95C7B" w:rsidRDefault="0050307A" w:rsidP="0050307A">
            <w:pPr>
              <w:pStyle w:val="ListParagraph"/>
              <w:numPr>
                <w:ilvl w:val="0"/>
                <w:numId w:val="12"/>
              </w:numPr>
              <w:autoSpaceDE w:val="0"/>
              <w:autoSpaceDN w:val="0"/>
              <w:adjustRightInd w:val="0"/>
              <w:spacing w:line="360" w:lineRule="auto"/>
              <w:rPr>
                <w:rFonts w:ascii="Arial" w:hAnsi="Arial" w:cs="Arial"/>
                <w:sz w:val="24"/>
                <w:szCs w:val="24"/>
              </w:rPr>
            </w:pPr>
            <w:r w:rsidRPr="00E95C7B">
              <w:rPr>
                <w:rFonts w:ascii="Arial" w:hAnsi="Arial" w:cs="Arial"/>
                <w:sz w:val="24"/>
                <w:szCs w:val="24"/>
              </w:rPr>
              <w:t>Unauthorized use of the entity’s assets, such as equipment and     computers for personal use</w:t>
            </w:r>
          </w:p>
          <w:p w:rsidR="0050307A" w:rsidRPr="00E95C7B" w:rsidRDefault="0050307A" w:rsidP="0050307A">
            <w:pPr>
              <w:pStyle w:val="ListParagraph"/>
              <w:numPr>
                <w:ilvl w:val="0"/>
                <w:numId w:val="12"/>
              </w:numPr>
              <w:tabs>
                <w:tab w:val="left" w:pos="1350"/>
              </w:tabs>
              <w:autoSpaceDE w:val="0"/>
              <w:autoSpaceDN w:val="0"/>
              <w:adjustRightInd w:val="0"/>
              <w:spacing w:line="360" w:lineRule="auto"/>
              <w:rPr>
                <w:rFonts w:ascii="Arial" w:hAnsi="Arial" w:cs="Arial"/>
                <w:color w:val="000000"/>
                <w:sz w:val="24"/>
                <w:szCs w:val="24"/>
              </w:rPr>
            </w:pPr>
            <w:r w:rsidRPr="00E95C7B">
              <w:rPr>
                <w:rFonts w:ascii="Arial" w:hAnsi="Arial" w:cs="Arial"/>
                <w:sz w:val="24"/>
                <w:szCs w:val="24"/>
              </w:rPr>
              <w:t xml:space="preserve"> Improper handling or reporting of money or financial transactions</w:t>
            </w:r>
          </w:p>
          <w:p w:rsidR="0050307A" w:rsidRDefault="0050307A" w:rsidP="0050307A">
            <w:pPr>
              <w:pStyle w:val="ListParagraph"/>
              <w:numPr>
                <w:ilvl w:val="0"/>
                <w:numId w:val="12"/>
              </w:numPr>
              <w:autoSpaceDE w:val="0"/>
              <w:autoSpaceDN w:val="0"/>
              <w:adjustRightInd w:val="0"/>
              <w:spacing w:line="360" w:lineRule="auto"/>
              <w:rPr>
                <w:rFonts w:ascii="Arial" w:hAnsi="Arial" w:cs="Arial"/>
                <w:sz w:val="24"/>
                <w:szCs w:val="24"/>
              </w:rPr>
            </w:pPr>
            <w:r w:rsidRPr="00E95C7B">
              <w:rPr>
                <w:rFonts w:ascii="Arial" w:hAnsi="Arial" w:cs="Arial"/>
                <w:sz w:val="24"/>
                <w:szCs w:val="24"/>
              </w:rPr>
              <w:t>Earning profits from insider knowledge of entity activities</w:t>
            </w:r>
          </w:p>
          <w:p w:rsidR="0050307A" w:rsidRPr="00E95C7B" w:rsidRDefault="0050307A" w:rsidP="0050307A">
            <w:pPr>
              <w:pStyle w:val="ListParagraph"/>
              <w:autoSpaceDE w:val="0"/>
              <w:autoSpaceDN w:val="0"/>
              <w:adjustRightInd w:val="0"/>
              <w:spacing w:line="360" w:lineRule="auto"/>
              <w:ind w:left="2160"/>
              <w:rPr>
                <w:rFonts w:ascii="Arial" w:hAnsi="Arial" w:cs="Arial"/>
                <w:sz w:val="24"/>
                <w:szCs w:val="24"/>
              </w:rPr>
            </w:pPr>
          </w:p>
          <w:p w:rsidR="0050307A" w:rsidRPr="00E95C7B" w:rsidRDefault="0050307A" w:rsidP="0050307A">
            <w:pPr>
              <w:pStyle w:val="ListParagraph"/>
              <w:numPr>
                <w:ilvl w:val="0"/>
                <w:numId w:val="12"/>
              </w:numPr>
              <w:autoSpaceDE w:val="0"/>
              <w:autoSpaceDN w:val="0"/>
              <w:adjustRightInd w:val="0"/>
              <w:spacing w:line="360" w:lineRule="auto"/>
              <w:rPr>
                <w:rFonts w:ascii="Arial" w:hAnsi="Arial" w:cs="Arial"/>
                <w:sz w:val="24"/>
                <w:szCs w:val="24"/>
              </w:rPr>
            </w:pPr>
            <w:r w:rsidRPr="00E95C7B">
              <w:rPr>
                <w:rFonts w:ascii="Arial" w:hAnsi="Arial" w:cs="Arial"/>
                <w:sz w:val="24"/>
                <w:szCs w:val="24"/>
              </w:rPr>
              <w:t>Disclosing confidential and proprietary information to outside parties</w:t>
            </w:r>
          </w:p>
          <w:p w:rsidR="0050307A" w:rsidRPr="00E95C7B" w:rsidRDefault="0050307A" w:rsidP="0050307A">
            <w:pPr>
              <w:pStyle w:val="ListParagraph"/>
              <w:numPr>
                <w:ilvl w:val="0"/>
                <w:numId w:val="12"/>
              </w:numPr>
              <w:autoSpaceDE w:val="0"/>
              <w:autoSpaceDN w:val="0"/>
              <w:adjustRightInd w:val="0"/>
              <w:spacing w:line="360" w:lineRule="auto"/>
              <w:rPr>
                <w:rFonts w:ascii="Arial" w:hAnsi="Arial" w:cs="Arial"/>
                <w:sz w:val="24"/>
                <w:szCs w:val="24"/>
              </w:rPr>
            </w:pPr>
            <w:r w:rsidRPr="00E95C7B">
              <w:rPr>
                <w:rFonts w:ascii="Arial" w:hAnsi="Arial" w:cs="Arial"/>
                <w:sz w:val="24"/>
                <w:szCs w:val="24"/>
              </w:rPr>
              <w:t>Disclosing securities-related activities of the entity to outsiders</w:t>
            </w:r>
          </w:p>
          <w:p w:rsidR="0050307A" w:rsidRPr="00E95C7B" w:rsidRDefault="0050307A" w:rsidP="0050307A">
            <w:pPr>
              <w:pStyle w:val="ListParagraph"/>
              <w:numPr>
                <w:ilvl w:val="0"/>
                <w:numId w:val="12"/>
              </w:numPr>
              <w:autoSpaceDE w:val="0"/>
              <w:autoSpaceDN w:val="0"/>
              <w:adjustRightInd w:val="0"/>
              <w:spacing w:line="360" w:lineRule="auto"/>
              <w:rPr>
                <w:rFonts w:ascii="Arial" w:hAnsi="Arial" w:cs="Arial"/>
                <w:sz w:val="24"/>
                <w:szCs w:val="24"/>
              </w:rPr>
            </w:pPr>
            <w:r w:rsidRPr="00E95C7B">
              <w:rPr>
                <w:rFonts w:ascii="Arial" w:hAnsi="Arial" w:cs="Arial"/>
                <w:sz w:val="24"/>
                <w:szCs w:val="24"/>
              </w:rPr>
              <w:t>Accepting or seeking anything of material value from contractors, vendors, or persons providing services or materials to the entity. Gifts worth less than $50 are an exception</w:t>
            </w:r>
          </w:p>
          <w:p w:rsidR="0050307A" w:rsidRPr="00E95C7B" w:rsidRDefault="0050307A" w:rsidP="0050307A">
            <w:pPr>
              <w:autoSpaceDE w:val="0"/>
              <w:autoSpaceDN w:val="0"/>
              <w:adjustRightInd w:val="0"/>
              <w:spacing w:line="360" w:lineRule="auto"/>
              <w:rPr>
                <w:rFonts w:ascii="Arial" w:hAnsi="Arial" w:cs="Arial"/>
                <w:sz w:val="24"/>
                <w:szCs w:val="24"/>
              </w:rPr>
            </w:pPr>
            <w:r w:rsidRPr="00E95C7B">
              <w:rPr>
                <w:rFonts w:ascii="Arial" w:hAnsi="Arial" w:cs="Arial"/>
                <w:sz w:val="24"/>
                <w:szCs w:val="24"/>
              </w:rPr>
              <w:tab/>
            </w:r>
            <w:r w:rsidRPr="00E95C7B">
              <w:rPr>
                <w:rFonts w:ascii="Arial" w:hAnsi="Arial" w:cs="Arial"/>
                <w:sz w:val="24"/>
                <w:szCs w:val="24"/>
              </w:rPr>
              <w:tab/>
            </w:r>
            <w:r w:rsidRPr="00E95C7B">
              <w:rPr>
                <w:rFonts w:ascii="Arial" w:hAnsi="Arial" w:cs="Arial"/>
                <w:sz w:val="24"/>
                <w:szCs w:val="24"/>
              </w:rPr>
              <w:tab/>
              <w:t xml:space="preserve">Destruction, removal, or inappropriate use of records (paper or </w:t>
            </w:r>
            <w:r w:rsidRPr="00E95C7B">
              <w:rPr>
                <w:rFonts w:ascii="Arial" w:hAnsi="Arial" w:cs="Arial"/>
                <w:sz w:val="24"/>
                <w:szCs w:val="24"/>
              </w:rPr>
              <w:tab/>
            </w:r>
            <w:r w:rsidRPr="00E95C7B">
              <w:rPr>
                <w:rFonts w:ascii="Arial" w:hAnsi="Arial" w:cs="Arial"/>
                <w:sz w:val="24"/>
                <w:szCs w:val="24"/>
              </w:rPr>
              <w:tab/>
            </w:r>
            <w:r w:rsidRPr="00E95C7B">
              <w:rPr>
                <w:rFonts w:ascii="Arial" w:hAnsi="Arial" w:cs="Arial"/>
                <w:sz w:val="24"/>
                <w:szCs w:val="24"/>
              </w:rPr>
              <w:tab/>
            </w:r>
            <w:r w:rsidRPr="00E95C7B">
              <w:rPr>
                <w:rFonts w:ascii="Arial" w:hAnsi="Arial" w:cs="Arial"/>
                <w:sz w:val="24"/>
                <w:szCs w:val="24"/>
              </w:rPr>
              <w:tab/>
              <w:t>digital), furniture, fixtures, or equipment</w:t>
            </w:r>
          </w:p>
          <w:p w:rsidR="0050307A" w:rsidRPr="00E95C7B" w:rsidRDefault="0050307A" w:rsidP="0050307A">
            <w:pPr>
              <w:pStyle w:val="ListParagraph"/>
              <w:numPr>
                <w:ilvl w:val="0"/>
                <w:numId w:val="13"/>
              </w:numPr>
              <w:autoSpaceDE w:val="0"/>
              <w:autoSpaceDN w:val="0"/>
              <w:adjustRightInd w:val="0"/>
              <w:spacing w:line="360" w:lineRule="auto"/>
              <w:ind w:left="2160"/>
              <w:rPr>
                <w:rFonts w:ascii="Arial" w:hAnsi="Arial" w:cs="Arial"/>
                <w:sz w:val="24"/>
                <w:szCs w:val="24"/>
              </w:rPr>
            </w:pPr>
            <w:r w:rsidRPr="00E95C7B">
              <w:rPr>
                <w:rFonts w:ascii="Arial" w:hAnsi="Arial" w:cs="Arial"/>
                <w:sz w:val="24"/>
                <w:szCs w:val="24"/>
              </w:rPr>
              <w:t>Malicious activities involving the entity’s computers, systems, or technologies</w:t>
            </w:r>
          </w:p>
          <w:p w:rsidR="0050307A" w:rsidRPr="00E95C7B" w:rsidRDefault="0050307A" w:rsidP="0050307A">
            <w:pPr>
              <w:pStyle w:val="ListParagraph"/>
              <w:numPr>
                <w:ilvl w:val="0"/>
                <w:numId w:val="13"/>
              </w:numPr>
              <w:tabs>
                <w:tab w:val="left" w:pos="1890"/>
                <w:tab w:val="left" w:pos="2070"/>
                <w:tab w:val="left" w:pos="2160"/>
              </w:tabs>
              <w:autoSpaceDE w:val="0"/>
              <w:autoSpaceDN w:val="0"/>
              <w:adjustRightInd w:val="0"/>
              <w:spacing w:line="360" w:lineRule="auto"/>
              <w:ind w:firstLine="360"/>
              <w:rPr>
                <w:rFonts w:ascii="Arial" w:hAnsi="Arial" w:cs="Arial"/>
                <w:sz w:val="24"/>
                <w:szCs w:val="24"/>
              </w:rPr>
            </w:pPr>
            <w:r w:rsidRPr="00E95C7B">
              <w:rPr>
                <w:rFonts w:ascii="Arial" w:hAnsi="Arial" w:cs="Arial"/>
                <w:sz w:val="24"/>
                <w:szCs w:val="24"/>
              </w:rPr>
              <w:tab/>
              <w:t>Any violation of a relevant legal act</w:t>
            </w:r>
          </w:p>
          <w:p w:rsidR="0050307A" w:rsidRPr="00E95C7B" w:rsidRDefault="0050307A" w:rsidP="0050307A">
            <w:pPr>
              <w:pStyle w:val="ListParagraph"/>
              <w:numPr>
                <w:ilvl w:val="0"/>
                <w:numId w:val="12"/>
              </w:numPr>
              <w:tabs>
                <w:tab w:val="left" w:pos="1350"/>
              </w:tabs>
              <w:autoSpaceDE w:val="0"/>
              <w:autoSpaceDN w:val="0"/>
              <w:adjustRightInd w:val="0"/>
              <w:spacing w:line="360" w:lineRule="auto"/>
              <w:rPr>
                <w:rFonts w:ascii="Arial" w:hAnsi="Arial" w:cs="Arial"/>
                <w:color w:val="000000"/>
                <w:sz w:val="24"/>
                <w:szCs w:val="24"/>
              </w:rPr>
            </w:pPr>
            <w:r w:rsidRPr="00E95C7B">
              <w:rPr>
                <w:rFonts w:ascii="Arial" w:hAnsi="Arial" w:cs="Arial"/>
                <w:sz w:val="24"/>
                <w:szCs w:val="24"/>
              </w:rPr>
              <w:t>Any similar or related irregularity</w:t>
            </w:r>
          </w:p>
          <w:p w:rsidR="0050307A" w:rsidRPr="00E95C7B" w:rsidRDefault="0050307A" w:rsidP="0050307A">
            <w:pPr>
              <w:pStyle w:val="ListParagraph"/>
              <w:numPr>
                <w:ilvl w:val="0"/>
                <w:numId w:val="14"/>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The entity’s fraud policy should also include the methods management will adopt when irregularities are detected or suspected. </w:t>
            </w:r>
          </w:p>
          <w:p w:rsidR="0050307A" w:rsidRPr="00E95C7B" w:rsidRDefault="0050307A" w:rsidP="0050307A">
            <w:pPr>
              <w:pStyle w:val="ListParagraph"/>
              <w:numPr>
                <w:ilvl w:val="0"/>
                <w:numId w:val="14"/>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It should include questions such as who, what, where, and when in connection with any tips or complaints that are received and to whom such tips should be reported. </w:t>
            </w:r>
          </w:p>
          <w:p w:rsidR="0050307A" w:rsidRPr="00E95C7B" w:rsidRDefault="0050307A" w:rsidP="0050307A">
            <w:pPr>
              <w:pStyle w:val="ListParagraph"/>
              <w:numPr>
                <w:ilvl w:val="0"/>
                <w:numId w:val="14"/>
              </w:numPr>
              <w:autoSpaceDE w:val="0"/>
              <w:autoSpaceDN w:val="0"/>
              <w:adjustRightInd w:val="0"/>
              <w:spacing w:line="360" w:lineRule="auto"/>
              <w:rPr>
                <w:rFonts w:ascii="Arial" w:hAnsi="Arial" w:cs="Arial"/>
                <w:sz w:val="24"/>
                <w:szCs w:val="24"/>
              </w:rPr>
            </w:pPr>
            <w:r w:rsidRPr="00E95C7B">
              <w:rPr>
                <w:rFonts w:ascii="Arial" w:hAnsi="Arial" w:cs="Arial"/>
                <w:sz w:val="24"/>
                <w:szCs w:val="24"/>
              </w:rPr>
              <w:t>The policy should ensure that the anonymity of the person providing the tip is maintained. The policy should clearly specify how such reports should be investigated, in addition to avoiding the occurrence of false or mistaken accusations, thereby alerting the suspect that an investigation is underway.</w:t>
            </w:r>
          </w:p>
          <w:p w:rsidR="0050307A" w:rsidRPr="00E95C7B" w:rsidRDefault="0050307A" w:rsidP="0050307A">
            <w:pPr>
              <w:pStyle w:val="ListParagraph"/>
              <w:numPr>
                <w:ilvl w:val="0"/>
                <w:numId w:val="14"/>
              </w:numPr>
              <w:autoSpaceDE w:val="0"/>
              <w:autoSpaceDN w:val="0"/>
              <w:adjustRightInd w:val="0"/>
              <w:spacing w:line="360" w:lineRule="auto"/>
              <w:rPr>
                <w:rFonts w:ascii="Arial" w:hAnsi="Arial" w:cs="Arial"/>
                <w:sz w:val="24"/>
                <w:szCs w:val="24"/>
              </w:rPr>
            </w:pPr>
            <w:r w:rsidRPr="00E95C7B">
              <w:rPr>
                <w:rFonts w:ascii="Arial" w:hAnsi="Arial" w:cs="Arial"/>
                <w:sz w:val="24"/>
                <w:szCs w:val="24"/>
              </w:rPr>
              <w:t>Special care should be taken not to disclose any information on the investigation or the status of the investigation unless it is authorized by the management or required for legal reasons.</w:t>
            </w:r>
          </w:p>
          <w:p w:rsidR="0050307A" w:rsidRPr="00E95C7B" w:rsidRDefault="0050307A" w:rsidP="0050307A">
            <w:pPr>
              <w:pStyle w:val="ListParagraph"/>
              <w:numPr>
                <w:ilvl w:val="0"/>
                <w:numId w:val="14"/>
              </w:numPr>
              <w:autoSpaceDE w:val="0"/>
              <w:autoSpaceDN w:val="0"/>
              <w:adjustRightInd w:val="0"/>
              <w:spacing w:line="360" w:lineRule="auto"/>
              <w:rPr>
                <w:rFonts w:ascii="Arial" w:hAnsi="Arial" w:cs="Arial"/>
                <w:sz w:val="24"/>
                <w:szCs w:val="24"/>
              </w:rPr>
            </w:pPr>
            <w:r w:rsidRPr="00E95C7B">
              <w:rPr>
                <w:rFonts w:ascii="Arial" w:hAnsi="Arial" w:cs="Arial"/>
                <w:sz w:val="24"/>
                <w:szCs w:val="24"/>
              </w:rPr>
              <w:t>The policy should be particular about maintaining confidentiality for the sake of innocent employees who may have been swept up into the investigation and for the whistle-blowers.</w:t>
            </w:r>
          </w:p>
          <w:p w:rsidR="0050307A" w:rsidRPr="00E95C7B" w:rsidRDefault="0050307A" w:rsidP="0050307A">
            <w:pPr>
              <w:autoSpaceDE w:val="0"/>
              <w:autoSpaceDN w:val="0"/>
              <w:adjustRightInd w:val="0"/>
              <w:spacing w:line="360" w:lineRule="auto"/>
              <w:rPr>
                <w:rFonts w:ascii="Arial" w:hAnsi="Arial" w:cs="Arial"/>
                <w:sz w:val="24"/>
                <w:szCs w:val="24"/>
              </w:rPr>
            </w:pPr>
          </w:p>
          <w:p w:rsidR="0050307A" w:rsidRPr="001C02B8" w:rsidRDefault="0050307A" w:rsidP="0050307A">
            <w:pPr>
              <w:autoSpaceDE w:val="0"/>
              <w:autoSpaceDN w:val="0"/>
              <w:adjustRightInd w:val="0"/>
              <w:spacing w:line="360" w:lineRule="auto"/>
              <w:rPr>
                <w:rFonts w:ascii="Arial" w:hAnsi="Arial" w:cs="Arial"/>
                <w:b/>
                <w:bCs/>
                <w:sz w:val="24"/>
                <w:szCs w:val="24"/>
                <w:u w:val="single"/>
              </w:rPr>
            </w:pPr>
            <w:r w:rsidRPr="00E95C7B">
              <w:rPr>
                <w:rFonts w:ascii="Arial" w:hAnsi="Arial" w:cs="Arial"/>
                <w:sz w:val="24"/>
                <w:szCs w:val="24"/>
              </w:rPr>
              <w:tab/>
            </w:r>
            <w:r w:rsidRPr="00E95C7B">
              <w:rPr>
                <w:rFonts w:ascii="Arial" w:hAnsi="Arial" w:cs="Arial"/>
                <w:sz w:val="24"/>
                <w:szCs w:val="24"/>
              </w:rPr>
              <w:tab/>
            </w:r>
            <w:r w:rsidRPr="001C02B8">
              <w:rPr>
                <w:rFonts w:ascii="Arial" w:hAnsi="Arial" w:cs="Arial"/>
                <w:b/>
                <w:bCs/>
                <w:sz w:val="24"/>
                <w:szCs w:val="24"/>
                <w:u w:val="single"/>
              </w:rPr>
              <w:t>Fraud Response Team:</w:t>
            </w:r>
          </w:p>
          <w:p w:rsidR="0050307A" w:rsidRDefault="0050307A" w:rsidP="0050307A">
            <w:pPr>
              <w:autoSpaceDE w:val="0"/>
              <w:autoSpaceDN w:val="0"/>
              <w:adjustRightInd w:val="0"/>
              <w:spacing w:line="360" w:lineRule="auto"/>
              <w:rPr>
                <w:rFonts w:ascii="Arial" w:hAnsi="Arial" w:cs="Arial"/>
                <w:bCs/>
                <w:sz w:val="24"/>
                <w:szCs w:val="24"/>
                <w:u w:val="single"/>
              </w:rPr>
            </w:pPr>
          </w:p>
          <w:p w:rsidR="0050307A" w:rsidRPr="00E95C7B" w:rsidRDefault="0050307A" w:rsidP="0050307A">
            <w:pPr>
              <w:autoSpaceDE w:val="0"/>
              <w:autoSpaceDN w:val="0"/>
              <w:adjustRightInd w:val="0"/>
              <w:spacing w:line="360" w:lineRule="auto"/>
              <w:rPr>
                <w:rFonts w:ascii="Arial" w:hAnsi="Arial" w:cs="Arial"/>
                <w:bCs/>
                <w:sz w:val="24"/>
                <w:szCs w:val="24"/>
                <w:u w:val="single"/>
              </w:rPr>
            </w:pPr>
          </w:p>
          <w:p w:rsidR="0050307A" w:rsidRPr="00E95C7B" w:rsidRDefault="0050307A" w:rsidP="0050307A">
            <w:pPr>
              <w:pStyle w:val="Heading1"/>
            </w:pPr>
            <w:r w:rsidRPr="00E95C7B">
              <w:lastRenderedPageBreak/>
              <w:tab/>
            </w:r>
            <w:r w:rsidRPr="00E95C7B">
              <w:tab/>
            </w:r>
            <w:r w:rsidRPr="00E95C7B">
              <w:rPr>
                <w:noProof/>
              </w:rPr>
              <w:drawing>
                <wp:inline distT="0" distB="0" distL="0" distR="0">
                  <wp:extent cx="3013232" cy="1524000"/>
                  <wp:effectExtent l="95250" t="95250" r="91918" b="95250"/>
                  <wp:docPr id="27" name="Picture 10" descr="FraudEdge-Slid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udEdge-Slider-2.jpg"/>
                          <pic:cNvPicPr/>
                        </pic:nvPicPr>
                        <pic:blipFill>
                          <a:blip r:embed="rId52" cstate="print"/>
                          <a:stretch>
                            <a:fillRect/>
                          </a:stretch>
                        </pic:blipFill>
                        <pic:spPr>
                          <a:xfrm>
                            <a:off x="0" y="0"/>
                            <a:ext cx="3013232" cy="1524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50307A" w:rsidRPr="00E95C7B" w:rsidRDefault="0050307A" w:rsidP="0050307A">
            <w:pPr>
              <w:autoSpaceDE w:val="0"/>
              <w:autoSpaceDN w:val="0"/>
              <w:adjustRightInd w:val="0"/>
              <w:spacing w:line="360" w:lineRule="auto"/>
              <w:rPr>
                <w:rFonts w:ascii="Arial" w:hAnsi="Arial" w:cs="Arial"/>
                <w:bCs/>
                <w:sz w:val="24"/>
                <w:szCs w:val="24"/>
                <w:u w:val="single"/>
              </w:rPr>
            </w:pPr>
          </w:p>
          <w:p w:rsidR="0050307A" w:rsidRPr="00E95C7B" w:rsidRDefault="0050307A" w:rsidP="0050307A">
            <w:pPr>
              <w:pStyle w:val="ListParagraph"/>
              <w:numPr>
                <w:ilvl w:val="0"/>
                <w:numId w:val="15"/>
              </w:numPr>
              <w:autoSpaceDE w:val="0"/>
              <w:autoSpaceDN w:val="0"/>
              <w:adjustRightInd w:val="0"/>
              <w:spacing w:line="360" w:lineRule="auto"/>
              <w:rPr>
                <w:rFonts w:ascii="Arial" w:hAnsi="Arial" w:cs="Arial"/>
                <w:color w:val="000000"/>
                <w:sz w:val="24"/>
                <w:szCs w:val="24"/>
              </w:rPr>
            </w:pPr>
            <w:r w:rsidRPr="00E95C7B">
              <w:rPr>
                <w:rFonts w:ascii="Arial" w:hAnsi="Arial" w:cs="Arial"/>
                <w:color w:val="000000"/>
                <w:sz w:val="24"/>
                <w:szCs w:val="24"/>
              </w:rPr>
              <w:t>Once the fraud policy has been laid down on paper, the management should identify the people and positions that are responsible for implementing the various procedures included in the policy.</w: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Default="0050307A" w:rsidP="0050307A">
            <w:pPr>
              <w:autoSpaceDE w:val="0"/>
              <w:autoSpaceDN w:val="0"/>
              <w:adjustRightInd w:val="0"/>
              <w:spacing w:line="360" w:lineRule="auto"/>
              <w:rPr>
                <w:rFonts w:ascii="Arial" w:hAnsi="Arial" w:cs="Arial"/>
                <w:b/>
                <w:bCs/>
                <w:sz w:val="24"/>
                <w:szCs w:val="24"/>
                <w:u w:val="single"/>
              </w:rPr>
            </w:pPr>
            <w:r w:rsidRPr="00E95C7B">
              <w:rPr>
                <w:rFonts w:ascii="Arial" w:hAnsi="Arial" w:cs="Arial"/>
                <w:b/>
                <w:bCs/>
                <w:color w:val="5B9CD6"/>
                <w:sz w:val="24"/>
                <w:szCs w:val="24"/>
              </w:rPr>
              <w:tab/>
            </w:r>
            <w:r w:rsidRPr="00E95C7B">
              <w:rPr>
                <w:rFonts w:ascii="Arial" w:hAnsi="Arial" w:cs="Arial"/>
                <w:b/>
                <w:bCs/>
                <w:color w:val="5B9CD6"/>
                <w:sz w:val="24"/>
                <w:szCs w:val="24"/>
              </w:rPr>
              <w:tab/>
            </w:r>
            <w:r w:rsidRPr="00E95C7B">
              <w:rPr>
                <w:rFonts w:ascii="Arial" w:hAnsi="Arial" w:cs="Arial"/>
                <w:b/>
                <w:bCs/>
                <w:sz w:val="24"/>
                <w:szCs w:val="24"/>
                <w:u w:val="single"/>
              </w:rPr>
              <w:t>Fraud Response Team and SMEs</w:t>
            </w:r>
            <w:r>
              <w:rPr>
                <w:rFonts w:ascii="Arial" w:hAnsi="Arial" w:cs="Arial"/>
                <w:b/>
                <w:bCs/>
                <w:sz w:val="24"/>
                <w:szCs w:val="24"/>
                <w:u w:val="single"/>
              </w:rPr>
              <w:t>:</w:t>
            </w:r>
          </w:p>
          <w:p w:rsidR="0050307A" w:rsidRPr="00E95C7B" w:rsidRDefault="0050307A" w:rsidP="0050307A">
            <w:pPr>
              <w:autoSpaceDE w:val="0"/>
              <w:autoSpaceDN w:val="0"/>
              <w:adjustRightInd w:val="0"/>
              <w:spacing w:line="360" w:lineRule="auto"/>
              <w:rPr>
                <w:rFonts w:ascii="Arial" w:hAnsi="Arial" w:cs="Arial"/>
                <w:sz w:val="24"/>
                <w:szCs w:val="24"/>
                <w:u w:val="single"/>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r w:rsidRPr="00E95C7B">
              <w:rPr>
                <w:rFonts w:ascii="Arial" w:hAnsi="Arial" w:cs="Arial"/>
                <w:noProof/>
                <w:sz w:val="24"/>
                <w:szCs w:val="24"/>
              </w:rPr>
              <w:pict>
                <v:rect id="_x0000_s1043" style="position:absolute;margin-left:26.7pt;margin-top:7.1pt;width:177pt;height:60pt;z-index:251662336" fillcolor="white [3201]" strokecolor="#4bacc6 [3208]" strokeweight="2.5pt">
                  <v:shadow color="#868686"/>
                  <v:textbox style="mso-next-textbox:#_x0000_s1043">
                    <w:txbxContent>
                      <w:p w:rsidR="0050307A" w:rsidRPr="00EF5C14" w:rsidRDefault="0050307A" w:rsidP="0050307A">
                        <w:pPr>
                          <w:rPr>
                            <w:rFonts w:ascii="Calibri" w:hAnsi="Calibri" w:cs="Calibri"/>
                            <w:sz w:val="24"/>
                            <w:szCs w:val="24"/>
                          </w:rPr>
                        </w:pPr>
                        <w:r>
                          <w:rPr>
                            <w:rFonts w:ascii="Calibri,Bold" w:hAnsi="Calibri,Bold" w:cs="Calibri,Bold"/>
                            <w:b/>
                            <w:bCs/>
                            <w:sz w:val="24"/>
                            <w:szCs w:val="24"/>
                          </w:rPr>
                          <w:t>Legal/Litigation</w:t>
                        </w:r>
                        <w:r>
                          <w:rPr>
                            <w:rFonts w:ascii="Calibri" w:hAnsi="Calibri" w:cs="Calibri"/>
                            <w:sz w:val="24"/>
                            <w:szCs w:val="24"/>
                          </w:rPr>
                          <w:t xml:space="preserve">: </w:t>
                        </w:r>
                        <w:r>
                          <w:t>prosecution, knowledge of potential effectual prosecutors, civil litigation</w:t>
                        </w:r>
                      </w:p>
                    </w:txbxContent>
                  </v:textbox>
                </v:rect>
              </w:pic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r w:rsidRPr="00E95C7B">
              <w:rPr>
                <w:rFonts w:ascii="Arial" w:hAnsi="Arial" w:cs="Arial"/>
                <w:noProof/>
                <w:sz w:val="24"/>
                <w:szCs w:val="24"/>
              </w:rPr>
              <w:pict>
                <v:rect id="_x0000_s1044" style="position:absolute;margin-left:232.6pt;margin-top:9.2pt;width:185.25pt;height:55.85pt;z-index:251663360" fillcolor="white [3201]" strokecolor="#4bacc6 [3208]" strokeweight="2.5pt">
                  <v:shadow color="#868686"/>
                  <v:textbox style="mso-next-textbox:#_x0000_s1044">
                    <w:txbxContent>
                      <w:p w:rsidR="0050307A" w:rsidRDefault="0050307A" w:rsidP="0050307A">
                        <w:r>
                          <w:rPr>
                            <w:rFonts w:ascii="Calibri,Bold" w:hAnsi="Calibri,Bold" w:cs="Calibri,Bold"/>
                            <w:b/>
                            <w:bCs/>
                            <w:sz w:val="24"/>
                            <w:szCs w:val="24"/>
                          </w:rPr>
                          <w:t>Legal/HR</w:t>
                        </w:r>
                        <w:r>
                          <w:rPr>
                            <w:rFonts w:ascii="Calibri" w:hAnsi="Calibri" w:cs="Calibri"/>
                            <w:sz w:val="24"/>
                            <w:szCs w:val="24"/>
                          </w:rPr>
                          <w:t>: legal termination of fraudster, legal issues in investigating an employee</w:t>
                        </w:r>
                      </w:p>
                    </w:txbxContent>
                  </v:textbox>
                </v:rect>
              </w:pict>
            </w: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autoSpaceDE w:val="0"/>
              <w:autoSpaceDN w:val="0"/>
              <w:adjustRightInd w:val="0"/>
              <w:spacing w:line="360" w:lineRule="auto"/>
              <w:rPr>
                <w:rFonts w:ascii="Arial" w:hAnsi="Arial" w:cs="Arial"/>
                <w:color w:val="000000"/>
                <w:sz w:val="24"/>
                <w:szCs w:val="24"/>
              </w:rPr>
            </w:pPr>
          </w:p>
          <w:p w:rsidR="0050307A" w:rsidRPr="00E95C7B" w:rsidRDefault="0050307A" w:rsidP="0050307A">
            <w:pPr>
              <w:pStyle w:val="ListParagraph"/>
              <w:autoSpaceDE w:val="0"/>
              <w:autoSpaceDN w:val="0"/>
              <w:adjustRightInd w:val="0"/>
              <w:spacing w:line="360" w:lineRule="auto"/>
              <w:ind w:left="1440"/>
              <w:rPr>
                <w:rFonts w:ascii="Arial" w:hAnsi="Arial" w:cs="Arial"/>
                <w:color w:val="000000"/>
                <w:sz w:val="24"/>
                <w:szCs w:val="24"/>
              </w:rPr>
            </w:pPr>
            <w:r w:rsidRPr="00E95C7B">
              <w:rPr>
                <w:rFonts w:ascii="Arial" w:hAnsi="Arial" w:cs="Arial"/>
                <w:noProof/>
                <w:sz w:val="24"/>
                <w:szCs w:val="24"/>
              </w:rPr>
              <w:pict>
                <v:rect id="_x0000_s1047" style="position:absolute;left:0;text-align:left;margin-left:46.2pt;margin-top:137.45pt;width:165pt;height:51pt;z-index:251666432" fillcolor="white [3201]" strokecolor="#4bacc6 [3208]" strokeweight="2.5pt">
                  <v:shadow color="#868686"/>
                  <v:textbox style="mso-next-textbox:#_x0000_s1047">
                    <w:txbxContent>
                      <w:p w:rsidR="0050307A" w:rsidRDefault="0050307A" w:rsidP="0050307A">
                        <w:r>
                          <w:rPr>
                            <w:rFonts w:ascii="Calibri,Bold" w:hAnsi="Calibri,Bold" w:cs="Calibri,Bold"/>
                            <w:b/>
                            <w:bCs/>
                            <w:sz w:val="24"/>
                            <w:szCs w:val="24"/>
                          </w:rPr>
                          <w:t>Digital forensics</w:t>
                        </w:r>
                        <w:r>
                          <w:rPr>
                            <w:rFonts w:ascii="Calibri" w:hAnsi="Calibri" w:cs="Calibri"/>
                            <w:sz w:val="24"/>
                            <w:szCs w:val="24"/>
                          </w:rPr>
                          <w:t>: data mining for evidence</w:t>
                        </w:r>
                      </w:p>
                    </w:txbxContent>
                  </v:textbox>
                </v:rect>
              </w:pict>
            </w:r>
            <w:r w:rsidRPr="00E95C7B">
              <w:rPr>
                <w:rFonts w:ascii="Arial" w:hAnsi="Arial" w:cs="Arial"/>
                <w:noProof/>
                <w:sz w:val="24"/>
                <w:szCs w:val="24"/>
              </w:rPr>
              <w:pict>
                <v:rect id="_x0000_s1049" style="position:absolute;left:0;text-align:left;margin-left:246.15pt;margin-top:188.45pt;width:165pt;height:62.25pt;z-index:251668480" fillcolor="white [3201]" strokecolor="#4bacc6 [3208]" strokeweight="2.5pt">
                  <v:shadow color="#868686"/>
                  <v:textbox style="mso-next-textbox:#_x0000_s1049">
                    <w:txbxContent>
                      <w:p w:rsidR="0050307A" w:rsidRDefault="0050307A" w:rsidP="0050307A">
                        <w:pPr>
                          <w:rPr>
                            <w:rFonts w:ascii="Calibri" w:hAnsi="Calibri" w:cs="Calibri"/>
                            <w:sz w:val="24"/>
                            <w:szCs w:val="24"/>
                          </w:rPr>
                        </w:pPr>
                        <w:r>
                          <w:rPr>
                            <w:rFonts w:ascii="Calibri,Bold" w:hAnsi="Calibri,Bold" w:cs="Calibri,Bold"/>
                            <w:b/>
                            <w:bCs/>
                            <w:sz w:val="24"/>
                            <w:szCs w:val="24"/>
                          </w:rPr>
                          <w:t>Executive management</w:t>
                        </w:r>
                        <w:r>
                          <w:rPr>
                            <w:rFonts w:ascii="Calibri" w:hAnsi="Calibri" w:cs="Calibri"/>
                            <w:sz w:val="24"/>
                            <w:szCs w:val="24"/>
                          </w:rPr>
                          <w:t>: manage all key decisions of the process and follow up</w:t>
                        </w:r>
                      </w:p>
                      <w:p w:rsidR="0050307A" w:rsidRDefault="0050307A" w:rsidP="0050307A">
                        <w:pPr>
                          <w:rPr>
                            <w:rFonts w:ascii="Calibri" w:hAnsi="Calibri" w:cs="Calibri"/>
                            <w:sz w:val="24"/>
                            <w:szCs w:val="24"/>
                          </w:rPr>
                        </w:pPr>
                      </w:p>
                      <w:p w:rsidR="0050307A" w:rsidRDefault="0050307A" w:rsidP="0050307A">
                        <w:pPr>
                          <w:rPr>
                            <w:rFonts w:ascii="Calibri" w:hAnsi="Calibri" w:cs="Calibri"/>
                            <w:sz w:val="24"/>
                            <w:szCs w:val="24"/>
                          </w:rPr>
                        </w:pPr>
                      </w:p>
                      <w:p w:rsidR="0050307A" w:rsidRDefault="0050307A" w:rsidP="0050307A"/>
                    </w:txbxContent>
                  </v:textbox>
                </v:rect>
              </w:pict>
            </w:r>
            <w:r w:rsidRPr="00E95C7B">
              <w:rPr>
                <w:rFonts w:ascii="Arial" w:hAnsi="Arial" w:cs="Arial"/>
                <w:noProof/>
                <w:sz w:val="24"/>
                <w:szCs w:val="24"/>
              </w:rPr>
              <w:pict>
                <v:rect id="_x0000_s1045" style="position:absolute;left:0;text-align:left;margin-left:246.15pt;margin-top:75.6pt;width:181.5pt;height:58.5pt;z-index:251664384" fillcolor="white [3201]" strokecolor="#4bacc6 [3208]" strokeweight="2.5pt">
                  <v:shadow color="#868686"/>
                  <v:textbox style="mso-next-textbox:#_x0000_s1045">
                    <w:txbxContent>
                      <w:p w:rsidR="0050307A" w:rsidRDefault="0050307A" w:rsidP="0050307A">
                        <w:r>
                          <w:rPr>
                            <w:rFonts w:ascii="Calibri,Bold" w:hAnsi="Calibri,Bold" w:cs="Calibri,Bold"/>
                            <w:b/>
                            <w:bCs/>
                            <w:sz w:val="24"/>
                            <w:szCs w:val="24"/>
                          </w:rPr>
                          <w:t>Internal audit</w:t>
                        </w:r>
                        <w:r>
                          <w:rPr>
                            <w:rFonts w:ascii="Calibri" w:hAnsi="Calibri" w:cs="Calibri"/>
                            <w:sz w:val="24"/>
                            <w:szCs w:val="24"/>
                          </w:rPr>
                          <w:t>: support the investigation, evidence gathering, controls remediation</w:t>
                        </w:r>
                      </w:p>
                    </w:txbxContent>
                  </v:textbox>
                </v:rect>
              </w:pict>
            </w:r>
            <w:r w:rsidRPr="00E95C7B">
              <w:rPr>
                <w:rFonts w:ascii="Arial" w:hAnsi="Arial" w:cs="Arial"/>
                <w:noProof/>
                <w:sz w:val="24"/>
                <w:szCs w:val="24"/>
              </w:rPr>
              <w:pict>
                <v:rect id="_x0000_s1046" style="position:absolute;left:0;text-align:left;margin-left:26.7pt;margin-top:14.1pt;width:184.5pt;height:61.5pt;z-index:251665408" fillcolor="white [3201]" strokecolor="#4bacc6 [3208]" strokeweight="2.5pt">
                  <v:shadow color="#868686"/>
                  <v:textbox style="mso-next-textbox:#_x0000_s1046">
                    <w:txbxContent>
                      <w:p w:rsidR="0050307A" w:rsidRDefault="0050307A" w:rsidP="0050307A">
                        <w:r>
                          <w:rPr>
                            <w:rFonts w:ascii="Calibri,Bold" w:hAnsi="Calibri,Bold" w:cs="Calibri,Bold"/>
                            <w:b/>
                            <w:bCs/>
                            <w:sz w:val="24"/>
                            <w:szCs w:val="24"/>
                          </w:rPr>
                          <w:t>Forensic accounting/CFE</w:t>
                        </w:r>
                        <w:r>
                          <w:rPr>
                            <w:rFonts w:ascii="Calibri" w:hAnsi="Calibri" w:cs="Calibri"/>
                            <w:sz w:val="24"/>
                            <w:szCs w:val="24"/>
                          </w:rPr>
                          <w:t>: fraud investigation, fraud/legal evidence, proper interviews</w:t>
                        </w:r>
                      </w:p>
                    </w:txbxContent>
                  </v:textbox>
                </v:rect>
              </w:pict>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r w:rsidRPr="00E95C7B">
              <w:rPr>
                <w:rFonts w:ascii="Arial" w:hAnsi="Arial" w:cs="Arial"/>
                <w:color w:val="000000"/>
                <w:sz w:val="24"/>
                <w:szCs w:val="24"/>
              </w:rPr>
              <w:tab/>
            </w:r>
          </w:p>
          <w:p w:rsidR="0050307A" w:rsidRDefault="0050307A" w:rsidP="0050307A">
            <w:pPr>
              <w:pStyle w:val="ListParagraph"/>
              <w:autoSpaceDE w:val="0"/>
              <w:autoSpaceDN w:val="0"/>
              <w:adjustRightInd w:val="0"/>
              <w:spacing w:line="360" w:lineRule="auto"/>
              <w:ind w:left="1440"/>
              <w:rPr>
                <w:rFonts w:ascii="Arial" w:hAnsi="Arial" w:cs="Arial"/>
                <w:sz w:val="24"/>
                <w:szCs w:val="24"/>
              </w:rPr>
            </w:pPr>
          </w:p>
          <w:p w:rsidR="0050307A" w:rsidRDefault="0050307A" w:rsidP="0050307A">
            <w:pPr>
              <w:pStyle w:val="ListParagraph"/>
              <w:autoSpaceDE w:val="0"/>
              <w:autoSpaceDN w:val="0"/>
              <w:adjustRightInd w:val="0"/>
              <w:spacing w:line="360" w:lineRule="auto"/>
              <w:ind w:left="1440"/>
              <w:rPr>
                <w:rFonts w:ascii="Arial" w:hAnsi="Arial" w:cs="Arial"/>
                <w:sz w:val="24"/>
                <w:szCs w:val="24"/>
              </w:rPr>
            </w:pPr>
          </w:p>
          <w:p w:rsidR="0050307A" w:rsidRDefault="0050307A" w:rsidP="0050307A">
            <w:pPr>
              <w:pStyle w:val="ListParagraph"/>
              <w:autoSpaceDE w:val="0"/>
              <w:autoSpaceDN w:val="0"/>
              <w:adjustRightInd w:val="0"/>
              <w:spacing w:line="360" w:lineRule="auto"/>
              <w:ind w:left="1440"/>
              <w:rPr>
                <w:rFonts w:ascii="Arial" w:hAnsi="Arial" w:cs="Arial"/>
                <w:sz w:val="24"/>
                <w:szCs w:val="24"/>
              </w:rPr>
            </w:pPr>
          </w:p>
          <w:p w:rsidR="0050307A" w:rsidRDefault="0050307A" w:rsidP="0050307A">
            <w:pPr>
              <w:pStyle w:val="ListParagraph"/>
              <w:autoSpaceDE w:val="0"/>
              <w:autoSpaceDN w:val="0"/>
              <w:adjustRightInd w:val="0"/>
              <w:spacing w:line="360" w:lineRule="auto"/>
              <w:ind w:left="1440"/>
              <w:rPr>
                <w:rFonts w:ascii="Arial" w:hAnsi="Arial" w:cs="Arial"/>
                <w:sz w:val="24"/>
                <w:szCs w:val="24"/>
              </w:rPr>
            </w:pPr>
            <w:r w:rsidRPr="00E95C7B">
              <w:rPr>
                <w:rFonts w:ascii="Arial" w:hAnsi="Arial" w:cs="Arial"/>
                <w:noProof/>
                <w:sz w:val="24"/>
                <w:szCs w:val="24"/>
              </w:rPr>
              <w:pict>
                <v:rect id="_x0000_s1048" style="position:absolute;left:0;text-align:left;margin-left:47.8pt;margin-top:11.2pt;width:177pt;height:66pt;z-index:251667456" fillcolor="white [3201]" strokecolor="#4bacc6 [3208]" strokeweight="2.5pt">
                  <v:shadow color="#868686"/>
                  <v:textbox style="mso-next-textbox:#_x0000_s1048">
                    <w:txbxContent>
                      <w:p w:rsidR="0050307A" w:rsidRDefault="0050307A" w:rsidP="0050307A">
                        <w:pPr>
                          <w:autoSpaceDE w:val="0"/>
                          <w:autoSpaceDN w:val="0"/>
                          <w:adjustRightInd w:val="0"/>
                          <w:spacing w:after="0" w:line="240" w:lineRule="auto"/>
                          <w:rPr>
                            <w:rFonts w:ascii="Calibri" w:hAnsi="Calibri" w:cs="Calibri"/>
                            <w:sz w:val="24"/>
                            <w:szCs w:val="24"/>
                          </w:rPr>
                        </w:pPr>
                        <w:r>
                          <w:rPr>
                            <w:rFonts w:ascii="Calibri,Bold" w:hAnsi="Calibri,Bold" w:cs="Calibri,Bold"/>
                            <w:b/>
                            <w:bCs/>
                            <w:sz w:val="24"/>
                            <w:szCs w:val="24"/>
                          </w:rPr>
                          <w:t>Cyber forensics</w:t>
                        </w:r>
                        <w:r>
                          <w:rPr>
                            <w:rFonts w:ascii="Calibri" w:hAnsi="Calibri" w:cs="Calibri"/>
                            <w:sz w:val="24"/>
                            <w:szCs w:val="24"/>
                          </w:rPr>
                          <w:t>: evidence embedded in IT, hidden in IT, potential cyber sources of</w:t>
                        </w:r>
                      </w:p>
                      <w:p w:rsidR="0050307A" w:rsidRDefault="0050307A" w:rsidP="0050307A">
                        <w:proofErr w:type="gramStart"/>
                        <w:r>
                          <w:rPr>
                            <w:rFonts w:ascii="Calibri" w:hAnsi="Calibri" w:cs="Calibri"/>
                            <w:sz w:val="24"/>
                            <w:szCs w:val="24"/>
                          </w:rPr>
                          <w:t>evidence</w:t>
                        </w:r>
                        <w:proofErr w:type="gramEnd"/>
                      </w:p>
                    </w:txbxContent>
                  </v:textbox>
                </v:rect>
              </w:pict>
            </w:r>
          </w:p>
          <w:p w:rsidR="0050307A" w:rsidRDefault="0050307A" w:rsidP="0050307A">
            <w:pPr>
              <w:pStyle w:val="ListParagraph"/>
              <w:autoSpaceDE w:val="0"/>
              <w:autoSpaceDN w:val="0"/>
              <w:adjustRightInd w:val="0"/>
              <w:spacing w:line="360" w:lineRule="auto"/>
              <w:ind w:left="1440"/>
              <w:rPr>
                <w:rFonts w:ascii="Arial" w:hAnsi="Arial" w:cs="Arial"/>
                <w:sz w:val="24"/>
                <w:szCs w:val="24"/>
              </w:rPr>
            </w:pPr>
          </w:p>
          <w:p w:rsidR="0050307A" w:rsidRDefault="0050307A" w:rsidP="0050307A">
            <w:pPr>
              <w:autoSpaceDE w:val="0"/>
              <w:autoSpaceDN w:val="0"/>
              <w:adjustRightInd w:val="0"/>
              <w:spacing w:line="360" w:lineRule="auto"/>
              <w:rPr>
                <w:rFonts w:ascii="Arial" w:hAnsi="Arial" w:cs="Arial"/>
                <w:sz w:val="24"/>
                <w:szCs w:val="24"/>
              </w:rPr>
            </w:pPr>
          </w:p>
          <w:p w:rsidR="0050307A" w:rsidRDefault="0050307A" w:rsidP="0050307A">
            <w:pPr>
              <w:autoSpaceDE w:val="0"/>
              <w:autoSpaceDN w:val="0"/>
              <w:adjustRightInd w:val="0"/>
              <w:spacing w:line="360" w:lineRule="auto"/>
              <w:rPr>
                <w:rFonts w:ascii="Arial" w:hAnsi="Arial" w:cs="Arial"/>
                <w:sz w:val="24"/>
                <w:szCs w:val="24"/>
              </w:rPr>
            </w:pPr>
            <w:r w:rsidRPr="00E95C7B">
              <w:rPr>
                <w:rFonts w:ascii="Arial" w:hAnsi="Arial" w:cs="Arial"/>
                <w:noProof/>
                <w:sz w:val="24"/>
                <w:szCs w:val="24"/>
              </w:rPr>
              <w:pict>
                <v:rect id="_x0000_s1050" style="position:absolute;margin-left:245.75pt;margin-top:8.4pt;width:177pt;height:57.75pt;z-index:251669504" fillcolor="white [3201]" strokecolor="#4bacc6 [3208]" strokeweight="2.5pt">
                  <v:shadow color="#868686"/>
                  <v:textbox style="mso-next-textbox:#_x0000_s1050">
                    <w:txbxContent>
                      <w:p w:rsidR="0050307A" w:rsidRDefault="0050307A" w:rsidP="0050307A">
                        <w:r>
                          <w:rPr>
                            <w:rFonts w:ascii="Calibri,Bold" w:hAnsi="Calibri,Bold" w:cs="Calibri,Bold"/>
                            <w:b/>
                            <w:bCs/>
                            <w:sz w:val="24"/>
                            <w:szCs w:val="24"/>
                          </w:rPr>
                          <w:t>Public relations</w:t>
                        </w:r>
                        <w:r>
                          <w:rPr>
                            <w:rFonts w:ascii="Calibri" w:hAnsi="Calibri" w:cs="Calibri"/>
                            <w:sz w:val="24"/>
                            <w:szCs w:val="24"/>
                          </w:rPr>
                          <w:t>: avoid publicity, manage publicity, and craft public responses to fraud</w:t>
                        </w:r>
                      </w:p>
                    </w:txbxContent>
                  </v:textbox>
                </v:rect>
              </w:pict>
            </w:r>
          </w:p>
          <w:p w:rsidR="0050307A" w:rsidRDefault="0050307A" w:rsidP="0050307A">
            <w:pPr>
              <w:autoSpaceDE w:val="0"/>
              <w:autoSpaceDN w:val="0"/>
              <w:adjustRightInd w:val="0"/>
              <w:spacing w:line="360" w:lineRule="auto"/>
              <w:rPr>
                <w:rFonts w:ascii="Arial" w:hAnsi="Arial" w:cs="Arial"/>
                <w:sz w:val="24"/>
                <w:szCs w:val="24"/>
              </w:rPr>
            </w:pPr>
          </w:p>
          <w:p w:rsidR="0050307A" w:rsidRDefault="0050307A" w:rsidP="0050307A">
            <w:pPr>
              <w:autoSpaceDE w:val="0"/>
              <w:autoSpaceDN w:val="0"/>
              <w:adjustRightInd w:val="0"/>
              <w:spacing w:line="360" w:lineRule="auto"/>
              <w:rPr>
                <w:rFonts w:ascii="Arial" w:hAnsi="Arial" w:cs="Arial"/>
                <w:sz w:val="24"/>
                <w:szCs w:val="24"/>
              </w:rPr>
            </w:pPr>
          </w:p>
          <w:p w:rsidR="0050307A" w:rsidRDefault="0050307A" w:rsidP="0050307A">
            <w:pPr>
              <w:autoSpaceDE w:val="0"/>
              <w:autoSpaceDN w:val="0"/>
              <w:adjustRightInd w:val="0"/>
              <w:spacing w:line="360" w:lineRule="auto"/>
              <w:rPr>
                <w:rFonts w:ascii="Arial" w:hAnsi="Arial" w:cs="Arial"/>
                <w:sz w:val="24"/>
                <w:szCs w:val="24"/>
              </w:rPr>
            </w:pPr>
          </w:p>
          <w:p w:rsidR="0050307A" w:rsidRPr="0050307A"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pStyle w:val="ListParagraph"/>
              <w:numPr>
                <w:ilvl w:val="0"/>
                <w:numId w:val="15"/>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A Subject Matter Expert (SME) is a requirement in any forensic accounting-related activity or fraud investigation. </w:t>
            </w:r>
          </w:p>
          <w:p w:rsidR="0050307A" w:rsidRPr="00E95C7B" w:rsidRDefault="0050307A" w:rsidP="0050307A">
            <w:pPr>
              <w:pStyle w:val="ListParagraph"/>
              <w:numPr>
                <w:ilvl w:val="0"/>
                <w:numId w:val="15"/>
              </w:numPr>
              <w:autoSpaceDE w:val="0"/>
              <w:autoSpaceDN w:val="0"/>
              <w:adjustRightInd w:val="0"/>
              <w:spacing w:line="360" w:lineRule="auto"/>
              <w:rPr>
                <w:rFonts w:ascii="Arial" w:hAnsi="Arial" w:cs="Arial"/>
                <w:sz w:val="24"/>
                <w:szCs w:val="24"/>
              </w:rPr>
            </w:pPr>
            <w:r w:rsidRPr="00E95C7B">
              <w:rPr>
                <w:rFonts w:ascii="Arial" w:hAnsi="Arial" w:cs="Arial"/>
                <w:sz w:val="24"/>
                <w:szCs w:val="24"/>
              </w:rPr>
              <w:t xml:space="preserve">Some people tend to confuse a fraud audit with a financial audit and think that an internal auditor or a financial audit expert will be able to carry out a fraud investigation or audit for evidence. That is a misconception. </w:t>
            </w:r>
          </w:p>
          <w:p w:rsidR="0050307A" w:rsidRPr="00E95C7B" w:rsidRDefault="0050307A" w:rsidP="0050307A">
            <w:pPr>
              <w:pStyle w:val="ListParagraph"/>
              <w:numPr>
                <w:ilvl w:val="0"/>
                <w:numId w:val="15"/>
              </w:numPr>
              <w:autoSpaceDE w:val="0"/>
              <w:autoSpaceDN w:val="0"/>
              <w:adjustRightInd w:val="0"/>
              <w:spacing w:line="360" w:lineRule="auto"/>
              <w:rPr>
                <w:rFonts w:ascii="Arial" w:hAnsi="Arial" w:cs="Arial"/>
                <w:sz w:val="24"/>
                <w:szCs w:val="24"/>
              </w:rPr>
            </w:pPr>
            <w:r w:rsidRPr="00E95C7B">
              <w:rPr>
                <w:rFonts w:ascii="Arial" w:hAnsi="Arial" w:cs="Arial"/>
                <w:sz w:val="24"/>
                <w:szCs w:val="24"/>
              </w:rPr>
              <w:t>The approach to a fraud audit is totally different from that to a financial audit, and someone who is not trained or insufficiently experienced to conduct a fraud investigation will not be able to do so successfully.</w:t>
            </w:r>
          </w:p>
          <w:p w:rsidR="0050307A" w:rsidRPr="00E95C7B" w:rsidRDefault="0050307A" w:rsidP="0050307A">
            <w:pPr>
              <w:autoSpaceDE w:val="0"/>
              <w:autoSpaceDN w:val="0"/>
              <w:adjustRightInd w:val="0"/>
              <w:spacing w:line="360" w:lineRule="auto"/>
              <w:rPr>
                <w:rFonts w:ascii="Arial" w:hAnsi="Arial" w:cs="Arial"/>
                <w:sz w:val="24"/>
                <w:szCs w:val="24"/>
              </w:rPr>
            </w:pPr>
          </w:p>
          <w:p w:rsidR="0050307A" w:rsidRPr="00E95C7B" w:rsidRDefault="0050307A" w:rsidP="0050307A">
            <w:pPr>
              <w:autoSpaceDE w:val="0"/>
              <w:autoSpaceDN w:val="0"/>
              <w:adjustRightInd w:val="0"/>
              <w:spacing w:line="360" w:lineRule="auto"/>
              <w:rPr>
                <w:rFonts w:ascii="Arial" w:hAnsi="Arial" w:cs="Arial"/>
                <w:b/>
                <w:sz w:val="24"/>
                <w:szCs w:val="24"/>
                <w:u w:val="single"/>
              </w:rPr>
            </w:pPr>
            <w:r w:rsidRPr="00E95C7B">
              <w:rPr>
                <w:rFonts w:ascii="Arial" w:hAnsi="Arial" w:cs="Arial"/>
                <w:sz w:val="24"/>
                <w:szCs w:val="24"/>
              </w:rPr>
              <w:tab/>
            </w:r>
            <w:r w:rsidRPr="00E95C7B">
              <w:rPr>
                <w:rFonts w:ascii="Arial" w:hAnsi="Arial" w:cs="Arial"/>
                <w:sz w:val="24"/>
                <w:szCs w:val="24"/>
              </w:rPr>
              <w:tab/>
            </w:r>
            <w:r w:rsidRPr="00E95C7B">
              <w:rPr>
                <w:rFonts w:ascii="Arial" w:hAnsi="Arial" w:cs="Arial"/>
                <w:b/>
                <w:sz w:val="24"/>
                <w:szCs w:val="24"/>
                <w:u w:val="single"/>
              </w:rPr>
              <w:t>CONCLUSION:</w:t>
            </w:r>
          </w:p>
          <w:p w:rsidR="0050307A" w:rsidRPr="00E95C7B" w:rsidRDefault="0050307A" w:rsidP="0050307A">
            <w:pPr>
              <w:autoSpaceDE w:val="0"/>
              <w:autoSpaceDN w:val="0"/>
              <w:adjustRightInd w:val="0"/>
              <w:spacing w:line="360" w:lineRule="auto"/>
              <w:rPr>
                <w:rFonts w:ascii="Arial" w:hAnsi="Arial" w:cs="Arial"/>
                <w:b/>
                <w:sz w:val="24"/>
                <w:szCs w:val="24"/>
                <w:u w:val="single"/>
              </w:rPr>
            </w:pPr>
          </w:p>
          <w:p w:rsidR="0050307A" w:rsidRPr="00E95C7B" w:rsidRDefault="0050307A" w:rsidP="0050307A">
            <w:pPr>
              <w:autoSpaceDE w:val="0"/>
              <w:autoSpaceDN w:val="0"/>
              <w:adjustRightInd w:val="0"/>
              <w:spacing w:line="360" w:lineRule="auto"/>
              <w:rPr>
                <w:rFonts w:ascii="Arial" w:hAnsi="Arial" w:cs="Arial"/>
                <w:sz w:val="24"/>
                <w:szCs w:val="24"/>
              </w:rPr>
            </w:pPr>
            <w:r w:rsidRPr="00E95C7B">
              <w:rPr>
                <w:rFonts w:ascii="Arial" w:hAnsi="Arial" w:cs="Arial"/>
                <w:sz w:val="24"/>
                <w:szCs w:val="24"/>
              </w:rPr>
              <w:tab/>
            </w:r>
            <w:r w:rsidRPr="00E95C7B">
              <w:rPr>
                <w:rFonts w:ascii="Arial" w:hAnsi="Arial" w:cs="Arial"/>
                <w:sz w:val="24"/>
                <w:szCs w:val="24"/>
              </w:rPr>
              <w:tab/>
              <w:t>All these above points should be considered when</w:t>
            </w:r>
            <w:r>
              <w:rPr>
                <w:rFonts w:ascii="Arial" w:hAnsi="Arial" w:cs="Arial"/>
                <w:sz w:val="24"/>
                <w:szCs w:val="24"/>
              </w:rPr>
              <w:t xml:space="preserve"> developing Fraud </w:t>
            </w:r>
            <w:r>
              <w:rPr>
                <w:rFonts w:ascii="Arial" w:hAnsi="Arial" w:cs="Arial"/>
                <w:sz w:val="24"/>
                <w:szCs w:val="24"/>
              </w:rPr>
              <w:tab/>
            </w:r>
            <w:r>
              <w:rPr>
                <w:rFonts w:ascii="Arial" w:hAnsi="Arial" w:cs="Arial"/>
                <w:sz w:val="24"/>
                <w:szCs w:val="24"/>
              </w:rPr>
              <w:tab/>
            </w:r>
            <w:r w:rsidRPr="00E95C7B">
              <w:rPr>
                <w:rFonts w:ascii="Arial" w:hAnsi="Arial" w:cs="Arial"/>
                <w:sz w:val="24"/>
                <w:szCs w:val="24"/>
              </w:rPr>
              <w:t>Policy.</w:t>
            </w:r>
          </w:p>
          <w:p w:rsidR="0050307A" w:rsidRPr="00CC2FB3" w:rsidRDefault="0050307A"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4E38" w:rsidP="00A851DA">
            <w:pPr>
              <w:rPr>
                <w:rFonts w:cs="Bliss-Regular"/>
                <w:color w:val="000000"/>
              </w:rPr>
            </w:pPr>
            <w:r w:rsidRPr="00634E38">
              <w:rPr>
                <w:rFonts w:cs="Bliss-Regular"/>
                <w:color w:val="000000"/>
              </w:rPr>
              <w:drawing>
                <wp:inline distT="0" distB="0" distL="0" distR="0">
                  <wp:extent cx="923925" cy="428625"/>
                  <wp:effectExtent l="19050" t="0" r="9525"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srcRect/>
                          <a:stretch>
                            <a:fillRect/>
                          </a:stretch>
                        </pic:blipFill>
                        <pic:spPr bwMode="auto">
                          <a:xfrm>
                            <a:off x="0" y="0"/>
                            <a:ext cx="923925" cy="42862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4E38" w:rsidP="00A851DA">
            <w:pPr>
              <w:rPr>
                <w:rFonts w:cs="Bliss-Regular"/>
                <w:color w:val="000000"/>
              </w:rPr>
            </w:pPr>
            <w:r>
              <w:rPr>
                <w:rFonts w:cs="Bliss-Regular"/>
                <w:color w:val="000000"/>
              </w:rPr>
              <w:t>04-08-2016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3FA" w:rsidRDefault="009C03FA" w:rsidP="00CB4D0A">
      <w:pPr>
        <w:spacing w:after="0" w:line="240" w:lineRule="auto"/>
      </w:pPr>
      <w:r>
        <w:separator/>
      </w:r>
    </w:p>
  </w:endnote>
  <w:endnote w:type="continuationSeparator" w:id="0">
    <w:p w:rsidR="009C03FA" w:rsidRDefault="009C03F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3FA" w:rsidRDefault="009C03FA" w:rsidP="00CB4D0A">
      <w:pPr>
        <w:spacing w:after="0" w:line="240" w:lineRule="auto"/>
      </w:pPr>
      <w:r>
        <w:separator/>
      </w:r>
    </w:p>
  </w:footnote>
  <w:footnote w:type="continuationSeparator" w:id="0">
    <w:p w:rsidR="009C03FA" w:rsidRDefault="009C03F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21E2"/>
    <w:multiLevelType w:val="hybridMultilevel"/>
    <w:tmpl w:val="2496023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64F253D"/>
    <w:multiLevelType w:val="hybridMultilevel"/>
    <w:tmpl w:val="C0A02D9E"/>
    <w:lvl w:ilvl="0" w:tplc="0409000B">
      <w:start w:val="1"/>
      <w:numFmt w:val="bullet"/>
      <w:lvlText w:val=""/>
      <w:lvlJc w:val="left"/>
      <w:pPr>
        <w:ind w:left="2190" w:hanging="360"/>
      </w:pPr>
      <w:rPr>
        <w:rFonts w:ascii="Wingdings" w:hAnsi="Wingdings"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2">
    <w:nsid w:val="079D30E9"/>
    <w:multiLevelType w:val="hybridMultilevel"/>
    <w:tmpl w:val="41C453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B1012C"/>
    <w:multiLevelType w:val="hybridMultilevel"/>
    <w:tmpl w:val="371A6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911D5D"/>
    <w:multiLevelType w:val="hybridMultilevel"/>
    <w:tmpl w:val="E05E03B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15A06071"/>
    <w:multiLevelType w:val="hybridMultilevel"/>
    <w:tmpl w:val="8C589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112DB0"/>
    <w:multiLevelType w:val="hybridMultilevel"/>
    <w:tmpl w:val="478C2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8D579E"/>
    <w:multiLevelType w:val="hybridMultilevel"/>
    <w:tmpl w:val="46CC7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C9541BC"/>
    <w:multiLevelType w:val="hybridMultilevel"/>
    <w:tmpl w:val="B0985E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F827D2D"/>
    <w:multiLevelType w:val="hybridMultilevel"/>
    <w:tmpl w:val="D2FEF68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nsid w:val="1FE96728"/>
    <w:multiLevelType w:val="hybridMultilevel"/>
    <w:tmpl w:val="9F04E25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1434DF2"/>
    <w:multiLevelType w:val="hybridMultilevel"/>
    <w:tmpl w:val="EF146A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3AA59F7"/>
    <w:multiLevelType w:val="hybridMultilevel"/>
    <w:tmpl w:val="C590E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A81BD0"/>
    <w:multiLevelType w:val="hybridMultilevel"/>
    <w:tmpl w:val="E8D61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0219BB"/>
    <w:multiLevelType w:val="hybridMultilevel"/>
    <w:tmpl w:val="37EE0E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30AF7048"/>
    <w:multiLevelType w:val="hybridMultilevel"/>
    <w:tmpl w:val="6F72D51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38350FA1"/>
    <w:multiLevelType w:val="hybridMultilevel"/>
    <w:tmpl w:val="9C7A656A"/>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nsid w:val="3A772AEC"/>
    <w:multiLevelType w:val="hybridMultilevel"/>
    <w:tmpl w:val="D976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F133DE"/>
    <w:multiLevelType w:val="hybridMultilevel"/>
    <w:tmpl w:val="4518F7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81148D"/>
    <w:multiLevelType w:val="hybridMultilevel"/>
    <w:tmpl w:val="F8162BF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56C53EA"/>
    <w:multiLevelType w:val="hybridMultilevel"/>
    <w:tmpl w:val="425C3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747067D"/>
    <w:multiLevelType w:val="hybridMultilevel"/>
    <w:tmpl w:val="F016289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5BE81091"/>
    <w:multiLevelType w:val="hybridMultilevel"/>
    <w:tmpl w:val="F57883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0777CE0"/>
    <w:multiLevelType w:val="hybridMultilevel"/>
    <w:tmpl w:val="CC6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C746D64"/>
    <w:multiLevelType w:val="hybridMultilevel"/>
    <w:tmpl w:val="B3A0B4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F1D79EA"/>
    <w:multiLevelType w:val="hybridMultilevel"/>
    <w:tmpl w:val="575CC0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39B52CB"/>
    <w:multiLevelType w:val="hybridMultilevel"/>
    <w:tmpl w:val="36CCA31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8">
    <w:nsid w:val="797C4DFD"/>
    <w:multiLevelType w:val="hybridMultilevel"/>
    <w:tmpl w:val="8F1C9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D8652C8"/>
    <w:multiLevelType w:val="hybridMultilevel"/>
    <w:tmpl w:val="EB22FE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9"/>
  </w:num>
  <w:num w:numId="2">
    <w:abstractNumId w:val="13"/>
  </w:num>
  <w:num w:numId="3">
    <w:abstractNumId w:val="20"/>
  </w:num>
  <w:num w:numId="4">
    <w:abstractNumId w:val="27"/>
  </w:num>
  <w:num w:numId="5">
    <w:abstractNumId w:val="0"/>
  </w:num>
  <w:num w:numId="6">
    <w:abstractNumId w:val="16"/>
  </w:num>
  <w:num w:numId="7">
    <w:abstractNumId w:val="25"/>
  </w:num>
  <w:num w:numId="8">
    <w:abstractNumId w:val="6"/>
  </w:num>
  <w:num w:numId="9">
    <w:abstractNumId w:val="11"/>
  </w:num>
  <w:num w:numId="10">
    <w:abstractNumId w:val="4"/>
  </w:num>
  <w:num w:numId="11">
    <w:abstractNumId w:val="18"/>
  </w:num>
  <w:num w:numId="12">
    <w:abstractNumId w:val="22"/>
  </w:num>
  <w:num w:numId="13">
    <w:abstractNumId w:val="29"/>
  </w:num>
  <w:num w:numId="14">
    <w:abstractNumId w:val="26"/>
  </w:num>
  <w:num w:numId="15">
    <w:abstractNumId w:val="28"/>
  </w:num>
  <w:num w:numId="16">
    <w:abstractNumId w:val="24"/>
  </w:num>
  <w:num w:numId="17">
    <w:abstractNumId w:val="5"/>
  </w:num>
  <w:num w:numId="18">
    <w:abstractNumId w:val="12"/>
  </w:num>
  <w:num w:numId="19">
    <w:abstractNumId w:val="17"/>
  </w:num>
  <w:num w:numId="20">
    <w:abstractNumId w:val="7"/>
  </w:num>
  <w:num w:numId="21">
    <w:abstractNumId w:val="1"/>
  </w:num>
  <w:num w:numId="22">
    <w:abstractNumId w:val="2"/>
  </w:num>
  <w:num w:numId="23">
    <w:abstractNumId w:val="21"/>
  </w:num>
  <w:num w:numId="24">
    <w:abstractNumId w:val="23"/>
  </w:num>
  <w:num w:numId="25">
    <w:abstractNumId w:val="15"/>
  </w:num>
  <w:num w:numId="26">
    <w:abstractNumId w:val="10"/>
  </w:num>
  <w:num w:numId="27">
    <w:abstractNumId w:val="9"/>
  </w:num>
  <w:num w:numId="28">
    <w:abstractNumId w:val="3"/>
  </w:num>
  <w:num w:numId="29">
    <w:abstractNumId w:val="14"/>
  </w:num>
  <w:num w:numId="3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07A"/>
    <w:rsid w:val="00503D7E"/>
    <w:rsid w:val="0050778F"/>
    <w:rsid w:val="00527C11"/>
    <w:rsid w:val="00535F31"/>
    <w:rsid w:val="00574D64"/>
    <w:rsid w:val="00591365"/>
    <w:rsid w:val="005B31E4"/>
    <w:rsid w:val="006034F6"/>
    <w:rsid w:val="00607874"/>
    <w:rsid w:val="00607E77"/>
    <w:rsid w:val="00617BB3"/>
    <w:rsid w:val="00621757"/>
    <w:rsid w:val="00634E38"/>
    <w:rsid w:val="00645CDD"/>
    <w:rsid w:val="006823A7"/>
    <w:rsid w:val="00687EE8"/>
    <w:rsid w:val="0070347F"/>
    <w:rsid w:val="0070678E"/>
    <w:rsid w:val="00831C11"/>
    <w:rsid w:val="008A60B4"/>
    <w:rsid w:val="008B3C31"/>
    <w:rsid w:val="008B64FE"/>
    <w:rsid w:val="00935BF7"/>
    <w:rsid w:val="0095442C"/>
    <w:rsid w:val="00983942"/>
    <w:rsid w:val="009C03FA"/>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5030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50307A"/>
  </w:style>
  <w:style w:type="character" w:styleId="Hyperlink">
    <w:name w:val="Hyperlink"/>
    <w:basedOn w:val="DefaultParagraphFont"/>
    <w:uiPriority w:val="99"/>
    <w:semiHidden/>
    <w:unhideWhenUsed/>
    <w:rsid w:val="0050307A"/>
    <w:rPr>
      <w:color w:val="0000FF"/>
      <w:u w:val="single"/>
    </w:rPr>
  </w:style>
  <w:style w:type="paragraph" w:styleId="NoSpacing">
    <w:name w:val="No Spacing"/>
    <w:uiPriority w:val="1"/>
    <w:qFormat/>
    <w:rsid w:val="0050307A"/>
    <w:pPr>
      <w:spacing w:after="0" w:line="240" w:lineRule="auto"/>
    </w:pPr>
  </w:style>
  <w:style w:type="character" w:customStyle="1" w:styleId="Heading1Char">
    <w:name w:val="Heading 1 Char"/>
    <w:basedOn w:val="DefaultParagraphFont"/>
    <w:link w:val="Heading1"/>
    <w:uiPriority w:val="9"/>
    <w:rsid w:val="0050307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microsoft.com/office/2007/relationships/diagramDrawing" Target="diagrams/drawing1.xml"/><Relationship Id="rId26" Type="http://schemas.openxmlformats.org/officeDocument/2006/relationships/image" Target="media/image5.jpeg"/><Relationship Id="rId39" Type="http://schemas.openxmlformats.org/officeDocument/2006/relationships/image" Target="media/image8.png"/><Relationship Id="rId21" Type="http://schemas.openxmlformats.org/officeDocument/2006/relationships/hyperlink" Target="https://en.wikipedia.org/wiki/Effectiveness" TargetMode="External"/><Relationship Id="rId34" Type="http://schemas.openxmlformats.org/officeDocument/2006/relationships/diagramLayout" Target="diagrams/layout3.xml"/><Relationship Id="rId42" Type="http://schemas.openxmlformats.org/officeDocument/2006/relationships/diagramLayout" Target="diagrams/layout4.xml"/><Relationship Id="rId47" Type="http://schemas.openxmlformats.org/officeDocument/2006/relationships/image" Target="media/image11.wmf"/><Relationship Id="rId50" Type="http://schemas.openxmlformats.org/officeDocument/2006/relationships/image" Target="media/image14.jpe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diagramColors" Target="diagrams/colors1.xml"/><Relationship Id="rId25" Type="http://schemas.openxmlformats.org/officeDocument/2006/relationships/image" Target="media/image4.jpeg"/><Relationship Id="rId33" Type="http://schemas.openxmlformats.org/officeDocument/2006/relationships/diagramData" Target="diagrams/data3.xml"/><Relationship Id="rId38" Type="http://schemas.openxmlformats.org/officeDocument/2006/relationships/image" Target="media/image7.png"/><Relationship Id="rId46" Type="http://schemas.openxmlformats.org/officeDocument/2006/relationships/image" Target="media/image10.wmf"/><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hyperlink" Target="https://en.wikipedia.org/wiki/Consultant" TargetMode="External"/><Relationship Id="rId29" Type="http://schemas.openxmlformats.org/officeDocument/2006/relationships/diagramQuickStyle" Target="diagrams/quickStyle2.xml"/><Relationship Id="rId41" Type="http://schemas.openxmlformats.org/officeDocument/2006/relationships/diagramData" Target="diagrams/data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Principle" TargetMode="External"/><Relationship Id="rId24" Type="http://schemas.openxmlformats.org/officeDocument/2006/relationships/hyperlink" Target="https://en.wikipedia.org/wiki/Corporate_governance" TargetMode="External"/><Relationship Id="rId32" Type="http://schemas.openxmlformats.org/officeDocument/2006/relationships/image" Target="media/image6.jpeg"/><Relationship Id="rId37" Type="http://schemas.microsoft.com/office/2007/relationships/diagramDrawing" Target="diagrams/drawing3.xml"/><Relationship Id="rId40" Type="http://schemas.openxmlformats.org/officeDocument/2006/relationships/image" Target="media/image9.jpeg"/><Relationship Id="rId45" Type="http://schemas.microsoft.com/office/2007/relationships/diagramDrawing" Target="diagrams/drawing4.xml"/><Relationship Id="rId53"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yperlink" Target="https://en.wikipedia.org/wiki/Internal_control" TargetMode="External"/><Relationship Id="rId28" Type="http://schemas.openxmlformats.org/officeDocument/2006/relationships/diagramLayout" Target="diagrams/layout2.xml"/><Relationship Id="rId36" Type="http://schemas.openxmlformats.org/officeDocument/2006/relationships/diagramColors" Target="diagrams/colors3.xml"/><Relationship Id="rId49" Type="http://schemas.openxmlformats.org/officeDocument/2006/relationships/image" Target="media/image13.jpeg"/><Relationship Id="rId10" Type="http://schemas.openxmlformats.org/officeDocument/2006/relationships/hyperlink" Target="https://en.wikipedia.org/wiki/System" TargetMode="External"/><Relationship Id="rId19" Type="http://schemas.openxmlformats.org/officeDocument/2006/relationships/hyperlink" Target="https://en.wikipedia.org/wiki/Assurance_services" TargetMode="External"/><Relationship Id="rId31" Type="http://schemas.microsoft.com/office/2007/relationships/diagramDrawing" Target="diagrams/drawing2.xml"/><Relationship Id="rId44" Type="http://schemas.openxmlformats.org/officeDocument/2006/relationships/diagramColors" Target="diagrams/colors4.xml"/><Relationship Id="rId52"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hyperlink" Target="https://en.wikipedia.org/wiki/Deliberation" TargetMode="External"/><Relationship Id="rId14" Type="http://schemas.openxmlformats.org/officeDocument/2006/relationships/diagramData" Target="diagrams/data1.xml"/><Relationship Id="rId22" Type="http://schemas.openxmlformats.org/officeDocument/2006/relationships/hyperlink" Target="https://en.wikipedia.org/wiki/Enterprise_risk_management" TargetMode="External"/><Relationship Id="rId27" Type="http://schemas.openxmlformats.org/officeDocument/2006/relationships/diagramData" Target="diagrams/data2.xml"/><Relationship Id="rId30" Type="http://schemas.openxmlformats.org/officeDocument/2006/relationships/diagramColors" Target="diagrams/colors2.xml"/><Relationship Id="rId35" Type="http://schemas.openxmlformats.org/officeDocument/2006/relationships/diagramQuickStyle" Target="diagrams/quickStyle3.xml"/><Relationship Id="rId43" Type="http://schemas.openxmlformats.org/officeDocument/2006/relationships/diagramQuickStyle" Target="diagrams/quickStyle4.xml"/><Relationship Id="rId48" Type="http://schemas.openxmlformats.org/officeDocument/2006/relationships/image" Target="media/image12.wmf"/><Relationship Id="rId8" Type="http://schemas.openxmlformats.org/officeDocument/2006/relationships/image" Target="media/image1.png"/><Relationship Id="rId51" Type="http://schemas.openxmlformats.org/officeDocument/2006/relationships/image" Target="media/image15.jpe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459249-BE47-4D20-AC00-B42E8EDEC9DE}"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US"/>
        </a:p>
      </dgm:t>
    </dgm:pt>
    <dgm:pt modelId="{BD82F358-9016-4C29-94FE-7C8C06043C30}">
      <dgm:prSet phldrT="[Text]" custT="1">
        <dgm:style>
          <a:lnRef idx="1">
            <a:schemeClr val="accent2"/>
          </a:lnRef>
          <a:fillRef idx="2">
            <a:schemeClr val="accent2"/>
          </a:fillRef>
          <a:effectRef idx="1">
            <a:schemeClr val="accent2"/>
          </a:effectRef>
          <a:fontRef idx="minor">
            <a:schemeClr val="dk1"/>
          </a:fontRef>
        </dgm:style>
      </dgm:prSet>
      <dgm:spPr>
        <a:ln w="28575">
          <a:solidFill>
            <a:schemeClr val="accent2">
              <a:lumMod val="75000"/>
            </a:schemeClr>
          </a:solidFill>
        </a:ln>
      </dgm:spPr>
      <dgm:t>
        <a:bodyPr/>
        <a:lstStyle/>
        <a:p>
          <a:r>
            <a:rPr lang="en-US" sz="1200">
              <a:latin typeface="Arial" pitchFamily="34" charset="0"/>
              <a:cs typeface="Arial" pitchFamily="34" charset="0"/>
            </a:rPr>
            <a:t>Surveillance</a:t>
          </a:r>
        </a:p>
      </dgm:t>
    </dgm:pt>
    <dgm:pt modelId="{D327D03E-0548-4ACF-809D-967EAB792CB5}" type="parTrans" cxnId="{6594937D-E74A-4908-8F73-9A2F559824FF}">
      <dgm:prSet/>
      <dgm:spPr/>
      <dgm:t>
        <a:bodyPr/>
        <a:lstStyle/>
        <a:p>
          <a:endParaRPr lang="en-US"/>
        </a:p>
      </dgm:t>
    </dgm:pt>
    <dgm:pt modelId="{BF419524-826D-4DD7-B0E3-7C0A6D4CE937}" type="sibTrans" cxnId="{6594937D-E74A-4908-8F73-9A2F559824FF}">
      <dgm:prSet>
        <dgm:style>
          <a:lnRef idx="3">
            <a:schemeClr val="dk1"/>
          </a:lnRef>
          <a:fillRef idx="0">
            <a:schemeClr val="dk1"/>
          </a:fillRef>
          <a:effectRef idx="2">
            <a:schemeClr val="dk1"/>
          </a:effectRef>
          <a:fontRef idx="minor">
            <a:schemeClr val="tx1"/>
          </a:fontRef>
        </dgm:style>
      </dgm:prSet>
      <dgm:spPr/>
      <dgm:t>
        <a:bodyPr/>
        <a:lstStyle/>
        <a:p>
          <a:endParaRPr lang="en-US"/>
        </a:p>
      </dgm:t>
    </dgm:pt>
    <dgm:pt modelId="{8E6800F9-C3B9-45DD-AD64-73B0110112DA}">
      <dgm:prSet phldrT="[Text]" custT="1">
        <dgm:style>
          <a:lnRef idx="1">
            <a:schemeClr val="accent2"/>
          </a:lnRef>
          <a:fillRef idx="2">
            <a:schemeClr val="accent2"/>
          </a:fillRef>
          <a:effectRef idx="1">
            <a:schemeClr val="accent2"/>
          </a:effectRef>
          <a:fontRef idx="minor">
            <a:schemeClr val="dk1"/>
          </a:fontRef>
        </dgm:style>
      </dgm:prSet>
      <dgm:spPr>
        <a:ln w="28575">
          <a:solidFill>
            <a:schemeClr val="accent2">
              <a:lumMod val="75000"/>
            </a:schemeClr>
          </a:solidFill>
        </a:ln>
      </dgm:spPr>
      <dgm:t>
        <a:bodyPr/>
        <a:lstStyle/>
        <a:p>
          <a:r>
            <a:rPr lang="en-US" sz="1200">
              <a:latin typeface="Arial" pitchFamily="34" charset="0"/>
              <a:cs typeface="Arial" pitchFamily="34" charset="0"/>
            </a:rPr>
            <a:t>Anonymous tips</a:t>
          </a:r>
        </a:p>
      </dgm:t>
    </dgm:pt>
    <dgm:pt modelId="{21B0BC81-9A7F-46DB-A8A7-E47D9967215C}" type="parTrans" cxnId="{DDFF2FF2-6AFE-4E54-9373-B673F4AA1A16}">
      <dgm:prSet/>
      <dgm:spPr/>
      <dgm:t>
        <a:bodyPr/>
        <a:lstStyle/>
        <a:p>
          <a:endParaRPr lang="en-US"/>
        </a:p>
      </dgm:t>
    </dgm:pt>
    <dgm:pt modelId="{2689BD57-922A-4241-A8B6-77C660013731}" type="sibTrans" cxnId="{DDFF2FF2-6AFE-4E54-9373-B673F4AA1A16}">
      <dgm:prSet>
        <dgm:style>
          <a:lnRef idx="3">
            <a:schemeClr val="dk1"/>
          </a:lnRef>
          <a:fillRef idx="0">
            <a:schemeClr val="dk1"/>
          </a:fillRef>
          <a:effectRef idx="2">
            <a:schemeClr val="dk1"/>
          </a:effectRef>
          <a:fontRef idx="minor">
            <a:schemeClr val="tx1"/>
          </a:fontRef>
        </dgm:style>
      </dgm:prSet>
      <dgm:spPr/>
      <dgm:t>
        <a:bodyPr/>
        <a:lstStyle/>
        <a:p>
          <a:endParaRPr lang="en-US"/>
        </a:p>
      </dgm:t>
    </dgm:pt>
    <dgm:pt modelId="{CE82843F-57AD-4849-9754-7A2BD9335177}">
      <dgm:prSet phldrT="[Text]" custT="1">
        <dgm:style>
          <a:lnRef idx="1">
            <a:schemeClr val="accent2"/>
          </a:lnRef>
          <a:fillRef idx="2">
            <a:schemeClr val="accent2"/>
          </a:fillRef>
          <a:effectRef idx="1">
            <a:schemeClr val="accent2"/>
          </a:effectRef>
          <a:fontRef idx="minor">
            <a:schemeClr val="dk1"/>
          </a:fontRef>
        </dgm:style>
      </dgm:prSet>
      <dgm:spPr>
        <a:ln w="28575">
          <a:solidFill>
            <a:schemeClr val="accent2">
              <a:lumMod val="75000"/>
            </a:schemeClr>
          </a:solidFill>
        </a:ln>
      </dgm:spPr>
      <dgm:t>
        <a:bodyPr/>
        <a:lstStyle/>
        <a:p>
          <a:r>
            <a:rPr lang="en-US" sz="1200">
              <a:latin typeface="Arial" pitchFamily="34" charset="0"/>
              <a:cs typeface="Arial" pitchFamily="34" charset="0"/>
            </a:rPr>
            <a:t>Surprise audits</a:t>
          </a:r>
        </a:p>
      </dgm:t>
    </dgm:pt>
    <dgm:pt modelId="{B16311F4-5F3E-4A66-A2B7-C5070971AF2C}" type="parTrans" cxnId="{B1C44389-6B4D-4455-812D-587188AD9273}">
      <dgm:prSet/>
      <dgm:spPr/>
      <dgm:t>
        <a:bodyPr/>
        <a:lstStyle/>
        <a:p>
          <a:endParaRPr lang="en-US"/>
        </a:p>
      </dgm:t>
    </dgm:pt>
    <dgm:pt modelId="{AD329B5B-9E53-4195-B056-220445E4253F}" type="sibTrans" cxnId="{B1C44389-6B4D-4455-812D-587188AD9273}">
      <dgm:prSet>
        <dgm:style>
          <a:lnRef idx="3">
            <a:schemeClr val="dk1"/>
          </a:lnRef>
          <a:fillRef idx="0">
            <a:schemeClr val="dk1"/>
          </a:fillRef>
          <a:effectRef idx="2">
            <a:schemeClr val="dk1"/>
          </a:effectRef>
          <a:fontRef idx="minor">
            <a:schemeClr val="tx1"/>
          </a:fontRef>
        </dgm:style>
      </dgm:prSet>
      <dgm:spPr/>
      <dgm:t>
        <a:bodyPr/>
        <a:lstStyle/>
        <a:p>
          <a:endParaRPr lang="en-US"/>
        </a:p>
      </dgm:t>
    </dgm:pt>
    <dgm:pt modelId="{CB31B3BD-150B-469C-A8A2-83FE22B53737}">
      <dgm:prSet phldrT="[Text]" custT="1">
        <dgm:style>
          <a:lnRef idx="1">
            <a:schemeClr val="accent2"/>
          </a:lnRef>
          <a:fillRef idx="2">
            <a:schemeClr val="accent2"/>
          </a:fillRef>
          <a:effectRef idx="1">
            <a:schemeClr val="accent2"/>
          </a:effectRef>
          <a:fontRef idx="minor">
            <a:schemeClr val="dk1"/>
          </a:fontRef>
        </dgm:style>
      </dgm:prSet>
      <dgm:spPr>
        <a:ln w="28575">
          <a:solidFill>
            <a:schemeClr val="accent2">
              <a:lumMod val="75000"/>
            </a:schemeClr>
          </a:solidFill>
        </a:ln>
      </dgm:spPr>
      <dgm:t>
        <a:bodyPr/>
        <a:lstStyle/>
        <a:p>
          <a:r>
            <a:rPr lang="en-US" sz="1200">
              <a:latin typeface="Arial" pitchFamily="34" charset="0"/>
              <a:cs typeface="Arial" pitchFamily="34" charset="0"/>
            </a:rPr>
            <a:t>Prosecution</a:t>
          </a:r>
        </a:p>
      </dgm:t>
    </dgm:pt>
    <dgm:pt modelId="{AB11C059-333B-4453-B537-61C6579D1658}" type="parTrans" cxnId="{D64D4ABB-832A-432D-A3C1-A51714627A86}">
      <dgm:prSet/>
      <dgm:spPr/>
      <dgm:t>
        <a:bodyPr/>
        <a:lstStyle/>
        <a:p>
          <a:endParaRPr lang="en-US"/>
        </a:p>
      </dgm:t>
    </dgm:pt>
    <dgm:pt modelId="{BC1D7DD0-2F8A-4C72-B0DC-288A13D71311}" type="sibTrans" cxnId="{D64D4ABB-832A-432D-A3C1-A51714627A86}">
      <dgm:prSet>
        <dgm:style>
          <a:lnRef idx="3">
            <a:schemeClr val="dk1"/>
          </a:lnRef>
          <a:fillRef idx="0">
            <a:schemeClr val="dk1"/>
          </a:fillRef>
          <a:effectRef idx="2">
            <a:schemeClr val="dk1"/>
          </a:effectRef>
          <a:fontRef idx="minor">
            <a:schemeClr val="tx1"/>
          </a:fontRef>
        </dgm:style>
      </dgm:prSet>
      <dgm:spPr/>
      <dgm:t>
        <a:bodyPr/>
        <a:lstStyle/>
        <a:p>
          <a:endParaRPr lang="en-US"/>
        </a:p>
      </dgm:t>
    </dgm:pt>
    <dgm:pt modelId="{49068133-AD3A-4C9F-9C48-B896942D7117}">
      <dgm:prSet phldrT="[Text]" custT="1">
        <dgm:style>
          <a:lnRef idx="1">
            <a:schemeClr val="accent2"/>
          </a:lnRef>
          <a:fillRef idx="2">
            <a:schemeClr val="accent2"/>
          </a:fillRef>
          <a:effectRef idx="1">
            <a:schemeClr val="accent2"/>
          </a:effectRef>
          <a:fontRef idx="minor">
            <a:schemeClr val="dk1"/>
          </a:fontRef>
        </dgm:style>
      </dgm:prSet>
      <dgm:spPr>
        <a:ln w="28575">
          <a:solidFill>
            <a:schemeClr val="accent2">
              <a:lumMod val="75000"/>
            </a:schemeClr>
          </a:solidFill>
        </a:ln>
      </dgm:spPr>
      <dgm:t>
        <a:bodyPr/>
        <a:lstStyle/>
        <a:p>
          <a:r>
            <a:rPr lang="en-US" sz="1200">
              <a:latin typeface="Arial" pitchFamily="34" charset="0"/>
              <a:cs typeface="Arial" pitchFamily="34" charset="0"/>
            </a:rPr>
            <a:t>Enforcement of ethics and fraud policies</a:t>
          </a:r>
        </a:p>
      </dgm:t>
    </dgm:pt>
    <dgm:pt modelId="{FC0D696A-0066-4550-9E43-F224461A8013}" type="parTrans" cxnId="{4B9E02C7-1975-4718-967C-C203C1176463}">
      <dgm:prSet/>
      <dgm:spPr/>
      <dgm:t>
        <a:bodyPr/>
        <a:lstStyle/>
        <a:p>
          <a:endParaRPr lang="en-US"/>
        </a:p>
      </dgm:t>
    </dgm:pt>
    <dgm:pt modelId="{72BF0238-B7FC-4F0C-ABEB-FD5AC00DBD92}" type="sibTrans" cxnId="{4B9E02C7-1975-4718-967C-C203C1176463}">
      <dgm:prSet>
        <dgm:style>
          <a:lnRef idx="3">
            <a:schemeClr val="dk1"/>
          </a:lnRef>
          <a:fillRef idx="0">
            <a:schemeClr val="dk1"/>
          </a:fillRef>
          <a:effectRef idx="2">
            <a:schemeClr val="dk1"/>
          </a:effectRef>
          <a:fontRef idx="minor">
            <a:schemeClr val="tx1"/>
          </a:fontRef>
        </dgm:style>
      </dgm:prSet>
      <dgm:spPr/>
      <dgm:t>
        <a:bodyPr/>
        <a:lstStyle/>
        <a:p>
          <a:endParaRPr lang="en-US"/>
        </a:p>
      </dgm:t>
    </dgm:pt>
    <dgm:pt modelId="{2A5A2B4E-26B6-4EA3-B009-77B985254351}">
      <dgm:prSet custT="1">
        <dgm:style>
          <a:lnRef idx="1">
            <a:schemeClr val="accent2"/>
          </a:lnRef>
          <a:fillRef idx="2">
            <a:schemeClr val="accent2"/>
          </a:fillRef>
          <a:effectRef idx="1">
            <a:schemeClr val="accent2"/>
          </a:effectRef>
          <a:fontRef idx="minor">
            <a:schemeClr val="dk1"/>
          </a:fontRef>
        </dgm:style>
      </dgm:prSet>
      <dgm:spPr>
        <a:ln w="28575">
          <a:solidFill>
            <a:schemeClr val="accent2">
              <a:lumMod val="75000"/>
            </a:schemeClr>
          </a:solidFill>
        </a:ln>
      </dgm:spPr>
      <dgm:t>
        <a:bodyPr/>
        <a:lstStyle/>
        <a:p>
          <a:r>
            <a:rPr lang="en-US" sz="1200">
              <a:latin typeface="Arial" pitchFamily="34" charset="0"/>
              <a:cs typeface="Arial" pitchFamily="34" charset="0"/>
            </a:rPr>
            <a:t>Catch me if you can!</a:t>
          </a:r>
        </a:p>
      </dgm:t>
    </dgm:pt>
    <dgm:pt modelId="{327F710A-21CD-4719-82B9-153D8F213685}" type="parTrans" cxnId="{C03FC235-28C6-4E31-A53C-36E195F22A81}">
      <dgm:prSet/>
      <dgm:spPr/>
      <dgm:t>
        <a:bodyPr/>
        <a:lstStyle/>
        <a:p>
          <a:endParaRPr lang="en-US"/>
        </a:p>
      </dgm:t>
    </dgm:pt>
    <dgm:pt modelId="{FC3EE9B7-5F72-43DC-BF75-E6A80A11A723}" type="sibTrans" cxnId="{C03FC235-28C6-4E31-A53C-36E195F22A81}">
      <dgm:prSet>
        <dgm:style>
          <a:lnRef idx="3">
            <a:schemeClr val="dk1"/>
          </a:lnRef>
          <a:fillRef idx="0">
            <a:schemeClr val="dk1"/>
          </a:fillRef>
          <a:effectRef idx="2">
            <a:schemeClr val="dk1"/>
          </a:effectRef>
          <a:fontRef idx="minor">
            <a:schemeClr val="tx1"/>
          </a:fontRef>
        </dgm:style>
      </dgm:prSet>
      <dgm:spPr/>
      <dgm:t>
        <a:bodyPr/>
        <a:lstStyle/>
        <a:p>
          <a:endParaRPr lang="en-US"/>
        </a:p>
      </dgm:t>
    </dgm:pt>
    <dgm:pt modelId="{FC5050EC-76BF-425A-8912-5354846DEF75}" type="pres">
      <dgm:prSet presAssocID="{77459249-BE47-4D20-AC00-B42E8EDEC9DE}" presName="cycle" presStyleCnt="0">
        <dgm:presLayoutVars>
          <dgm:dir/>
          <dgm:resizeHandles val="exact"/>
        </dgm:presLayoutVars>
      </dgm:prSet>
      <dgm:spPr/>
      <dgm:t>
        <a:bodyPr/>
        <a:lstStyle/>
        <a:p>
          <a:endParaRPr lang="en-US"/>
        </a:p>
      </dgm:t>
    </dgm:pt>
    <dgm:pt modelId="{E8093EF5-D353-404F-9907-36A74DB5B521}" type="pres">
      <dgm:prSet presAssocID="{BD82F358-9016-4C29-94FE-7C8C06043C30}" presName="node" presStyleLbl="node1" presStyleIdx="0" presStyleCnt="6" custScaleX="170310" custScaleY="104117" custRadScaleRad="92787" custRadScaleInc="3340">
        <dgm:presLayoutVars>
          <dgm:bulletEnabled val="1"/>
        </dgm:presLayoutVars>
      </dgm:prSet>
      <dgm:spPr/>
      <dgm:t>
        <a:bodyPr/>
        <a:lstStyle/>
        <a:p>
          <a:endParaRPr lang="en-US"/>
        </a:p>
      </dgm:t>
    </dgm:pt>
    <dgm:pt modelId="{58349642-5D27-4E99-916A-20BB877BD993}" type="pres">
      <dgm:prSet presAssocID="{BD82F358-9016-4C29-94FE-7C8C06043C30}" presName="spNode" presStyleCnt="0"/>
      <dgm:spPr/>
    </dgm:pt>
    <dgm:pt modelId="{8DE10DC7-033A-40C8-879F-C74628104A5C}" type="pres">
      <dgm:prSet presAssocID="{BF419524-826D-4DD7-B0E3-7C0A6D4CE937}" presName="sibTrans" presStyleLbl="sibTrans1D1" presStyleIdx="0" presStyleCnt="6"/>
      <dgm:spPr/>
      <dgm:t>
        <a:bodyPr/>
        <a:lstStyle/>
        <a:p>
          <a:endParaRPr lang="en-US"/>
        </a:p>
      </dgm:t>
    </dgm:pt>
    <dgm:pt modelId="{0CF0DC16-0F45-42AB-B77F-372816FDE06B}" type="pres">
      <dgm:prSet presAssocID="{8E6800F9-C3B9-45DD-AD64-73B0110112DA}" presName="node" presStyleLbl="node1" presStyleIdx="1" presStyleCnt="6" custScaleX="142705" custRadScaleRad="150059" custRadScaleInc="74667">
        <dgm:presLayoutVars>
          <dgm:bulletEnabled val="1"/>
        </dgm:presLayoutVars>
      </dgm:prSet>
      <dgm:spPr/>
      <dgm:t>
        <a:bodyPr/>
        <a:lstStyle/>
        <a:p>
          <a:endParaRPr lang="en-US"/>
        </a:p>
      </dgm:t>
    </dgm:pt>
    <dgm:pt modelId="{FE9E391E-AFE2-41DB-B968-3001342C9114}" type="pres">
      <dgm:prSet presAssocID="{8E6800F9-C3B9-45DD-AD64-73B0110112DA}" presName="spNode" presStyleCnt="0"/>
      <dgm:spPr/>
    </dgm:pt>
    <dgm:pt modelId="{176068A8-AABC-424A-8675-28B22A1E0083}" type="pres">
      <dgm:prSet presAssocID="{2689BD57-922A-4241-A8B6-77C660013731}" presName="sibTrans" presStyleLbl="sibTrans1D1" presStyleIdx="1" presStyleCnt="6"/>
      <dgm:spPr/>
      <dgm:t>
        <a:bodyPr/>
        <a:lstStyle/>
        <a:p>
          <a:endParaRPr lang="en-US"/>
        </a:p>
      </dgm:t>
    </dgm:pt>
    <dgm:pt modelId="{089950AF-CB74-41B7-8A64-B84E2CFAA7F2}" type="pres">
      <dgm:prSet presAssocID="{CE82843F-57AD-4849-9754-7A2BD9335177}" presName="node" presStyleLbl="node1" presStyleIdx="2" presStyleCnt="6" custScaleX="124928" custRadScaleRad="158893" custRadScaleInc="-62739">
        <dgm:presLayoutVars>
          <dgm:bulletEnabled val="1"/>
        </dgm:presLayoutVars>
      </dgm:prSet>
      <dgm:spPr/>
      <dgm:t>
        <a:bodyPr/>
        <a:lstStyle/>
        <a:p>
          <a:endParaRPr lang="en-US"/>
        </a:p>
      </dgm:t>
    </dgm:pt>
    <dgm:pt modelId="{15F46890-B4D8-4B17-8735-6C40250DEC5B}" type="pres">
      <dgm:prSet presAssocID="{CE82843F-57AD-4849-9754-7A2BD9335177}" presName="spNode" presStyleCnt="0"/>
      <dgm:spPr/>
    </dgm:pt>
    <dgm:pt modelId="{38A7CE8B-1325-435F-82D6-04B2A307DCF2}" type="pres">
      <dgm:prSet presAssocID="{AD329B5B-9E53-4195-B056-220445E4253F}" presName="sibTrans" presStyleLbl="sibTrans1D1" presStyleIdx="2" presStyleCnt="6"/>
      <dgm:spPr/>
      <dgm:t>
        <a:bodyPr/>
        <a:lstStyle/>
        <a:p>
          <a:endParaRPr lang="en-US"/>
        </a:p>
      </dgm:t>
    </dgm:pt>
    <dgm:pt modelId="{2E3D35A9-B939-4EF5-A175-1F4EDA28F740}" type="pres">
      <dgm:prSet presAssocID="{CB31B3BD-150B-469C-A8A2-83FE22B53737}" presName="node" presStyleLbl="node1" presStyleIdx="3" presStyleCnt="6" custScaleX="154416" custRadScaleRad="95821" custRadScaleInc="-46065">
        <dgm:presLayoutVars>
          <dgm:bulletEnabled val="1"/>
        </dgm:presLayoutVars>
      </dgm:prSet>
      <dgm:spPr/>
      <dgm:t>
        <a:bodyPr/>
        <a:lstStyle/>
        <a:p>
          <a:endParaRPr lang="en-US"/>
        </a:p>
      </dgm:t>
    </dgm:pt>
    <dgm:pt modelId="{42E79C08-CCF4-429F-A0F8-2D3E698F78E2}" type="pres">
      <dgm:prSet presAssocID="{CB31B3BD-150B-469C-A8A2-83FE22B53737}" presName="spNode" presStyleCnt="0"/>
      <dgm:spPr/>
    </dgm:pt>
    <dgm:pt modelId="{41091EEF-BE8B-4D10-BBAC-9A8513FB1400}" type="pres">
      <dgm:prSet presAssocID="{BC1D7DD0-2F8A-4C72-B0DC-288A13D71311}" presName="sibTrans" presStyleLbl="sibTrans1D1" presStyleIdx="3" presStyleCnt="6"/>
      <dgm:spPr/>
      <dgm:t>
        <a:bodyPr/>
        <a:lstStyle/>
        <a:p>
          <a:endParaRPr lang="en-US"/>
        </a:p>
      </dgm:t>
    </dgm:pt>
    <dgm:pt modelId="{E9CFB5A2-88AB-4235-BD46-22ED63466304}" type="pres">
      <dgm:prSet presAssocID="{49068133-AD3A-4C9F-9C48-B896942D7117}" presName="node" presStyleLbl="node1" presStyleIdx="4" presStyleCnt="6" custScaleX="206894" custScaleY="138400" custRadScaleRad="149753" custRadScaleInc="46741">
        <dgm:presLayoutVars>
          <dgm:bulletEnabled val="1"/>
        </dgm:presLayoutVars>
      </dgm:prSet>
      <dgm:spPr/>
      <dgm:t>
        <a:bodyPr/>
        <a:lstStyle/>
        <a:p>
          <a:endParaRPr lang="en-US"/>
        </a:p>
      </dgm:t>
    </dgm:pt>
    <dgm:pt modelId="{5E3BF923-93D5-432E-A595-165DD6660B42}" type="pres">
      <dgm:prSet presAssocID="{49068133-AD3A-4C9F-9C48-B896942D7117}" presName="spNode" presStyleCnt="0"/>
      <dgm:spPr/>
    </dgm:pt>
    <dgm:pt modelId="{2746FEA7-D12B-47B8-8265-EEB5DEB85012}" type="pres">
      <dgm:prSet presAssocID="{72BF0238-B7FC-4F0C-ABEB-FD5AC00DBD92}" presName="sibTrans" presStyleLbl="sibTrans1D1" presStyleIdx="4" presStyleCnt="6"/>
      <dgm:spPr/>
      <dgm:t>
        <a:bodyPr/>
        <a:lstStyle/>
        <a:p>
          <a:endParaRPr lang="en-US"/>
        </a:p>
      </dgm:t>
    </dgm:pt>
    <dgm:pt modelId="{920A608A-BA38-482F-A5FC-ED976B61CA70}" type="pres">
      <dgm:prSet presAssocID="{2A5A2B4E-26B6-4EA3-B009-77B985254351}" presName="node" presStyleLbl="node1" presStyleIdx="5" presStyleCnt="6" custScaleX="135817" custRadScaleRad="171564" custRadScaleInc="-76001">
        <dgm:presLayoutVars>
          <dgm:bulletEnabled val="1"/>
        </dgm:presLayoutVars>
      </dgm:prSet>
      <dgm:spPr/>
      <dgm:t>
        <a:bodyPr/>
        <a:lstStyle/>
        <a:p>
          <a:endParaRPr lang="en-US"/>
        </a:p>
      </dgm:t>
    </dgm:pt>
    <dgm:pt modelId="{19431324-86AF-4F2F-BAF2-BD84075DCEE0}" type="pres">
      <dgm:prSet presAssocID="{2A5A2B4E-26B6-4EA3-B009-77B985254351}" presName="spNode" presStyleCnt="0"/>
      <dgm:spPr/>
    </dgm:pt>
    <dgm:pt modelId="{163FBAE5-CCDD-486A-993E-8A81B46ECEA4}" type="pres">
      <dgm:prSet presAssocID="{FC3EE9B7-5F72-43DC-BF75-E6A80A11A723}" presName="sibTrans" presStyleLbl="sibTrans1D1" presStyleIdx="5" presStyleCnt="6"/>
      <dgm:spPr/>
      <dgm:t>
        <a:bodyPr/>
        <a:lstStyle/>
        <a:p>
          <a:endParaRPr lang="en-US"/>
        </a:p>
      </dgm:t>
    </dgm:pt>
  </dgm:ptLst>
  <dgm:cxnLst>
    <dgm:cxn modelId="{B54C12EB-1496-4A90-BF56-099A46036C36}" type="presOf" srcId="{AD329B5B-9E53-4195-B056-220445E4253F}" destId="{38A7CE8B-1325-435F-82D6-04B2A307DCF2}" srcOrd="0" destOrd="0" presId="urn:microsoft.com/office/officeart/2005/8/layout/cycle5"/>
    <dgm:cxn modelId="{9D772422-F817-41B2-A42F-5AC6DFAC8A4F}" type="presOf" srcId="{77459249-BE47-4D20-AC00-B42E8EDEC9DE}" destId="{FC5050EC-76BF-425A-8912-5354846DEF75}" srcOrd="0" destOrd="0" presId="urn:microsoft.com/office/officeart/2005/8/layout/cycle5"/>
    <dgm:cxn modelId="{891C3D91-ABA9-4288-9EFC-667F519038B8}" type="presOf" srcId="{BF419524-826D-4DD7-B0E3-7C0A6D4CE937}" destId="{8DE10DC7-033A-40C8-879F-C74628104A5C}" srcOrd="0" destOrd="0" presId="urn:microsoft.com/office/officeart/2005/8/layout/cycle5"/>
    <dgm:cxn modelId="{C03FC235-28C6-4E31-A53C-36E195F22A81}" srcId="{77459249-BE47-4D20-AC00-B42E8EDEC9DE}" destId="{2A5A2B4E-26B6-4EA3-B009-77B985254351}" srcOrd="5" destOrd="0" parTransId="{327F710A-21CD-4719-82B9-153D8F213685}" sibTransId="{FC3EE9B7-5F72-43DC-BF75-E6A80A11A723}"/>
    <dgm:cxn modelId="{C8B84E89-FC2F-4F5E-8D52-EBF5AD285098}" type="presOf" srcId="{8E6800F9-C3B9-45DD-AD64-73B0110112DA}" destId="{0CF0DC16-0F45-42AB-B77F-372816FDE06B}" srcOrd="0" destOrd="0" presId="urn:microsoft.com/office/officeart/2005/8/layout/cycle5"/>
    <dgm:cxn modelId="{6594937D-E74A-4908-8F73-9A2F559824FF}" srcId="{77459249-BE47-4D20-AC00-B42E8EDEC9DE}" destId="{BD82F358-9016-4C29-94FE-7C8C06043C30}" srcOrd="0" destOrd="0" parTransId="{D327D03E-0548-4ACF-809D-967EAB792CB5}" sibTransId="{BF419524-826D-4DD7-B0E3-7C0A6D4CE937}"/>
    <dgm:cxn modelId="{F8FDD3CC-5E75-42F9-8285-1756707FE4F0}" type="presOf" srcId="{2A5A2B4E-26B6-4EA3-B009-77B985254351}" destId="{920A608A-BA38-482F-A5FC-ED976B61CA70}" srcOrd="0" destOrd="0" presId="urn:microsoft.com/office/officeart/2005/8/layout/cycle5"/>
    <dgm:cxn modelId="{5650F66C-4781-43A6-B07A-9C96002CA0BC}" type="presOf" srcId="{FC3EE9B7-5F72-43DC-BF75-E6A80A11A723}" destId="{163FBAE5-CCDD-486A-993E-8A81B46ECEA4}" srcOrd="0" destOrd="0" presId="urn:microsoft.com/office/officeart/2005/8/layout/cycle5"/>
    <dgm:cxn modelId="{164F78C4-71BD-4180-82F2-371AFFE3DCAC}" type="presOf" srcId="{49068133-AD3A-4C9F-9C48-B896942D7117}" destId="{E9CFB5A2-88AB-4235-BD46-22ED63466304}" srcOrd="0" destOrd="0" presId="urn:microsoft.com/office/officeart/2005/8/layout/cycle5"/>
    <dgm:cxn modelId="{E7798A65-B441-4683-8DFC-B7D2F86CA671}" type="presOf" srcId="{2689BD57-922A-4241-A8B6-77C660013731}" destId="{176068A8-AABC-424A-8675-28B22A1E0083}" srcOrd="0" destOrd="0" presId="urn:microsoft.com/office/officeart/2005/8/layout/cycle5"/>
    <dgm:cxn modelId="{FA02DDA9-5396-45F5-88CF-5F19B35B5F5B}" type="presOf" srcId="{BD82F358-9016-4C29-94FE-7C8C06043C30}" destId="{E8093EF5-D353-404F-9907-36A74DB5B521}" srcOrd="0" destOrd="0" presId="urn:microsoft.com/office/officeart/2005/8/layout/cycle5"/>
    <dgm:cxn modelId="{DDFF2FF2-6AFE-4E54-9373-B673F4AA1A16}" srcId="{77459249-BE47-4D20-AC00-B42E8EDEC9DE}" destId="{8E6800F9-C3B9-45DD-AD64-73B0110112DA}" srcOrd="1" destOrd="0" parTransId="{21B0BC81-9A7F-46DB-A8A7-E47D9967215C}" sibTransId="{2689BD57-922A-4241-A8B6-77C660013731}"/>
    <dgm:cxn modelId="{55E7B058-93B5-4D83-988F-D8616FBFE1BD}" type="presOf" srcId="{72BF0238-B7FC-4F0C-ABEB-FD5AC00DBD92}" destId="{2746FEA7-D12B-47B8-8265-EEB5DEB85012}" srcOrd="0" destOrd="0" presId="urn:microsoft.com/office/officeart/2005/8/layout/cycle5"/>
    <dgm:cxn modelId="{B1C44389-6B4D-4455-812D-587188AD9273}" srcId="{77459249-BE47-4D20-AC00-B42E8EDEC9DE}" destId="{CE82843F-57AD-4849-9754-7A2BD9335177}" srcOrd="2" destOrd="0" parTransId="{B16311F4-5F3E-4A66-A2B7-C5070971AF2C}" sibTransId="{AD329B5B-9E53-4195-B056-220445E4253F}"/>
    <dgm:cxn modelId="{59889503-99D0-45A6-964D-4C84B637B57F}" type="presOf" srcId="{BC1D7DD0-2F8A-4C72-B0DC-288A13D71311}" destId="{41091EEF-BE8B-4D10-BBAC-9A8513FB1400}" srcOrd="0" destOrd="0" presId="urn:microsoft.com/office/officeart/2005/8/layout/cycle5"/>
    <dgm:cxn modelId="{7B1AEE13-62D3-4873-B5FA-7FDD8BB2C875}" type="presOf" srcId="{CE82843F-57AD-4849-9754-7A2BD9335177}" destId="{089950AF-CB74-41B7-8A64-B84E2CFAA7F2}" srcOrd="0" destOrd="0" presId="urn:microsoft.com/office/officeart/2005/8/layout/cycle5"/>
    <dgm:cxn modelId="{E14CA233-07ED-4287-9DB3-018D20B0806C}" type="presOf" srcId="{CB31B3BD-150B-469C-A8A2-83FE22B53737}" destId="{2E3D35A9-B939-4EF5-A175-1F4EDA28F740}" srcOrd="0" destOrd="0" presId="urn:microsoft.com/office/officeart/2005/8/layout/cycle5"/>
    <dgm:cxn modelId="{D64D4ABB-832A-432D-A3C1-A51714627A86}" srcId="{77459249-BE47-4D20-AC00-B42E8EDEC9DE}" destId="{CB31B3BD-150B-469C-A8A2-83FE22B53737}" srcOrd="3" destOrd="0" parTransId="{AB11C059-333B-4453-B537-61C6579D1658}" sibTransId="{BC1D7DD0-2F8A-4C72-B0DC-288A13D71311}"/>
    <dgm:cxn modelId="{4B9E02C7-1975-4718-967C-C203C1176463}" srcId="{77459249-BE47-4D20-AC00-B42E8EDEC9DE}" destId="{49068133-AD3A-4C9F-9C48-B896942D7117}" srcOrd="4" destOrd="0" parTransId="{FC0D696A-0066-4550-9E43-F224461A8013}" sibTransId="{72BF0238-B7FC-4F0C-ABEB-FD5AC00DBD92}"/>
    <dgm:cxn modelId="{3116568F-037D-4AE1-BE20-6EDA80C56C37}" type="presParOf" srcId="{FC5050EC-76BF-425A-8912-5354846DEF75}" destId="{E8093EF5-D353-404F-9907-36A74DB5B521}" srcOrd="0" destOrd="0" presId="urn:microsoft.com/office/officeart/2005/8/layout/cycle5"/>
    <dgm:cxn modelId="{D44589AE-D311-4318-BFDD-8D3C548F3508}" type="presParOf" srcId="{FC5050EC-76BF-425A-8912-5354846DEF75}" destId="{58349642-5D27-4E99-916A-20BB877BD993}" srcOrd="1" destOrd="0" presId="urn:microsoft.com/office/officeart/2005/8/layout/cycle5"/>
    <dgm:cxn modelId="{748D4CF7-1A4C-42EE-A0D9-669903F3AAC5}" type="presParOf" srcId="{FC5050EC-76BF-425A-8912-5354846DEF75}" destId="{8DE10DC7-033A-40C8-879F-C74628104A5C}" srcOrd="2" destOrd="0" presId="urn:microsoft.com/office/officeart/2005/8/layout/cycle5"/>
    <dgm:cxn modelId="{C9920295-2781-4BCE-8C39-DDCE7351100C}" type="presParOf" srcId="{FC5050EC-76BF-425A-8912-5354846DEF75}" destId="{0CF0DC16-0F45-42AB-B77F-372816FDE06B}" srcOrd="3" destOrd="0" presId="urn:microsoft.com/office/officeart/2005/8/layout/cycle5"/>
    <dgm:cxn modelId="{5465F643-CF59-45E4-8A7B-FB6CF7F615A8}" type="presParOf" srcId="{FC5050EC-76BF-425A-8912-5354846DEF75}" destId="{FE9E391E-AFE2-41DB-B968-3001342C9114}" srcOrd="4" destOrd="0" presId="urn:microsoft.com/office/officeart/2005/8/layout/cycle5"/>
    <dgm:cxn modelId="{02F39FD0-94B4-4D32-87E3-3CEE3A699297}" type="presParOf" srcId="{FC5050EC-76BF-425A-8912-5354846DEF75}" destId="{176068A8-AABC-424A-8675-28B22A1E0083}" srcOrd="5" destOrd="0" presId="urn:microsoft.com/office/officeart/2005/8/layout/cycle5"/>
    <dgm:cxn modelId="{032D781E-64E4-487F-89C5-38DEA39E82C1}" type="presParOf" srcId="{FC5050EC-76BF-425A-8912-5354846DEF75}" destId="{089950AF-CB74-41B7-8A64-B84E2CFAA7F2}" srcOrd="6" destOrd="0" presId="urn:microsoft.com/office/officeart/2005/8/layout/cycle5"/>
    <dgm:cxn modelId="{E236BD94-A4AA-46C6-8447-609F0EF9274B}" type="presParOf" srcId="{FC5050EC-76BF-425A-8912-5354846DEF75}" destId="{15F46890-B4D8-4B17-8735-6C40250DEC5B}" srcOrd="7" destOrd="0" presId="urn:microsoft.com/office/officeart/2005/8/layout/cycle5"/>
    <dgm:cxn modelId="{1CF53FF7-2906-4F89-99B0-3528442ACD4E}" type="presParOf" srcId="{FC5050EC-76BF-425A-8912-5354846DEF75}" destId="{38A7CE8B-1325-435F-82D6-04B2A307DCF2}" srcOrd="8" destOrd="0" presId="urn:microsoft.com/office/officeart/2005/8/layout/cycle5"/>
    <dgm:cxn modelId="{DE4EE778-CCAF-4640-A747-1B28936118AF}" type="presParOf" srcId="{FC5050EC-76BF-425A-8912-5354846DEF75}" destId="{2E3D35A9-B939-4EF5-A175-1F4EDA28F740}" srcOrd="9" destOrd="0" presId="urn:microsoft.com/office/officeart/2005/8/layout/cycle5"/>
    <dgm:cxn modelId="{B8E5EEB0-4268-44CC-A9BB-E14C097FFC38}" type="presParOf" srcId="{FC5050EC-76BF-425A-8912-5354846DEF75}" destId="{42E79C08-CCF4-429F-A0F8-2D3E698F78E2}" srcOrd="10" destOrd="0" presId="urn:microsoft.com/office/officeart/2005/8/layout/cycle5"/>
    <dgm:cxn modelId="{41E993DF-0E25-41B5-A693-7CC1017B6FF5}" type="presParOf" srcId="{FC5050EC-76BF-425A-8912-5354846DEF75}" destId="{41091EEF-BE8B-4D10-BBAC-9A8513FB1400}" srcOrd="11" destOrd="0" presId="urn:microsoft.com/office/officeart/2005/8/layout/cycle5"/>
    <dgm:cxn modelId="{3CC4BC0B-169A-4ECA-A0BE-621C8B94F30F}" type="presParOf" srcId="{FC5050EC-76BF-425A-8912-5354846DEF75}" destId="{E9CFB5A2-88AB-4235-BD46-22ED63466304}" srcOrd="12" destOrd="0" presId="urn:microsoft.com/office/officeart/2005/8/layout/cycle5"/>
    <dgm:cxn modelId="{09F2BEF9-AC4C-42D3-AD91-A0248423EF4A}" type="presParOf" srcId="{FC5050EC-76BF-425A-8912-5354846DEF75}" destId="{5E3BF923-93D5-432E-A595-165DD6660B42}" srcOrd="13" destOrd="0" presId="urn:microsoft.com/office/officeart/2005/8/layout/cycle5"/>
    <dgm:cxn modelId="{D8F1F6B4-82F9-4463-97ED-EAF6AF75A63A}" type="presParOf" srcId="{FC5050EC-76BF-425A-8912-5354846DEF75}" destId="{2746FEA7-D12B-47B8-8265-EEB5DEB85012}" srcOrd="14" destOrd="0" presId="urn:microsoft.com/office/officeart/2005/8/layout/cycle5"/>
    <dgm:cxn modelId="{1E8BFCDC-9776-4321-B31F-EB6913FC21C1}" type="presParOf" srcId="{FC5050EC-76BF-425A-8912-5354846DEF75}" destId="{920A608A-BA38-482F-A5FC-ED976B61CA70}" srcOrd="15" destOrd="0" presId="urn:microsoft.com/office/officeart/2005/8/layout/cycle5"/>
    <dgm:cxn modelId="{126550E4-844E-407B-AABC-CEE7AF27A6DD}" type="presParOf" srcId="{FC5050EC-76BF-425A-8912-5354846DEF75}" destId="{19431324-86AF-4F2F-BAF2-BD84075DCEE0}" srcOrd="16" destOrd="0" presId="urn:microsoft.com/office/officeart/2005/8/layout/cycle5"/>
    <dgm:cxn modelId="{8CD97849-3C55-43E6-AF3C-FBC8A3F9A5E2}" type="presParOf" srcId="{FC5050EC-76BF-425A-8912-5354846DEF75}" destId="{163FBAE5-CCDD-486A-993E-8A81B46ECEA4}" srcOrd="17" destOrd="0" presId="urn:microsoft.com/office/officeart/2005/8/layout/cycle5"/>
  </dgm:cxnLst>
  <dgm:bg/>
  <dgm:whole>
    <a:ln w="19050">
      <a:solidFill>
        <a:schemeClr val="tx1"/>
      </a:solidFill>
    </a:ln>
  </dgm:whole>
  <dgm:extLst>
    <a:ext uri="http://schemas.microsoft.com/office/drawing/2008/diagram">
      <dsp:dataModelExt xmlns:dsp="http://schemas.microsoft.com/office/drawing/2008/diagram" xmlns=""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36E5B6F-E746-4EC9-8B43-FC2C6799A74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FE08F7E9-89AA-4628-889B-774469778442}">
      <dgm:prSet phldrT="[Tex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b="1">
              <a:latin typeface="Arial" pitchFamily="34" charset="0"/>
              <a:cs typeface="Arial" pitchFamily="34" charset="0"/>
            </a:rPr>
            <a:t>Standard Approaches to Handle  Corporate  Frauds</a:t>
          </a:r>
        </a:p>
      </dgm:t>
    </dgm:pt>
    <dgm:pt modelId="{DBF908C6-96E7-4FB7-8D72-A18230B1521E}" type="parTrans" cxnId="{BA5877D5-141F-416D-AF9D-4F37903CEDDE}">
      <dgm:prSet/>
      <dgm:spPr/>
      <dgm:t>
        <a:bodyPr/>
        <a:lstStyle/>
        <a:p>
          <a:endParaRPr lang="en-US"/>
        </a:p>
      </dgm:t>
    </dgm:pt>
    <dgm:pt modelId="{56A44538-0C00-43A7-9C47-2BFF0FD748B5}" type="sibTrans" cxnId="{BA5877D5-141F-416D-AF9D-4F37903CEDDE}">
      <dgm:prSet/>
      <dgm:spPr/>
      <dgm:t>
        <a:bodyPr/>
        <a:lstStyle/>
        <a:p>
          <a:endParaRPr lang="en-US"/>
        </a:p>
      </dgm:t>
    </dgm:pt>
    <dgm:pt modelId="{E89D2D34-FE6B-4254-8184-077C500462E3}">
      <dgm:prSet phldrT="[Tex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Directive approach</a:t>
          </a:r>
        </a:p>
      </dgm:t>
    </dgm:pt>
    <dgm:pt modelId="{56088A92-242D-4111-9EEF-F6EF41ADEBA0}" type="parTrans" cxnId="{67D41DF4-A1F8-4510-BEC0-146B0C067EBD}">
      <dgm:prSet/>
      <dgm:spPr/>
      <dgm:t>
        <a:bodyPr/>
        <a:lstStyle/>
        <a:p>
          <a:endParaRPr lang="en-US"/>
        </a:p>
      </dgm:t>
    </dgm:pt>
    <dgm:pt modelId="{4DBF93C4-F715-49A7-AB7C-BDB8E7487B86}" type="sibTrans" cxnId="{67D41DF4-A1F8-4510-BEC0-146B0C067EBD}">
      <dgm:prSet/>
      <dgm:spPr/>
      <dgm:t>
        <a:bodyPr/>
        <a:lstStyle/>
        <a:p>
          <a:endParaRPr lang="en-US"/>
        </a:p>
      </dgm:t>
    </dgm:pt>
    <dgm:pt modelId="{35CB0A81-64A2-4CE7-9E1E-5028FD837F31}">
      <dgm:prSet phldrT="[Tex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Precautionary approach</a:t>
          </a:r>
        </a:p>
      </dgm:t>
    </dgm:pt>
    <dgm:pt modelId="{8717BD40-68AE-438B-941B-39C9A561FB90}" type="parTrans" cxnId="{4BDC9A8E-DF37-4DD6-9BDF-CB01F35717EE}">
      <dgm:prSet/>
      <dgm:spPr/>
      <dgm:t>
        <a:bodyPr/>
        <a:lstStyle/>
        <a:p>
          <a:endParaRPr lang="en-US"/>
        </a:p>
      </dgm:t>
    </dgm:pt>
    <dgm:pt modelId="{1BB3B3C6-F186-4A20-BC38-C38E2C73D6C2}" type="sibTrans" cxnId="{4BDC9A8E-DF37-4DD6-9BDF-CB01F35717EE}">
      <dgm:prSet/>
      <dgm:spPr/>
      <dgm:t>
        <a:bodyPr/>
        <a:lstStyle/>
        <a:p>
          <a:endParaRPr lang="en-US"/>
        </a:p>
      </dgm:t>
    </dgm:pt>
    <dgm:pt modelId="{04BC5E9C-145B-4E56-84C1-3738B2D6117F}">
      <dgm:prSet phldrT="[Tex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Detective approach</a:t>
          </a:r>
        </a:p>
      </dgm:t>
    </dgm:pt>
    <dgm:pt modelId="{D1200024-4535-4816-B9B5-6BF891718CB3}" type="parTrans" cxnId="{C70F4E8E-5750-4C4A-87DF-4446C9868682}">
      <dgm:prSet/>
      <dgm:spPr/>
      <dgm:t>
        <a:bodyPr/>
        <a:lstStyle/>
        <a:p>
          <a:endParaRPr lang="en-US"/>
        </a:p>
      </dgm:t>
    </dgm:pt>
    <dgm:pt modelId="{8080C09D-D919-45AB-890E-835D643DB23D}" type="sibTrans" cxnId="{C70F4E8E-5750-4C4A-87DF-4446C9868682}">
      <dgm:prSet/>
      <dgm:spPr/>
      <dgm:t>
        <a:bodyPr/>
        <a:lstStyle/>
        <a:p>
          <a:endParaRPr lang="en-US"/>
        </a:p>
      </dgm:t>
    </dgm:pt>
    <dgm:pt modelId="{169F1DC2-88A8-4895-9EB7-BB36C30AE56E}">
      <dgm:prSe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Observation approach</a:t>
          </a:r>
        </a:p>
      </dgm:t>
    </dgm:pt>
    <dgm:pt modelId="{77F264B5-E328-4598-95C2-A3A7AA2EC7C8}" type="parTrans" cxnId="{3BB52FC9-0956-418F-BDD0-0FC1FDA2FD0F}">
      <dgm:prSet/>
      <dgm:spPr/>
      <dgm:t>
        <a:bodyPr/>
        <a:lstStyle/>
        <a:p>
          <a:endParaRPr lang="en-US"/>
        </a:p>
      </dgm:t>
    </dgm:pt>
    <dgm:pt modelId="{97E36D1F-4DA5-4EA4-9F62-36BB33A64F04}" type="sibTrans" cxnId="{3BB52FC9-0956-418F-BDD0-0FC1FDA2FD0F}">
      <dgm:prSet/>
      <dgm:spPr/>
      <dgm:t>
        <a:bodyPr/>
        <a:lstStyle/>
        <a:p>
          <a:endParaRPr lang="en-US"/>
        </a:p>
      </dgm:t>
    </dgm:pt>
    <dgm:pt modelId="{2766A8B4-296C-4821-90E5-5D31D09E3B8A}">
      <dgm:prSe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Investigative approach</a:t>
          </a:r>
        </a:p>
      </dgm:t>
    </dgm:pt>
    <dgm:pt modelId="{24AF0CDF-79FA-4BBB-80E8-898D6CCFBAC2}" type="parTrans" cxnId="{BD46A6AD-C4ED-4585-95B9-7F31CCC929A6}">
      <dgm:prSet/>
      <dgm:spPr/>
      <dgm:t>
        <a:bodyPr/>
        <a:lstStyle/>
        <a:p>
          <a:endParaRPr lang="en-US"/>
        </a:p>
      </dgm:t>
    </dgm:pt>
    <dgm:pt modelId="{DAAB92EB-3D04-49CA-B9C9-A7E3880A4341}" type="sibTrans" cxnId="{BD46A6AD-C4ED-4585-95B9-7F31CCC929A6}">
      <dgm:prSet/>
      <dgm:spPr/>
      <dgm:t>
        <a:bodyPr/>
        <a:lstStyle/>
        <a:p>
          <a:endParaRPr lang="en-US"/>
        </a:p>
      </dgm:t>
    </dgm:pt>
    <dgm:pt modelId="{FA872F1A-7CBD-4AED-9648-F2779AC39F00}">
      <dgm:prSe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Insurance approach</a:t>
          </a:r>
        </a:p>
      </dgm:t>
    </dgm:pt>
    <dgm:pt modelId="{A1558DD5-4C4A-42DE-9B75-0EC3FB7BFC83}" type="parTrans" cxnId="{9238A963-AE60-4CE1-9260-BB91BDB63906}">
      <dgm:prSet/>
      <dgm:spPr/>
      <dgm:t>
        <a:bodyPr/>
        <a:lstStyle/>
        <a:p>
          <a:endParaRPr lang="en-US"/>
        </a:p>
      </dgm:t>
    </dgm:pt>
    <dgm:pt modelId="{F9BC2D67-CFF4-4638-9460-71BF55948D83}" type="sibTrans" cxnId="{9238A963-AE60-4CE1-9260-BB91BDB63906}">
      <dgm:prSet/>
      <dgm:spPr/>
      <dgm:t>
        <a:bodyPr/>
        <a:lstStyle/>
        <a:p>
          <a:endParaRPr lang="en-US"/>
        </a:p>
      </dgm:t>
    </dgm:pt>
    <dgm:pt modelId="{772E3DED-0414-4D1F-A9FB-C2016F0368BF}" type="pres">
      <dgm:prSet presAssocID="{336E5B6F-E746-4EC9-8B43-FC2C6799A74E}" presName="hierChild1" presStyleCnt="0">
        <dgm:presLayoutVars>
          <dgm:orgChart val="1"/>
          <dgm:chPref val="1"/>
          <dgm:dir/>
          <dgm:animOne val="branch"/>
          <dgm:animLvl val="lvl"/>
          <dgm:resizeHandles/>
        </dgm:presLayoutVars>
      </dgm:prSet>
      <dgm:spPr/>
      <dgm:t>
        <a:bodyPr/>
        <a:lstStyle/>
        <a:p>
          <a:endParaRPr lang="en-US"/>
        </a:p>
      </dgm:t>
    </dgm:pt>
    <dgm:pt modelId="{5CAC3E6D-DAD2-4C22-AD85-47CCFB2E818F}" type="pres">
      <dgm:prSet presAssocID="{FE08F7E9-89AA-4628-889B-774469778442}" presName="hierRoot1" presStyleCnt="0">
        <dgm:presLayoutVars>
          <dgm:hierBranch val="init"/>
        </dgm:presLayoutVars>
      </dgm:prSet>
      <dgm:spPr/>
    </dgm:pt>
    <dgm:pt modelId="{7C78034C-02BF-4AD3-8A6D-13F1BF3BBE17}" type="pres">
      <dgm:prSet presAssocID="{FE08F7E9-89AA-4628-889B-774469778442}" presName="rootComposite1" presStyleCnt="0"/>
      <dgm:spPr/>
    </dgm:pt>
    <dgm:pt modelId="{FB493EF6-722A-4294-AA75-D35397E9D792}" type="pres">
      <dgm:prSet presAssocID="{FE08F7E9-89AA-4628-889B-774469778442}" presName="rootText1" presStyleLbl="node0" presStyleIdx="0" presStyleCnt="1" custScaleX="281689">
        <dgm:presLayoutVars>
          <dgm:chPref val="3"/>
        </dgm:presLayoutVars>
      </dgm:prSet>
      <dgm:spPr/>
      <dgm:t>
        <a:bodyPr/>
        <a:lstStyle/>
        <a:p>
          <a:endParaRPr lang="en-US"/>
        </a:p>
      </dgm:t>
    </dgm:pt>
    <dgm:pt modelId="{CF8B5CD7-3C02-43A8-9620-C15CF3BC90A0}" type="pres">
      <dgm:prSet presAssocID="{FE08F7E9-89AA-4628-889B-774469778442}" presName="rootConnector1" presStyleLbl="node1" presStyleIdx="0" presStyleCnt="0"/>
      <dgm:spPr/>
      <dgm:t>
        <a:bodyPr/>
        <a:lstStyle/>
        <a:p>
          <a:endParaRPr lang="en-US"/>
        </a:p>
      </dgm:t>
    </dgm:pt>
    <dgm:pt modelId="{D13D9937-1711-4C65-8B09-A22146BC4675}" type="pres">
      <dgm:prSet presAssocID="{FE08F7E9-89AA-4628-889B-774469778442}" presName="hierChild2" presStyleCnt="0"/>
      <dgm:spPr/>
    </dgm:pt>
    <dgm:pt modelId="{332BFDFF-F253-49C4-92BD-047416DEA06A}" type="pres">
      <dgm:prSet presAssocID="{56088A92-242D-4111-9EEF-F6EF41ADEBA0}" presName="Name37" presStyleLbl="parChTrans1D2" presStyleIdx="0" presStyleCnt="6"/>
      <dgm:spPr/>
      <dgm:t>
        <a:bodyPr/>
        <a:lstStyle/>
        <a:p>
          <a:endParaRPr lang="en-US"/>
        </a:p>
      </dgm:t>
    </dgm:pt>
    <dgm:pt modelId="{EB2F41CD-20F4-4743-8DBA-A34CE92B9236}" type="pres">
      <dgm:prSet presAssocID="{E89D2D34-FE6B-4254-8184-077C500462E3}" presName="hierRoot2" presStyleCnt="0">
        <dgm:presLayoutVars>
          <dgm:hierBranch val="init"/>
        </dgm:presLayoutVars>
      </dgm:prSet>
      <dgm:spPr/>
    </dgm:pt>
    <dgm:pt modelId="{AF931E86-AE42-47B3-AD4F-C69CEF30B09A}" type="pres">
      <dgm:prSet presAssocID="{E89D2D34-FE6B-4254-8184-077C500462E3}" presName="rootComposite" presStyleCnt="0"/>
      <dgm:spPr/>
    </dgm:pt>
    <dgm:pt modelId="{3A1A09EB-428C-4812-8FD3-80E84235C68A}" type="pres">
      <dgm:prSet presAssocID="{E89D2D34-FE6B-4254-8184-077C500462E3}" presName="rootText" presStyleLbl="node2" presStyleIdx="0" presStyleCnt="6" custLinFactNeighborX="7337" custLinFactNeighborY="-2096">
        <dgm:presLayoutVars>
          <dgm:chPref val="3"/>
        </dgm:presLayoutVars>
      </dgm:prSet>
      <dgm:spPr/>
      <dgm:t>
        <a:bodyPr/>
        <a:lstStyle/>
        <a:p>
          <a:endParaRPr lang="en-US"/>
        </a:p>
      </dgm:t>
    </dgm:pt>
    <dgm:pt modelId="{7EE67EB0-D14A-48D8-B26C-7A61E1FD5606}" type="pres">
      <dgm:prSet presAssocID="{E89D2D34-FE6B-4254-8184-077C500462E3}" presName="rootConnector" presStyleLbl="node2" presStyleIdx="0" presStyleCnt="6"/>
      <dgm:spPr/>
      <dgm:t>
        <a:bodyPr/>
        <a:lstStyle/>
        <a:p>
          <a:endParaRPr lang="en-US"/>
        </a:p>
      </dgm:t>
    </dgm:pt>
    <dgm:pt modelId="{80A7EBC7-8C96-4287-93FE-025C2E9CA019}" type="pres">
      <dgm:prSet presAssocID="{E89D2D34-FE6B-4254-8184-077C500462E3}" presName="hierChild4" presStyleCnt="0"/>
      <dgm:spPr/>
    </dgm:pt>
    <dgm:pt modelId="{255A3F6B-0D58-41E3-9D60-DC6EA49CACBA}" type="pres">
      <dgm:prSet presAssocID="{E89D2D34-FE6B-4254-8184-077C500462E3}" presName="hierChild5" presStyleCnt="0"/>
      <dgm:spPr/>
    </dgm:pt>
    <dgm:pt modelId="{43FFED70-AF5B-4F98-A9A4-F8A87FD93522}" type="pres">
      <dgm:prSet presAssocID="{8717BD40-68AE-438B-941B-39C9A561FB90}" presName="Name37" presStyleLbl="parChTrans1D2" presStyleIdx="1" presStyleCnt="6"/>
      <dgm:spPr/>
      <dgm:t>
        <a:bodyPr/>
        <a:lstStyle/>
        <a:p>
          <a:endParaRPr lang="en-US"/>
        </a:p>
      </dgm:t>
    </dgm:pt>
    <dgm:pt modelId="{9EECFE90-E277-419C-9AA9-714FFD35843C}" type="pres">
      <dgm:prSet presAssocID="{35CB0A81-64A2-4CE7-9E1E-5028FD837F31}" presName="hierRoot2" presStyleCnt="0">
        <dgm:presLayoutVars>
          <dgm:hierBranch val="init"/>
        </dgm:presLayoutVars>
      </dgm:prSet>
      <dgm:spPr/>
    </dgm:pt>
    <dgm:pt modelId="{4EFC7818-C532-47DB-9AA8-20FAA91C59C3}" type="pres">
      <dgm:prSet presAssocID="{35CB0A81-64A2-4CE7-9E1E-5028FD837F31}" presName="rootComposite" presStyleCnt="0"/>
      <dgm:spPr/>
    </dgm:pt>
    <dgm:pt modelId="{70A7C10C-F331-4894-8D9B-A13DB7D9E451}" type="pres">
      <dgm:prSet presAssocID="{35CB0A81-64A2-4CE7-9E1E-5028FD837F31}" presName="rootText" presStyleLbl="node2" presStyleIdx="1" presStyleCnt="6" custScaleX="148200">
        <dgm:presLayoutVars>
          <dgm:chPref val="3"/>
        </dgm:presLayoutVars>
      </dgm:prSet>
      <dgm:spPr/>
      <dgm:t>
        <a:bodyPr/>
        <a:lstStyle/>
        <a:p>
          <a:endParaRPr lang="en-US"/>
        </a:p>
      </dgm:t>
    </dgm:pt>
    <dgm:pt modelId="{0C418520-71A6-47A6-92A4-1A23D8AF406F}" type="pres">
      <dgm:prSet presAssocID="{35CB0A81-64A2-4CE7-9E1E-5028FD837F31}" presName="rootConnector" presStyleLbl="node2" presStyleIdx="1" presStyleCnt="6"/>
      <dgm:spPr/>
      <dgm:t>
        <a:bodyPr/>
        <a:lstStyle/>
        <a:p>
          <a:endParaRPr lang="en-US"/>
        </a:p>
      </dgm:t>
    </dgm:pt>
    <dgm:pt modelId="{F1CFEFCA-4A87-4AF4-9ED2-FDAC69602DCB}" type="pres">
      <dgm:prSet presAssocID="{35CB0A81-64A2-4CE7-9E1E-5028FD837F31}" presName="hierChild4" presStyleCnt="0"/>
      <dgm:spPr/>
    </dgm:pt>
    <dgm:pt modelId="{0C7D96F9-8ECE-41DA-B4B4-916C93416B13}" type="pres">
      <dgm:prSet presAssocID="{35CB0A81-64A2-4CE7-9E1E-5028FD837F31}" presName="hierChild5" presStyleCnt="0"/>
      <dgm:spPr/>
    </dgm:pt>
    <dgm:pt modelId="{1CC34CE4-9BD1-4267-960B-6196EAB04239}" type="pres">
      <dgm:prSet presAssocID="{D1200024-4535-4816-B9B5-6BF891718CB3}" presName="Name37" presStyleLbl="parChTrans1D2" presStyleIdx="2" presStyleCnt="6"/>
      <dgm:spPr/>
      <dgm:t>
        <a:bodyPr/>
        <a:lstStyle/>
        <a:p>
          <a:endParaRPr lang="en-US"/>
        </a:p>
      </dgm:t>
    </dgm:pt>
    <dgm:pt modelId="{5A86048D-498A-47F5-9CE8-7DB21D36B2F6}" type="pres">
      <dgm:prSet presAssocID="{04BC5E9C-145B-4E56-84C1-3738B2D6117F}" presName="hierRoot2" presStyleCnt="0">
        <dgm:presLayoutVars>
          <dgm:hierBranch val="init"/>
        </dgm:presLayoutVars>
      </dgm:prSet>
      <dgm:spPr/>
    </dgm:pt>
    <dgm:pt modelId="{37E8E172-C0BE-420B-8917-9FECD5E6566A}" type="pres">
      <dgm:prSet presAssocID="{04BC5E9C-145B-4E56-84C1-3738B2D6117F}" presName="rootComposite" presStyleCnt="0"/>
      <dgm:spPr/>
    </dgm:pt>
    <dgm:pt modelId="{BC9F010F-2EB0-4070-BD2F-6812258599CA}" type="pres">
      <dgm:prSet presAssocID="{04BC5E9C-145B-4E56-84C1-3738B2D6117F}" presName="rootText" presStyleLbl="node2" presStyleIdx="2" presStyleCnt="6">
        <dgm:presLayoutVars>
          <dgm:chPref val="3"/>
        </dgm:presLayoutVars>
      </dgm:prSet>
      <dgm:spPr/>
      <dgm:t>
        <a:bodyPr/>
        <a:lstStyle/>
        <a:p>
          <a:endParaRPr lang="en-US"/>
        </a:p>
      </dgm:t>
    </dgm:pt>
    <dgm:pt modelId="{3D5AE8D8-9BE8-4A4D-8220-4C638CEF3228}" type="pres">
      <dgm:prSet presAssocID="{04BC5E9C-145B-4E56-84C1-3738B2D6117F}" presName="rootConnector" presStyleLbl="node2" presStyleIdx="2" presStyleCnt="6"/>
      <dgm:spPr/>
      <dgm:t>
        <a:bodyPr/>
        <a:lstStyle/>
        <a:p>
          <a:endParaRPr lang="en-US"/>
        </a:p>
      </dgm:t>
    </dgm:pt>
    <dgm:pt modelId="{9712A9EE-337C-4CC3-B3D2-8439EDAE47BB}" type="pres">
      <dgm:prSet presAssocID="{04BC5E9C-145B-4E56-84C1-3738B2D6117F}" presName="hierChild4" presStyleCnt="0"/>
      <dgm:spPr/>
    </dgm:pt>
    <dgm:pt modelId="{F3922B06-B995-42EF-AD30-7A696FEBC81F}" type="pres">
      <dgm:prSet presAssocID="{04BC5E9C-145B-4E56-84C1-3738B2D6117F}" presName="hierChild5" presStyleCnt="0"/>
      <dgm:spPr/>
    </dgm:pt>
    <dgm:pt modelId="{123647BC-5A94-4FF8-9083-1ABDD34D36A0}" type="pres">
      <dgm:prSet presAssocID="{A1558DD5-4C4A-42DE-9B75-0EC3FB7BFC83}" presName="Name37" presStyleLbl="parChTrans1D2" presStyleIdx="3" presStyleCnt="6"/>
      <dgm:spPr/>
      <dgm:t>
        <a:bodyPr/>
        <a:lstStyle/>
        <a:p>
          <a:endParaRPr lang="en-US"/>
        </a:p>
      </dgm:t>
    </dgm:pt>
    <dgm:pt modelId="{D14950A5-C5C0-46E6-A14E-1DA33D3EE475}" type="pres">
      <dgm:prSet presAssocID="{FA872F1A-7CBD-4AED-9648-F2779AC39F00}" presName="hierRoot2" presStyleCnt="0">
        <dgm:presLayoutVars>
          <dgm:hierBranch val="init"/>
        </dgm:presLayoutVars>
      </dgm:prSet>
      <dgm:spPr/>
    </dgm:pt>
    <dgm:pt modelId="{94444F26-26A0-4697-A5E5-3FEA54234B9E}" type="pres">
      <dgm:prSet presAssocID="{FA872F1A-7CBD-4AED-9648-F2779AC39F00}" presName="rootComposite" presStyleCnt="0"/>
      <dgm:spPr/>
    </dgm:pt>
    <dgm:pt modelId="{3D405146-2D5E-46E2-8C0C-B33CB0DBE17E}" type="pres">
      <dgm:prSet presAssocID="{FA872F1A-7CBD-4AED-9648-F2779AC39F00}" presName="rootText" presStyleLbl="node2" presStyleIdx="3" presStyleCnt="6">
        <dgm:presLayoutVars>
          <dgm:chPref val="3"/>
        </dgm:presLayoutVars>
      </dgm:prSet>
      <dgm:spPr/>
      <dgm:t>
        <a:bodyPr/>
        <a:lstStyle/>
        <a:p>
          <a:endParaRPr lang="en-US"/>
        </a:p>
      </dgm:t>
    </dgm:pt>
    <dgm:pt modelId="{2396A341-731B-4C1C-AC49-0A35739C55A0}" type="pres">
      <dgm:prSet presAssocID="{FA872F1A-7CBD-4AED-9648-F2779AC39F00}" presName="rootConnector" presStyleLbl="node2" presStyleIdx="3" presStyleCnt="6"/>
      <dgm:spPr/>
      <dgm:t>
        <a:bodyPr/>
        <a:lstStyle/>
        <a:p>
          <a:endParaRPr lang="en-US"/>
        </a:p>
      </dgm:t>
    </dgm:pt>
    <dgm:pt modelId="{E1A590C3-4A62-4F20-9C51-CD99398B9356}" type="pres">
      <dgm:prSet presAssocID="{FA872F1A-7CBD-4AED-9648-F2779AC39F00}" presName="hierChild4" presStyleCnt="0"/>
      <dgm:spPr/>
    </dgm:pt>
    <dgm:pt modelId="{F95508B1-5BF4-4B28-83BE-FC8B3E852BC9}" type="pres">
      <dgm:prSet presAssocID="{FA872F1A-7CBD-4AED-9648-F2779AC39F00}" presName="hierChild5" presStyleCnt="0"/>
      <dgm:spPr/>
    </dgm:pt>
    <dgm:pt modelId="{902DF2EB-4E8D-45DC-8D92-23983EA295F0}" type="pres">
      <dgm:prSet presAssocID="{24AF0CDF-79FA-4BBB-80E8-898D6CCFBAC2}" presName="Name37" presStyleLbl="parChTrans1D2" presStyleIdx="4" presStyleCnt="6"/>
      <dgm:spPr/>
      <dgm:t>
        <a:bodyPr/>
        <a:lstStyle/>
        <a:p>
          <a:endParaRPr lang="en-US"/>
        </a:p>
      </dgm:t>
    </dgm:pt>
    <dgm:pt modelId="{3FC19B16-4314-4515-92E8-C46D21626FBA}" type="pres">
      <dgm:prSet presAssocID="{2766A8B4-296C-4821-90E5-5D31D09E3B8A}" presName="hierRoot2" presStyleCnt="0">
        <dgm:presLayoutVars>
          <dgm:hierBranch val="init"/>
        </dgm:presLayoutVars>
      </dgm:prSet>
      <dgm:spPr/>
    </dgm:pt>
    <dgm:pt modelId="{BF381A25-EB1B-42B7-B57C-08647C180F97}" type="pres">
      <dgm:prSet presAssocID="{2766A8B4-296C-4821-90E5-5D31D09E3B8A}" presName="rootComposite" presStyleCnt="0"/>
      <dgm:spPr/>
    </dgm:pt>
    <dgm:pt modelId="{8F42FDC7-D6E0-419B-80B1-51DC0713CB6D}" type="pres">
      <dgm:prSet presAssocID="{2766A8B4-296C-4821-90E5-5D31D09E3B8A}" presName="rootText" presStyleLbl="node2" presStyleIdx="4" presStyleCnt="6" custScaleX="134943">
        <dgm:presLayoutVars>
          <dgm:chPref val="3"/>
        </dgm:presLayoutVars>
      </dgm:prSet>
      <dgm:spPr/>
      <dgm:t>
        <a:bodyPr/>
        <a:lstStyle/>
        <a:p>
          <a:endParaRPr lang="en-US"/>
        </a:p>
      </dgm:t>
    </dgm:pt>
    <dgm:pt modelId="{6ACE0ABA-EAB3-4009-A639-D8329ACEF40C}" type="pres">
      <dgm:prSet presAssocID="{2766A8B4-296C-4821-90E5-5D31D09E3B8A}" presName="rootConnector" presStyleLbl="node2" presStyleIdx="4" presStyleCnt="6"/>
      <dgm:spPr/>
      <dgm:t>
        <a:bodyPr/>
        <a:lstStyle/>
        <a:p>
          <a:endParaRPr lang="en-US"/>
        </a:p>
      </dgm:t>
    </dgm:pt>
    <dgm:pt modelId="{6DEBD8BF-608E-4C95-A8B9-39B3A17E965A}" type="pres">
      <dgm:prSet presAssocID="{2766A8B4-296C-4821-90E5-5D31D09E3B8A}" presName="hierChild4" presStyleCnt="0"/>
      <dgm:spPr/>
    </dgm:pt>
    <dgm:pt modelId="{F8BBC721-AA55-4FEE-944F-7928CABEF560}" type="pres">
      <dgm:prSet presAssocID="{2766A8B4-296C-4821-90E5-5D31D09E3B8A}" presName="hierChild5" presStyleCnt="0"/>
      <dgm:spPr/>
    </dgm:pt>
    <dgm:pt modelId="{518C521B-42BC-4960-A4F1-A4CA3A9533B5}" type="pres">
      <dgm:prSet presAssocID="{77F264B5-E328-4598-95C2-A3A7AA2EC7C8}" presName="Name37" presStyleLbl="parChTrans1D2" presStyleIdx="5" presStyleCnt="6"/>
      <dgm:spPr/>
      <dgm:t>
        <a:bodyPr/>
        <a:lstStyle/>
        <a:p>
          <a:endParaRPr lang="en-US"/>
        </a:p>
      </dgm:t>
    </dgm:pt>
    <dgm:pt modelId="{FF97341C-EE7C-4450-AE0B-819B337B8FFE}" type="pres">
      <dgm:prSet presAssocID="{169F1DC2-88A8-4895-9EB7-BB36C30AE56E}" presName="hierRoot2" presStyleCnt="0">
        <dgm:presLayoutVars>
          <dgm:hierBranch val="init"/>
        </dgm:presLayoutVars>
      </dgm:prSet>
      <dgm:spPr/>
    </dgm:pt>
    <dgm:pt modelId="{DB78B2BB-BC41-49E2-9F9C-F5F63A8B4F25}" type="pres">
      <dgm:prSet presAssocID="{169F1DC2-88A8-4895-9EB7-BB36C30AE56E}" presName="rootComposite" presStyleCnt="0"/>
      <dgm:spPr/>
    </dgm:pt>
    <dgm:pt modelId="{50B3F93A-DAE3-471A-AF23-C240B3F981CB}" type="pres">
      <dgm:prSet presAssocID="{169F1DC2-88A8-4895-9EB7-BB36C30AE56E}" presName="rootText" presStyleLbl="node2" presStyleIdx="5" presStyleCnt="6" custScaleX="121425" custLinFactNeighborX="-10482">
        <dgm:presLayoutVars>
          <dgm:chPref val="3"/>
        </dgm:presLayoutVars>
      </dgm:prSet>
      <dgm:spPr/>
      <dgm:t>
        <a:bodyPr/>
        <a:lstStyle/>
        <a:p>
          <a:endParaRPr lang="en-US"/>
        </a:p>
      </dgm:t>
    </dgm:pt>
    <dgm:pt modelId="{8A32BE2D-8D77-4F8E-B9E6-CD475F25D37F}" type="pres">
      <dgm:prSet presAssocID="{169F1DC2-88A8-4895-9EB7-BB36C30AE56E}" presName="rootConnector" presStyleLbl="node2" presStyleIdx="5" presStyleCnt="6"/>
      <dgm:spPr/>
      <dgm:t>
        <a:bodyPr/>
        <a:lstStyle/>
        <a:p>
          <a:endParaRPr lang="en-US"/>
        </a:p>
      </dgm:t>
    </dgm:pt>
    <dgm:pt modelId="{0A7C5899-9FD3-40B4-B226-A21E690E44E0}" type="pres">
      <dgm:prSet presAssocID="{169F1DC2-88A8-4895-9EB7-BB36C30AE56E}" presName="hierChild4" presStyleCnt="0"/>
      <dgm:spPr/>
    </dgm:pt>
    <dgm:pt modelId="{05DC8535-B55C-4931-958D-CD03DD12561D}" type="pres">
      <dgm:prSet presAssocID="{169F1DC2-88A8-4895-9EB7-BB36C30AE56E}" presName="hierChild5" presStyleCnt="0"/>
      <dgm:spPr/>
    </dgm:pt>
    <dgm:pt modelId="{1553BBF6-F5D8-4EC8-BD6B-7152768D5514}" type="pres">
      <dgm:prSet presAssocID="{FE08F7E9-89AA-4628-889B-774469778442}" presName="hierChild3" presStyleCnt="0"/>
      <dgm:spPr/>
    </dgm:pt>
  </dgm:ptLst>
  <dgm:cxnLst>
    <dgm:cxn modelId="{0EB68CF9-DE3E-4A76-9B49-9D30D8A386BB}" type="presOf" srcId="{35CB0A81-64A2-4CE7-9E1E-5028FD837F31}" destId="{70A7C10C-F331-4894-8D9B-A13DB7D9E451}" srcOrd="0" destOrd="0" presId="urn:microsoft.com/office/officeart/2005/8/layout/orgChart1"/>
    <dgm:cxn modelId="{4C30C7B6-5441-4826-87EF-29C0F55AC181}" type="presOf" srcId="{E89D2D34-FE6B-4254-8184-077C500462E3}" destId="{7EE67EB0-D14A-48D8-B26C-7A61E1FD5606}" srcOrd="1" destOrd="0" presId="urn:microsoft.com/office/officeart/2005/8/layout/orgChart1"/>
    <dgm:cxn modelId="{4A602F60-595E-44F1-A850-6D6D9A444394}" type="presOf" srcId="{FE08F7E9-89AA-4628-889B-774469778442}" destId="{FB493EF6-722A-4294-AA75-D35397E9D792}" srcOrd="0" destOrd="0" presId="urn:microsoft.com/office/officeart/2005/8/layout/orgChart1"/>
    <dgm:cxn modelId="{BD22A178-474F-4EEE-86C3-5611E336053D}" type="presOf" srcId="{35CB0A81-64A2-4CE7-9E1E-5028FD837F31}" destId="{0C418520-71A6-47A6-92A4-1A23D8AF406F}" srcOrd="1" destOrd="0" presId="urn:microsoft.com/office/officeart/2005/8/layout/orgChart1"/>
    <dgm:cxn modelId="{70D2239F-8AA6-477F-94FC-3C6D2CBEE463}" type="presOf" srcId="{2766A8B4-296C-4821-90E5-5D31D09E3B8A}" destId="{8F42FDC7-D6E0-419B-80B1-51DC0713CB6D}" srcOrd="0" destOrd="0" presId="urn:microsoft.com/office/officeart/2005/8/layout/orgChart1"/>
    <dgm:cxn modelId="{BFCE6A62-02B7-4EB8-A51B-D907BA3ABC5C}" type="presOf" srcId="{169F1DC2-88A8-4895-9EB7-BB36C30AE56E}" destId="{8A32BE2D-8D77-4F8E-B9E6-CD475F25D37F}" srcOrd="1" destOrd="0" presId="urn:microsoft.com/office/officeart/2005/8/layout/orgChart1"/>
    <dgm:cxn modelId="{2DAC53BB-15C4-44BA-9CD6-423883A2B66A}" type="presOf" srcId="{169F1DC2-88A8-4895-9EB7-BB36C30AE56E}" destId="{50B3F93A-DAE3-471A-AF23-C240B3F981CB}" srcOrd="0" destOrd="0" presId="urn:microsoft.com/office/officeart/2005/8/layout/orgChart1"/>
    <dgm:cxn modelId="{836D751C-E6C9-40F8-B02D-F7AE3A57442A}" type="presOf" srcId="{04BC5E9C-145B-4E56-84C1-3738B2D6117F}" destId="{3D5AE8D8-9BE8-4A4D-8220-4C638CEF3228}" srcOrd="1" destOrd="0" presId="urn:microsoft.com/office/officeart/2005/8/layout/orgChart1"/>
    <dgm:cxn modelId="{B2047891-2310-45A4-ADB3-BA29A4D45C5F}" type="presOf" srcId="{FE08F7E9-89AA-4628-889B-774469778442}" destId="{CF8B5CD7-3C02-43A8-9620-C15CF3BC90A0}" srcOrd="1" destOrd="0" presId="urn:microsoft.com/office/officeart/2005/8/layout/orgChart1"/>
    <dgm:cxn modelId="{0883F2F3-8590-4424-AF2E-69B9B9DC8AD2}" type="presOf" srcId="{56088A92-242D-4111-9EEF-F6EF41ADEBA0}" destId="{332BFDFF-F253-49C4-92BD-047416DEA06A}" srcOrd="0" destOrd="0" presId="urn:microsoft.com/office/officeart/2005/8/layout/orgChart1"/>
    <dgm:cxn modelId="{BA5877D5-141F-416D-AF9D-4F37903CEDDE}" srcId="{336E5B6F-E746-4EC9-8B43-FC2C6799A74E}" destId="{FE08F7E9-89AA-4628-889B-774469778442}" srcOrd="0" destOrd="0" parTransId="{DBF908C6-96E7-4FB7-8D72-A18230B1521E}" sibTransId="{56A44538-0C00-43A7-9C47-2BFF0FD748B5}"/>
    <dgm:cxn modelId="{3BB52FC9-0956-418F-BDD0-0FC1FDA2FD0F}" srcId="{FE08F7E9-89AA-4628-889B-774469778442}" destId="{169F1DC2-88A8-4895-9EB7-BB36C30AE56E}" srcOrd="5" destOrd="0" parTransId="{77F264B5-E328-4598-95C2-A3A7AA2EC7C8}" sibTransId="{97E36D1F-4DA5-4EA4-9F62-36BB33A64F04}"/>
    <dgm:cxn modelId="{BD46A6AD-C4ED-4585-95B9-7F31CCC929A6}" srcId="{FE08F7E9-89AA-4628-889B-774469778442}" destId="{2766A8B4-296C-4821-90E5-5D31D09E3B8A}" srcOrd="4" destOrd="0" parTransId="{24AF0CDF-79FA-4BBB-80E8-898D6CCFBAC2}" sibTransId="{DAAB92EB-3D04-49CA-B9C9-A7E3880A4341}"/>
    <dgm:cxn modelId="{67D41DF4-A1F8-4510-BEC0-146B0C067EBD}" srcId="{FE08F7E9-89AA-4628-889B-774469778442}" destId="{E89D2D34-FE6B-4254-8184-077C500462E3}" srcOrd="0" destOrd="0" parTransId="{56088A92-242D-4111-9EEF-F6EF41ADEBA0}" sibTransId="{4DBF93C4-F715-49A7-AB7C-BDB8E7487B86}"/>
    <dgm:cxn modelId="{15EAB9C6-85EE-4E93-A3D1-1AEDC1550C1A}" type="presOf" srcId="{D1200024-4535-4816-B9B5-6BF891718CB3}" destId="{1CC34CE4-9BD1-4267-960B-6196EAB04239}" srcOrd="0" destOrd="0" presId="urn:microsoft.com/office/officeart/2005/8/layout/orgChart1"/>
    <dgm:cxn modelId="{A4DFE8E2-BE7F-4828-81E4-E35EC07AA038}" type="presOf" srcId="{FA872F1A-7CBD-4AED-9648-F2779AC39F00}" destId="{3D405146-2D5E-46E2-8C0C-B33CB0DBE17E}" srcOrd="0" destOrd="0" presId="urn:microsoft.com/office/officeart/2005/8/layout/orgChart1"/>
    <dgm:cxn modelId="{B841DA8D-7E89-4A5B-8ADF-E20E9047AEE5}" type="presOf" srcId="{8717BD40-68AE-438B-941B-39C9A561FB90}" destId="{43FFED70-AF5B-4F98-A9A4-F8A87FD93522}" srcOrd="0" destOrd="0" presId="urn:microsoft.com/office/officeart/2005/8/layout/orgChart1"/>
    <dgm:cxn modelId="{5C54146A-74C0-4E07-8634-39F6291458DF}" type="presOf" srcId="{FA872F1A-7CBD-4AED-9648-F2779AC39F00}" destId="{2396A341-731B-4C1C-AC49-0A35739C55A0}" srcOrd="1" destOrd="0" presId="urn:microsoft.com/office/officeart/2005/8/layout/orgChart1"/>
    <dgm:cxn modelId="{F82133CF-2952-459C-B199-79C7D1731B3E}" type="presOf" srcId="{336E5B6F-E746-4EC9-8B43-FC2C6799A74E}" destId="{772E3DED-0414-4D1F-A9FB-C2016F0368BF}" srcOrd="0" destOrd="0" presId="urn:microsoft.com/office/officeart/2005/8/layout/orgChart1"/>
    <dgm:cxn modelId="{D14D2417-6FCA-4C05-9AA0-964D95D076D8}" type="presOf" srcId="{04BC5E9C-145B-4E56-84C1-3738B2D6117F}" destId="{BC9F010F-2EB0-4070-BD2F-6812258599CA}" srcOrd="0" destOrd="0" presId="urn:microsoft.com/office/officeart/2005/8/layout/orgChart1"/>
    <dgm:cxn modelId="{CA409F98-48C4-4118-A5C6-BCE7C333528A}" type="presOf" srcId="{E89D2D34-FE6B-4254-8184-077C500462E3}" destId="{3A1A09EB-428C-4812-8FD3-80E84235C68A}" srcOrd="0" destOrd="0" presId="urn:microsoft.com/office/officeart/2005/8/layout/orgChart1"/>
    <dgm:cxn modelId="{C70F4E8E-5750-4C4A-87DF-4446C9868682}" srcId="{FE08F7E9-89AA-4628-889B-774469778442}" destId="{04BC5E9C-145B-4E56-84C1-3738B2D6117F}" srcOrd="2" destOrd="0" parTransId="{D1200024-4535-4816-B9B5-6BF891718CB3}" sibTransId="{8080C09D-D919-45AB-890E-835D643DB23D}"/>
    <dgm:cxn modelId="{4BDC9A8E-DF37-4DD6-9BDF-CB01F35717EE}" srcId="{FE08F7E9-89AA-4628-889B-774469778442}" destId="{35CB0A81-64A2-4CE7-9E1E-5028FD837F31}" srcOrd="1" destOrd="0" parTransId="{8717BD40-68AE-438B-941B-39C9A561FB90}" sibTransId="{1BB3B3C6-F186-4A20-BC38-C38E2C73D6C2}"/>
    <dgm:cxn modelId="{34D58000-3976-447C-ACC6-B08BD9C31989}" type="presOf" srcId="{24AF0CDF-79FA-4BBB-80E8-898D6CCFBAC2}" destId="{902DF2EB-4E8D-45DC-8D92-23983EA295F0}" srcOrd="0" destOrd="0" presId="urn:microsoft.com/office/officeart/2005/8/layout/orgChart1"/>
    <dgm:cxn modelId="{9238A963-AE60-4CE1-9260-BB91BDB63906}" srcId="{FE08F7E9-89AA-4628-889B-774469778442}" destId="{FA872F1A-7CBD-4AED-9648-F2779AC39F00}" srcOrd="3" destOrd="0" parTransId="{A1558DD5-4C4A-42DE-9B75-0EC3FB7BFC83}" sibTransId="{F9BC2D67-CFF4-4638-9460-71BF55948D83}"/>
    <dgm:cxn modelId="{E0F39FED-E047-4720-8300-39F069690EDB}" type="presOf" srcId="{A1558DD5-4C4A-42DE-9B75-0EC3FB7BFC83}" destId="{123647BC-5A94-4FF8-9083-1ABDD34D36A0}" srcOrd="0" destOrd="0" presId="urn:microsoft.com/office/officeart/2005/8/layout/orgChart1"/>
    <dgm:cxn modelId="{35E84B0D-724A-458E-BE4F-A0D5AF0B986E}" type="presOf" srcId="{77F264B5-E328-4598-95C2-A3A7AA2EC7C8}" destId="{518C521B-42BC-4960-A4F1-A4CA3A9533B5}" srcOrd="0" destOrd="0" presId="urn:microsoft.com/office/officeart/2005/8/layout/orgChart1"/>
    <dgm:cxn modelId="{45B9A95E-4F6D-4481-9F3B-D052FCE493B5}" type="presOf" srcId="{2766A8B4-296C-4821-90E5-5D31D09E3B8A}" destId="{6ACE0ABA-EAB3-4009-A639-D8329ACEF40C}" srcOrd="1" destOrd="0" presId="urn:microsoft.com/office/officeart/2005/8/layout/orgChart1"/>
    <dgm:cxn modelId="{BC2B6D26-C20B-4D0A-8351-2DDC7B1976E8}" type="presParOf" srcId="{772E3DED-0414-4D1F-A9FB-C2016F0368BF}" destId="{5CAC3E6D-DAD2-4C22-AD85-47CCFB2E818F}" srcOrd="0" destOrd="0" presId="urn:microsoft.com/office/officeart/2005/8/layout/orgChart1"/>
    <dgm:cxn modelId="{49257CDC-DB4F-4543-BDD9-2A2B5EDC5C9D}" type="presParOf" srcId="{5CAC3E6D-DAD2-4C22-AD85-47CCFB2E818F}" destId="{7C78034C-02BF-4AD3-8A6D-13F1BF3BBE17}" srcOrd="0" destOrd="0" presId="urn:microsoft.com/office/officeart/2005/8/layout/orgChart1"/>
    <dgm:cxn modelId="{2C7862DF-AF22-4B93-A95F-176E96FB14BA}" type="presParOf" srcId="{7C78034C-02BF-4AD3-8A6D-13F1BF3BBE17}" destId="{FB493EF6-722A-4294-AA75-D35397E9D792}" srcOrd="0" destOrd="0" presId="urn:microsoft.com/office/officeart/2005/8/layout/orgChart1"/>
    <dgm:cxn modelId="{B38F694F-A7FB-4741-9827-6F119B9D863A}" type="presParOf" srcId="{7C78034C-02BF-4AD3-8A6D-13F1BF3BBE17}" destId="{CF8B5CD7-3C02-43A8-9620-C15CF3BC90A0}" srcOrd="1" destOrd="0" presId="urn:microsoft.com/office/officeart/2005/8/layout/orgChart1"/>
    <dgm:cxn modelId="{DCAC89CB-7D07-47D9-8006-2769CABC7FC3}" type="presParOf" srcId="{5CAC3E6D-DAD2-4C22-AD85-47CCFB2E818F}" destId="{D13D9937-1711-4C65-8B09-A22146BC4675}" srcOrd="1" destOrd="0" presId="urn:microsoft.com/office/officeart/2005/8/layout/orgChart1"/>
    <dgm:cxn modelId="{8F9DC8F4-B1D1-4F21-B267-F6F1F7B1424C}" type="presParOf" srcId="{D13D9937-1711-4C65-8B09-A22146BC4675}" destId="{332BFDFF-F253-49C4-92BD-047416DEA06A}" srcOrd="0" destOrd="0" presId="urn:microsoft.com/office/officeart/2005/8/layout/orgChart1"/>
    <dgm:cxn modelId="{B71B19B5-3DDE-466F-AAA8-DAFEE2FF62F7}" type="presParOf" srcId="{D13D9937-1711-4C65-8B09-A22146BC4675}" destId="{EB2F41CD-20F4-4743-8DBA-A34CE92B9236}" srcOrd="1" destOrd="0" presId="urn:microsoft.com/office/officeart/2005/8/layout/orgChart1"/>
    <dgm:cxn modelId="{C6BADEDF-DAA0-4FE9-A1D0-85AAFDAFCAAC}" type="presParOf" srcId="{EB2F41CD-20F4-4743-8DBA-A34CE92B9236}" destId="{AF931E86-AE42-47B3-AD4F-C69CEF30B09A}" srcOrd="0" destOrd="0" presId="urn:microsoft.com/office/officeart/2005/8/layout/orgChart1"/>
    <dgm:cxn modelId="{1D3E9991-B50B-4FAA-B70A-1DCD99D73C39}" type="presParOf" srcId="{AF931E86-AE42-47B3-AD4F-C69CEF30B09A}" destId="{3A1A09EB-428C-4812-8FD3-80E84235C68A}" srcOrd="0" destOrd="0" presId="urn:microsoft.com/office/officeart/2005/8/layout/orgChart1"/>
    <dgm:cxn modelId="{99DF61AB-9A43-443A-9D24-A5B398B12669}" type="presParOf" srcId="{AF931E86-AE42-47B3-AD4F-C69CEF30B09A}" destId="{7EE67EB0-D14A-48D8-B26C-7A61E1FD5606}" srcOrd="1" destOrd="0" presId="urn:microsoft.com/office/officeart/2005/8/layout/orgChart1"/>
    <dgm:cxn modelId="{1C58926E-7EDB-4289-8A56-1859D831B1AF}" type="presParOf" srcId="{EB2F41CD-20F4-4743-8DBA-A34CE92B9236}" destId="{80A7EBC7-8C96-4287-93FE-025C2E9CA019}" srcOrd="1" destOrd="0" presId="urn:microsoft.com/office/officeart/2005/8/layout/orgChart1"/>
    <dgm:cxn modelId="{4D28DEBD-2350-4427-8FF6-4C473024FB6D}" type="presParOf" srcId="{EB2F41CD-20F4-4743-8DBA-A34CE92B9236}" destId="{255A3F6B-0D58-41E3-9D60-DC6EA49CACBA}" srcOrd="2" destOrd="0" presId="urn:microsoft.com/office/officeart/2005/8/layout/orgChart1"/>
    <dgm:cxn modelId="{E2695636-B4D1-4151-A640-1C5C374BC645}" type="presParOf" srcId="{D13D9937-1711-4C65-8B09-A22146BC4675}" destId="{43FFED70-AF5B-4F98-A9A4-F8A87FD93522}" srcOrd="2" destOrd="0" presId="urn:microsoft.com/office/officeart/2005/8/layout/orgChart1"/>
    <dgm:cxn modelId="{D61CE07C-FD70-4EDE-B3F7-86D52E8BC476}" type="presParOf" srcId="{D13D9937-1711-4C65-8B09-A22146BC4675}" destId="{9EECFE90-E277-419C-9AA9-714FFD35843C}" srcOrd="3" destOrd="0" presId="urn:microsoft.com/office/officeart/2005/8/layout/orgChart1"/>
    <dgm:cxn modelId="{41E25118-01EC-4B01-8E73-FE4AE401B123}" type="presParOf" srcId="{9EECFE90-E277-419C-9AA9-714FFD35843C}" destId="{4EFC7818-C532-47DB-9AA8-20FAA91C59C3}" srcOrd="0" destOrd="0" presId="urn:microsoft.com/office/officeart/2005/8/layout/orgChart1"/>
    <dgm:cxn modelId="{112F2880-CCA0-435A-9900-C8C2E7F35281}" type="presParOf" srcId="{4EFC7818-C532-47DB-9AA8-20FAA91C59C3}" destId="{70A7C10C-F331-4894-8D9B-A13DB7D9E451}" srcOrd="0" destOrd="0" presId="urn:microsoft.com/office/officeart/2005/8/layout/orgChart1"/>
    <dgm:cxn modelId="{194A2145-8F70-4B74-8A2A-94DEA0990746}" type="presParOf" srcId="{4EFC7818-C532-47DB-9AA8-20FAA91C59C3}" destId="{0C418520-71A6-47A6-92A4-1A23D8AF406F}" srcOrd="1" destOrd="0" presId="urn:microsoft.com/office/officeart/2005/8/layout/orgChart1"/>
    <dgm:cxn modelId="{F2EB7503-A493-40A4-96BB-2678B3E7BF06}" type="presParOf" srcId="{9EECFE90-E277-419C-9AA9-714FFD35843C}" destId="{F1CFEFCA-4A87-4AF4-9ED2-FDAC69602DCB}" srcOrd="1" destOrd="0" presId="urn:microsoft.com/office/officeart/2005/8/layout/orgChart1"/>
    <dgm:cxn modelId="{A7B1CF7A-4BB7-44EA-A2E9-8ECCC2628450}" type="presParOf" srcId="{9EECFE90-E277-419C-9AA9-714FFD35843C}" destId="{0C7D96F9-8ECE-41DA-B4B4-916C93416B13}" srcOrd="2" destOrd="0" presId="urn:microsoft.com/office/officeart/2005/8/layout/orgChart1"/>
    <dgm:cxn modelId="{AD5D97D3-A603-4922-B1E1-1AEF8DEEF5FE}" type="presParOf" srcId="{D13D9937-1711-4C65-8B09-A22146BC4675}" destId="{1CC34CE4-9BD1-4267-960B-6196EAB04239}" srcOrd="4" destOrd="0" presId="urn:microsoft.com/office/officeart/2005/8/layout/orgChart1"/>
    <dgm:cxn modelId="{5F0F0256-5DD4-45AF-A1B0-2C4BA677EC8E}" type="presParOf" srcId="{D13D9937-1711-4C65-8B09-A22146BC4675}" destId="{5A86048D-498A-47F5-9CE8-7DB21D36B2F6}" srcOrd="5" destOrd="0" presId="urn:microsoft.com/office/officeart/2005/8/layout/orgChart1"/>
    <dgm:cxn modelId="{6C277149-CDFF-43A5-99A3-7901B19A40BE}" type="presParOf" srcId="{5A86048D-498A-47F5-9CE8-7DB21D36B2F6}" destId="{37E8E172-C0BE-420B-8917-9FECD5E6566A}" srcOrd="0" destOrd="0" presId="urn:microsoft.com/office/officeart/2005/8/layout/orgChart1"/>
    <dgm:cxn modelId="{F2687D0A-CDDE-4919-AF7C-CD64B9AF02D3}" type="presParOf" srcId="{37E8E172-C0BE-420B-8917-9FECD5E6566A}" destId="{BC9F010F-2EB0-4070-BD2F-6812258599CA}" srcOrd="0" destOrd="0" presId="urn:microsoft.com/office/officeart/2005/8/layout/orgChart1"/>
    <dgm:cxn modelId="{2E825BD8-8096-4C28-9451-F2169FB6D74F}" type="presParOf" srcId="{37E8E172-C0BE-420B-8917-9FECD5E6566A}" destId="{3D5AE8D8-9BE8-4A4D-8220-4C638CEF3228}" srcOrd="1" destOrd="0" presId="urn:microsoft.com/office/officeart/2005/8/layout/orgChart1"/>
    <dgm:cxn modelId="{665EFAF1-D9AC-4143-89DF-9E671ECBA325}" type="presParOf" srcId="{5A86048D-498A-47F5-9CE8-7DB21D36B2F6}" destId="{9712A9EE-337C-4CC3-B3D2-8439EDAE47BB}" srcOrd="1" destOrd="0" presId="urn:microsoft.com/office/officeart/2005/8/layout/orgChart1"/>
    <dgm:cxn modelId="{05AD869D-7C04-4FE7-8F52-133A43AEEF9E}" type="presParOf" srcId="{5A86048D-498A-47F5-9CE8-7DB21D36B2F6}" destId="{F3922B06-B995-42EF-AD30-7A696FEBC81F}" srcOrd="2" destOrd="0" presId="urn:microsoft.com/office/officeart/2005/8/layout/orgChart1"/>
    <dgm:cxn modelId="{59D38074-52FB-47E7-858E-FF40701B34F3}" type="presParOf" srcId="{D13D9937-1711-4C65-8B09-A22146BC4675}" destId="{123647BC-5A94-4FF8-9083-1ABDD34D36A0}" srcOrd="6" destOrd="0" presId="urn:microsoft.com/office/officeart/2005/8/layout/orgChart1"/>
    <dgm:cxn modelId="{C1A1BBA8-FBB2-417B-9DE0-533D858AE7DD}" type="presParOf" srcId="{D13D9937-1711-4C65-8B09-A22146BC4675}" destId="{D14950A5-C5C0-46E6-A14E-1DA33D3EE475}" srcOrd="7" destOrd="0" presId="urn:microsoft.com/office/officeart/2005/8/layout/orgChart1"/>
    <dgm:cxn modelId="{1A969D1F-FDB1-49B5-82FE-D784371F8F67}" type="presParOf" srcId="{D14950A5-C5C0-46E6-A14E-1DA33D3EE475}" destId="{94444F26-26A0-4697-A5E5-3FEA54234B9E}" srcOrd="0" destOrd="0" presId="urn:microsoft.com/office/officeart/2005/8/layout/orgChart1"/>
    <dgm:cxn modelId="{E02A8B25-3672-4EDC-8518-6A64931F85E4}" type="presParOf" srcId="{94444F26-26A0-4697-A5E5-3FEA54234B9E}" destId="{3D405146-2D5E-46E2-8C0C-B33CB0DBE17E}" srcOrd="0" destOrd="0" presId="urn:microsoft.com/office/officeart/2005/8/layout/orgChart1"/>
    <dgm:cxn modelId="{0DAD3D81-0F54-4519-9835-240EF989FB82}" type="presParOf" srcId="{94444F26-26A0-4697-A5E5-3FEA54234B9E}" destId="{2396A341-731B-4C1C-AC49-0A35739C55A0}" srcOrd="1" destOrd="0" presId="urn:microsoft.com/office/officeart/2005/8/layout/orgChart1"/>
    <dgm:cxn modelId="{E4ED3E97-0A1A-4A31-AEAF-7DBB9977B368}" type="presParOf" srcId="{D14950A5-C5C0-46E6-A14E-1DA33D3EE475}" destId="{E1A590C3-4A62-4F20-9C51-CD99398B9356}" srcOrd="1" destOrd="0" presId="urn:microsoft.com/office/officeart/2005/8/layout/orgChart1"/>
    <dgm:cxn modelId="{28BC223A-E2BD-4A52-B12E-B94C8ED97769}" type="presParOf" srcId="{D14950A5-C5C0-46E6-A14E-1DA33D3EE475}" destId="{F95508B1-5BF4-4B28-83BE-FC8B3E852BC9}" srcOrd="2" destOrd="0" presId="urn:microsoft.com/office/officeart/2005/8/layout/orgChart1"/>
    <dgm:cxn modelId="{FBE8F8A0-946C-4303-AA14-68B11DCC3FA0}" type="presParOf" srcId="{D13D9937-1711-4C65-8B09-A22146BC4675}" destId="{902DF2EB-4E8D-45DC-8D92-23983EA295F0}" srcOrd="8" destOrd="0" presId="urn:microsoft.com/office/officeart/2005/8/layout/orgChart1"/>
    <dgm:cxn modelId="{635520DA-93DA-429A-ACE7-B363409C613C}" type="presParOf" srcId="{D13D9937-1711-4C65-8B09-A22146BC4675}" destId="{3FC19B16-4314-4515-92E8-C46D21626FBA}" srcOrd="9" destOrd="0" presId="urn:microsoft.com/office/officeart/2005/8/layout/orgChart1"/>
    <dgm:cxn modelId="{E7405A07-A6D5-469F-96E0-09C1C4006BA8}" type="presParOf" srcId="{3FC19B16-4314-4515-92E8-C46D21626FBA}" destId="{BF381A25-EB1B-42B7-B57C-08647C180F97}" srcOrd="0" destOrd="0" presId="urn:microsoft.com/office/officeart/2005/8/layout/orgChart1"/>
    <dgm:cxn modelId="{F0DCF2DF-021A-4B07-9028-8EACDDC33783}" type="presParOf" srcId="{BF381A25-EB1B-42B7-B57C-08647C180F97}" destId="{8F42FDC7-D6E0-419B-80B1-51DC0713CB6D}" srcOrd="0" destOrd="0" presId="urn:microsoft.com/office/officeart/2005/8/layout/orgChart1"/>
    <dgm:cxn modelId="{E3AFF39C-9550-4607-A58E-839164B04F80}" type="presParOf" srcId="{BF381A25-EB1B-42B7-B57C-08647C180F97}" destId="{6ACE0ABA-EAB3-4009-A639-D8329ACEF40C}" srcOrd="1" destOrd="0" presId="urn:microsoft.com/office/officeart/2005/8/layout/orgChart1"/>
    <dgm:cxn modelId="{04B45C03-EB72-4A44-AA8B-B32855E0BB4A}" type="presParOf" srcId="{3FC19B16-4314-4515-92E8-C46D21626FBA}" destId="{6DEBD8BF-608E-4C95-A8B9-39B3A17E965A}" srcOrd="1" destOrd="0" presId="urn:microsoft.com/office/officeart/2005/8/layout/orgChart1"/>
    <dgm:cxn modelId="{58DC13FB-FCF5-4839-AB2C-32A26BA4F387}" type="presParOf" srcId="{3FC19B16-4314-4515-92E8-C46D21626FBA}" destId="{F8BBC721-AA55-4FEE-944F-7928CABEF560}" srcOrd="2" destOrd="0" presId="urn:microsoft.com/office/officeart/2005/8/layout/orgChart1"/>
    <dgm:cxn modelId="{3DBB9770-9626-41FC-B583-2A738F0482BF}" type="presParOf" srcId="{D13D9937-1711-4C65-8B09-A22146BC4675}" destId="{518C521B-42BC-4960-A4F1-A4CA3A9533B5}" srcOrd="10" destOrd="0" presId="urn:microsoft.com/office/officeart/2005/8/layout/orgChart1"/>
    <dgm:cxn modelId="{0A282CFF-C960-4331-9965-68095D72839B}" type="presParOf" srcId="{D13D9937-1711-4C65-8B09-A22146BC4675}" destId="{FF97341C-EE7C-4450-AE0B-819B337B8FFE}" srcOrd="11" destOrd="0" presId="urn:microsoft.com/office/officeart/2005/8/layout/orgChart1"/>
    <dgm:cxn modelId="{1595212A-5B8F-4B88-AAE7-1B256ECEF324}" type="presParOf" srcId="{FF97341C-EE7C-4450-AE0B-819B337B8FFE}" destId="{DB78B2BB-BC41-49E2-9F9C-F5F63A8B4F25}" srcOrd="0" destOrd="0" presId="urn:microsoft.com/office/officeart/2005/8/layout/orgChart1"/>
    <dgm:cxn modelId="{7D024589-0BDB-4A20-86A7-23404BE5728F}" type="presParOf" srcId="{DB78B2BB-BC41-49E2-9F9C-F5F63A8B4F25}" destId="{50B3F93A-DAE3-471A-AF23-C240B3F981CB}" srcOrd="0" destOrd="0" presId="urn:microsoft.com/office/officeart/2005/8/layout/orgChart1"/>
    <dgm:cxn modelId="{60F3D253-5F3D-4112-B4A9-52AF34F2E593}" type="presParOf" srcId="{DB78B2BB-BC41-49E2-9F9C-F5F63A8B4F25}" destId="{8A32BE2D-8D77-4F8E-B9E6-CD475F25D37F}" srcOrd="1" destOrd="0" presId="urn:microsoft.com/office/officeart/2005/8/layout/orgChart1"/>
    <dgm:cxn modelId="{EEB7A22E-81C7-4B19-896F-7B5743B60BC4}" type="presParOf" srcId="{FF97341C-EE7C-4450-AE0B-819B337B8FFE}" destId="{0A7C5899-9FD3-40B4-B226-A21E690E44E0}" srcOrd="1" destOrd="0" presId="urn:microsoft.com/office/officeart/2005/8/layout/orgChart1"/>
    <dgm:cxn modelId="{314D77BF-BAF8-4175-ADB2-99FDDFD9A9DF}" type="presParOf" srcId="{FF97341C-EE7C-4450-AE0B-819B337B8FFE}" destId="{05DC8535-B55C-4931-958D-CD03DD12561D}" srcOrd="2" destOrd="0" presId="urn:microsoft.com/office/officeart/2005/8/layout/orgChart1"/>
    <dgm:cxn modelId="{B505E3F6-4D79-4EDE-B2BB-53EC1A9EC397}" type="presParOf" srcId="{5CAC3E6D-DAD2-4C22-AD85-47CCFB2E818F}" destId="{1553BBF6-F5D8-4EC8-BD6B-7152768D5514}" srcOrd="2" destOrd="0" presId="urn:microsoft.com/office/officeart/2005/8/layout/orgChart1"/>
  </dgm:cxnLst>
  <dgm:bg/>
  <dgm:whole>
    <a:ln w="19050">
      <a:solidFill>
        <a:srgbClr val="002060"/>
      </a:solidFill>
    </a:ln>
  </dgm:whole>
  <dgm:extLst>
    <a:ext uri="http://schemas.microsoft.com/office/drawing/2008/diagram">
      <dsp:dataModelExt xmlns:dsp="http://schemas.microsoft.com/office/drawing/2008/diagram" xmlns="" relId="rId3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36E5B6F-E746-4EC9-8B43-FC2C6799A74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FE08F7E9-89AA-4628-889B-774469778442}">
      <dgm:prSet phldrT="[Tex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b="1">
              <a:latin typeface="Arial" pitchFamily="34" charset="0"/>
              <a:cs typeface="Arial" pitchFamily="34" charset="0"/>
            </a:rPr>
            <a:t>Standard Approaches to Handle  Corporate  Frauds</a:t>
          </a:r>
        </a:p>
      </dgm:t>
    </dgm:pt>
    <dgm:pt modelId="{DBF908C6-96E7-4FB7-8D72-A18230B1521E}" type="parTrans" cxnId="{BA5877D5-141F-416D-AF9D-4F37903CEDDE}">
      <dgm:prSet/>
      <dgm:spPr/>
      <dgm:t>
        <a:bodyPr/>
        <a:lstStyle/>
        <a:p>
          <a:endParaRPr lang="en-US"/>
        </a:p>
      </dgm:t>
    </dgm:pt>
    <dgm:pt modelId="{56A44538-0C00-43A7-9C47-2BFF0FD748B5}" type="sibTrans" cxnId="{BA5877D5-141F-416D-AF9D-4F37903CEDDE}">
      <dgm:prSet/>
      <dgm:spPr/>
      <dgm:t>
        <a:bodyPr/>
        <a:lstStyle/>
        <a:p>
          <a:endParaRPr lang="en-US"/>
        </a:p>
      </dgm:t>
    </dgm:pt>
    <dgm:pt modelId="{E89D2D34-FE6B-4254-8184-077C500462E3}">
      <dgm:prSet phldrT="[Tex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Directive approach</a:t>
          </a:r>
        </a:p>
      </dgm:t>
    </dgm:pt>
    <dgm:pt modelId="{56088A92-242D-4111-9EEF-F6EF41ADEBA0}" type="parTrans" cxnId="{67D41DF4-A1F8-4510-BEC0-146B0C067EBD}">
      <dgm:prSet/>
      <dgm:spPr/>
      <dgm:t>
        <a:bodyPr/>
        <a:lstStyle/>
        <a:p>
          <a:endParaRPr lang="en-US"/>
        </a:p>
      </dgm:t>
    </dgm:pt>
    <dgm:pt modelId="{4DBF93C4-F715-49A7-AB7C-BDB8E7487B86}" type="sibTrans" cxnId="{67D41DF4-A1F8-4510-BEC0-146B0C067EBD}">
      <dgm:prSet/>
      <dgm:spPr/>
      <dgm:t>
        <a:bodyPr/>
        <a:lstStyle/>
        <a:p>
          <a:endParaRPr lang="en-US"/>
        </a:p>
      </dgm:t>
    </dgm:pt>
    <dgm:pt modelId="{35CB0A81-64A2-4CE7-9E1E-5028FD837F31}">
      <dgm:prSet phldrT="[Tex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Precautionary approach</a:t>
          </a:r>
        </a:p>
      </dgm:t>
    </dgm:pt>
    <dgm:pt modelId="{8717BD40-68AE-438B-941B-39C9A561FB90}" type="parTrans" cxnId="{4BDC9A8E-DF37-4DD6-9BDF-CB01F35717EE}">
      <dgm:prSet/>
      <dgm:spPr/>
      <dgm:t>
        <a:bodyPr/>
        <a:lstStyle/>
        <a:p>
          <a:endParaRPr lang="en-US"/>
        </a:p>
      </dgm:t>
    </dgm:pt>
    <dgm:pt modelId="{1BB3B3C6-F186-4A20-BC38-C38E2C73D6C2}" type="sibTrans" cxnId="{4BDC9A8E-DF37-4DD6-9BDF-CB01F35717EE}">
      <dgm:prSet/>
      <dgm:spPr/>
      <dgm:t>
        <a:bodyPr/>
        <a:lstStyle/>
        <a:p>
          <a:endParaRPr lang="en-US"/>
        </a:p>
      </dgm:t>
    </dgm:pt>
    <dgm:pt modelId="{04BC5E9C-145B-4E56-84C1-3738B2D6117F}">
      <dgm:prSet phldrT="[Tex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Detective approach</a:t>
          </a:r>
        </a:p>
      </dgm:t>
    </dgm:pt>
    <dgm:pt modelId="{D1200024-4535-4816-B9B5-6BF891718CB3}" type="parTrans" cxnId="{C70F4E8E-5750-4C4A-87DF-4446C9868682}">
      <dgm:prSet/>
      <dgm:spPr/>
      <dgm:t>
        <a:bodyPr/>
        <a:lstStyle/>
        <a:p>
          <a:endParaRPr lang="en-US"/>
        </a:p>
      </dgm:t>
    </dgm:pt>
    <dgm:pt modelId="{8080C09D-D919-45AB-890E-835D643DB23D}" type="sibTrans" cxnId="{C70F4E8E-5750-4C4A-87DF-4446C9868682}">
      <dgm:prSet/>
      <dgm:spPr/>
      <dgm:t>
        <a:bodyPr/>
        <a:lstStyle/>
        <a:p>
          <a:endParaRPr lang="en-US"/>
        </a:p>
      </dgm:t>
    </dgm:pt>
    <dgm:pt modelId="{169F1DC2-88A8-4895-9EB7-BB36C30AE56E}">
      <dgm:prSe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Observation approach</a:t>
          </a:r>
        </a:p>
      </dgm:t>
    </dgm:pt>
    <dgm:pt modelId="{77F264B5-E328-4598-95C2-A3A7AA2EC7C8}" type="parTrans" cxnId="{3BB52FC9-0956-418F-BDD0-0FC1FDA2FD0F}">
      <dgm:prSet/>
      <dgm:spPr/>
      <dgm:t>
        <a:bodyPr/>
        <a:lstStyle/>
        <a:p>
          <a:endParaRPr lang="en-US"/>
        </a:p>
      </dgm:t>
    </dgm:pt>
    <dgm:pt modelId="{97E36D1F-4DA5-4EA4-9F62-36BB33A64F04}" type="sibTrans" cxnId="{3BB52FC9-0956-418F-BDD0-0FC1FDA2FD0F}">
      <dgm:prSet/>
      <dgm:spPr/>
      <dgm:t>
        <a:bodyPr/>
        <a:lstStyle/>
        <a:p>
          <a:endParaRPr lang="en-US"/>
        </a:p>
      </dgm:t>
    </dgm:pt>
    <dgm:pt modelId="{2766A8B4-296C-4821-90E5-5D31D09E3B8A}">
      <dgm:prSe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Investigative approach</a:t>
          </a:r>
        </a:p>
      </dgm:t>
    </dgm:pt>
    <dgm:pt modelId="{24AF0CDF-79FA-4BBB-80E8-898D6CCFBAC2}" type="parTrans" cxnId="{BD46A6AD-C4ED-4585-95B9-7F31CCC929A6}">
      <dgm:prSet/>
      <dgm:spPr/>
      <dgm:t>
        <a:bodyPr/>
        <a:lstStyle/>
        <a:p>
          <a:endParaRPr lang="en-US"/>
        </a:p>
      </dgm:t>
    </dgm:pt>
    <dgm:pt modelId="{DAAB92EB-3D04-49CA-B9C9-A7E3880A4341}" type="sibTrans" cxnId="{BD46A6AD-C4ED-4585-95B9-7F31CCC929A6}">
      <dgm:prSet/>
      <dgm:spPr/>
      <dgm:t>
        <a:bodyPr/>
        <a:lstStyle/>
        <a:p>
          <a:endParaRPr lang="en-US"/>
        </a:p>
      </dgm:t>
    </dgm:pt>
    <dgm:pt modelId="{FA872F1A-7CBD-4AED-9648-F2779AC39F00}">
      <dgm:prSet custT="1">
        <dgm:style>
          <a:lnRef idx="2">
            <a:schemeClr val="accent6"/>
          </a:lnRef>
          <a:fillRef idx="1">
            <a:schemeClr val="lt1"/>
          </a:fillRef>
          <a:effectRef idx="0">
            <a:schemeClr val="accent6"/>
          </a:effectRef>
          <a:fontRef idx="minor">
            <a:schemeClr val="dk1"/>
          </a:fontRef>
        </dgm:style>
      </dgm:prSet>
      <dgm:spPr>
        <a:ln/>
      </dgm:spPr>
      <dgm:t>
        <a:bodyPr/>
        <a:lstStyle/>
        <a:p>
          <a:r>
            <a:rPr lang="en-US" sz="1200">
              <a:latin typeface="Arial" pitchFamily="34" charset="0"/>
              <a:cs typeface="Arial" pitchFamily="34" charset="0"/>
            </a:rPr>
            <a:t>Insurance approach</a:t>
          </a:r>
        </a:p>
      </dgm:t>
    </dgm:pt>
    <dgm:pt modelId="{A1558DD5-4C4A-42DE-9B75-0EC3FB7BFC83}" type="parTrans" cxnId="{9238A963-AE60-4CE1-9260-BB91BDB63906}">
      <dgm:prSet/>
      <dgm:spPr/>
      <dgm:t>
        <a:bodyPr/>
        <a:lstStyle/>
        <a:p>
          <a:endParaRPr lang="en-US"/>
        </a:p>
      </dgm:t>
    </dgm:pt>
    <dgm:pt modelId="{F9BC2D67-CFF4-4638-9460-71BF55948D83}" type="sibTrans" cxnId="{9238A963-AE60-4CE1-9260-BB91BDB63906}">
      <dgm:prSet/>
      <dgm:spPr/>
      <dgm:t>
        <a:bodyPr/>
        <a:lstStyle/>
        <a:p>
          <a:endParaRPr lang="en-US"/>
        </a:p>
      </dgm:t>
    </dgm:pt>
    <dgm:pt modelId="{772E3DED-0414-4D1F-A9FB-C2016F0368BF}" type="pres">
      <dgm:prSet presAssocID="{336E5B6F-E746-4EC9-8B43-FC2C6799A74E}" presName="hierChild1" presStyleCnt="0">
        <dgm:presLayoutVars>
          <dgm:orgChart val="1"/>
          <dgm:chPref val="1"/>
          <dgm:dir/>
          <dgm:animOne val="branch"/>
          <dgm:animLvl val="lvl"/>
          <dgm:resizeHandles/>
        </dgm:presLayoutVars>
      </dgm:prSet>
      <dgm:spPr/>
      <dgm:t>
        <a:bodyPr/>
        <a:lstStyle/>
        <a:p>
          <a:endParaRPr lang="en-US"/>
        </a:p>
      </dgm:t>
    </dgm:pt>
    <dgm:pt modelId="{5CAC3E6D-DAD2-4C22-AD85-47CCFB2E818F}" type="pres">
      <dgm:prSet presAssocID="{FE08F7E9-89AA-4628-889B-774469778442}" presName="hierRoot1" presStyleCnt="0">
        <dgm:presLayoutVars>
          <dgm:hierBranch val="init"/>
        </dgm:presLayoutVars>
      </dgm:prSet>
      <dgm:spPr/>
    </dgm:pt>
    <dgm:pt modelId="{7C78034C-02BF-4AD3-8A6D-13F1BF3BBE17}" type="pres">
      <dgm:prSet presAssocID="{FE08F7E9-89AA-4628-889B-774469778442}" presName="rootComposite1" presStyleCnt="0"/>
      <dgm:spPr/>
    </dgm:pt>
    <dgm:pt modelId="{FB493EF6-722A-4294-AA75-D35397E9D792}" type="pres">
      <dgm:prSet presAssocID="{FE08F7E9-89AA-4628-889B-774469778442}" presName="rootText1" presStyleLbl="node0" presStyleIdx="0" presStyleCnt="1" custScaleX="281689">
        <dgm:presLayoutVars>
          <dgm:chPref val="3"/>
        </dgm:presLayoutVars>
      </dgm:prSet>
      <dgm:spPr/>
      <dgm:t>
        <a:bodyPr/>
        <a:lstStyle/>
        <a:p>
          <a:endParaRPr lang="en-US"/>
        </a:p>
      </dgm:t>
    </dgm:pt>
    <dgm:pt modelId="{CF8B5CD7-3C02-43A8-9620-C15CF3BC90A0}" type="pres">
      <dgm:prSet presAssocID="{FE08F7E9-89AA-4628-889B-774469778442}" presName="rootConnector1" presStyleLbl="node1" presStyleIdx="0" presStyleCnt="0"/>
      <dgm:spPr/>
      <dgm:t>
        <a:bodyPr/>
        <a:lstStyle/>
        <a:p>
          <a:endParaRPr lang="en-US"/>
        </a:p>
      </dgm:t>
    </dgm:pt>
    <dgm:pt modelId="{D13D9937-1711-4C65-8B09-A22146BC4675}" type="pres">
      <dgm:prSet presAssocID="{FE08F7E9-89AA-4628-889B-774469778442}" presName="hierChild2" presStyleCnt="0"/>
      <dgm:spPr/>
    </dgm:pt>
    <dgm:pt modelId="{332BFDFF-F253-49C4-92BD-047416DEA06A}" type="pres">
      <dgm:prSet presAssocID="{56088A92-242D-4111-9EEF-F6EF41ADEBA0}" presName="Name37" presStyleLbl="parChTrans1D2" presStyleIdx="0" presStyleCnt="6"/>
      <dgm:spPr/>
      <dgm:t>
        <a:bodyPr/>
        <a:lstStyle/>
        <a:p>
          <a:endParaRPr lang="en-US"/>
        </a:p>
      </dgm:t>
    </dgm:pt>
    <dgm:pt modelId="{EB2F41CD-20F4-4743-8DBA-A34CE92B9236}" type="pres">
      <dgm:prSet presAssocID="{E89D2D34-FE6B-4254-8184-077C500462E3}" presName="hierRoot2" presStyleCnt="0">
        <dgm:presLayoutVars>
          <dgm:hierBranch val="init"/>
        </dgm:presLayoutVars>
      </dgm:prSet>
      <dgm:spPr/>
    </dgm:pt>
    <dgm:pt modelId="{AF931E86-AE42-47B3-AD4F-C69CEF30B09A}" type="pres">
      <dgm:prSet presAssocID="{E89D2D34-FE6B-4254-8184-077C500462E3}" presName="rootComposite" presStyleCnt="0"/>
      <dgm:spPr/>
    </dgm:pt>
    <dgm:pt modelId="{3A1A09EB-428C-4812-8FD3-80E84235C68A}" type="pres">
      <dgm:prSet presAssocID="{E89D2D34-FE6B-4254-8184-077C500462E3}" presName="rootText" presStyleLbl="node2" presStyleIdx="0" presStyleCnt="6" custLinFactNeighborX="7337" custLinFactNeighborY="-2096">
        <dgm:presLayoutVars>
          <dgm:chPref val="3"/>
        </dgm:presLayoutVars>
      </dgm:prSet>
      <dgm:spPr/>
      <dgm:t>
        <a:bodyPr/>
        <a:lstStyle/>
        <a:p>
          <a:endParaRPr lang="en-US"/>
        </a:p>
      </dgm:t>
    </dgm:pt>
    <dgm:pt modelId="{7EE67EB0-D14A-48D8-B26C-7A61E1FD5606}" type="pres">
      <dgm:prSet presAssocID="{E89D2D34-FE6B-4254-8184-077C500462E3}" presName="rootConnector" presStyleLbl="node2" presStyleIdx="0" presStyleCnt="6"/>
      <dgm:spPr/>
      <dgm:t>
        <a:bodyPr/>
        <a:lstStyle/>
        <a:p>
          <a:endParaRPr lang="en-US"/>
        </a:p>
      </dgm:t>
    </dgm:pt>
    <dgm:pt modelId="{80A7EBC7-8C96-4287-93FE-025C2E9CA019}" type="pres">
      <dgm:prSet presAssocID="{E89D2D34-FE6B-4254-8184-077C500462E3}" presName="hierChild4" presStyleCnt="0"/>
      <dgm:spPr/>
    </dgm:pt>
    <dgm:pt modelId="{255A3F6B-0D58-41E3-9D60-DC6EA49CACBA}" type="pres">
      <dgm:prSet presAssocID="{E89D2D34-FE6B-4254-8184-077C500462E3}" presName="hierChild5" presStyleCnt="0"/>
      <dgm:spPr/>
    </dgm:pt>
    <dgm:pt modelId="{43FFED70-AF5B-4F98-A9A4-F8A87FD93522}" type="pres">
      <dgm:prSet presAssocID="{8717BD40-68AE-438B-941B-39C9A561FB90}" presName="Name37" presStyleLbl="parChTrans1D2" presStyleIdx="1" presStyleCnt="6"/>
      <dgm:spPr/>
      <dgm:t>
        <a:bodyPr/>
        <a:lstStyle/>
        <a:p>
          <a:endParaRPr lang="en-US"/>
        </a:p>
      </dgm:t>
    </dgm:pt>
    <dgm:pt modelId="{9EECFE90-E277-419C-9AA9-714FFD35843C}" type="pres">
      <dgm:prSet presAssocID="{35CB0A81-64A2-4CE7-9E1E-5028FD837F31}" presName="hierRoot2" presStyleCnt="0">
        <dgm:presLayoutVars>
          <dgm:hierBranch val="init"/>
        </dgm:presLayoutVars>
      </dgm:prSet>
      <dgm:spPr/>
    </dgm:pt>
    <dgm:pt modelId="{4EFC7818-C532-47DB-9AA8-20FAA91C59C3}" type="pres">
      <dgm:prSet presAssocID="{35CB0A81-64A2-4CE7-9E1E-5028FD837F31}" presName="rootComposite" presStyleCnt="0"/>
      <dgm:spPr/>
    </dgm:pt>
    <dgm:pt modelId="{70A7C10C-F331-4894-8D9B-A13DB7D9E451}" type="pres">
      <dgm:prSet presAssocID="{35CB0A81-64A2-4CE7-9E1E-5028FD837F31}" presName="rootText" presStyleLbl="node2" presStyleIdx="1" presStyleCnt="6" custScaleX="148200">
        <dgm:presLayoutVars>
          <dgm:chPref val="3"/>
        </dgm:presLayoutVars>
      </dgm:prSet>
      <dgm:spPr/>
      <dgm:t>
        <a:bodyPr/>
        <a:lstStyle/>
        <a:p>
          <a:endParaRPr lang="en-US"/>
        </a:p>
      </dgm:t>
    </dgm:pt>
    <dgm:pt modelId="{0C418520-71A6-47A6-92A4-1A23D8AF406F}" type="pres">
      <dgm:prSet presAssocID="{35CB0A81-64A2-4CE7-9E1E-5028FD837F31}" presName="rootConnector" presStyleLbl="node2" presStyleIdx="1" presStyleCnt="6"/>
      <dgm:spPr/>
      <dgm:t>
        <a:bodyPr/>
        <a:lstStyle/>
        <a:p>
          <a:endParaRPr lang="en-US"/>
        </a:p>
      </dgm:t>
    </dgm:pt>
    <dgm:pt modelId="{F1CFEFCA-4A87-4AF4-9ED2-FDAC69602DCB}" type="pres">
      <dgm:prSet presAssocID="{35CB0A81-64A2-4CE7-9E1E-5028FD837F31}" presName="hierChild4" presStyleCnt="0"/>
      <dgm:spPr/>
    </dgm:pt>
    <dgm:pt modelId="{0C7D96F9-8ECE-41DA-B4B4-916C93416B13}" type="pres">
      <dgm:prSet presAssocID="{35CB0A81-64A2-4CE7-9E1E-5028FD837F31}" presName="hierChild5" presStyleCnt="0"/>
      <dgm:spPr/>
    </dgm:pt>
    <dgm:pt modelId="{1CC34CE4-9BD1-4267-960B-6196EAB04239}" type="pres">
      <dgm:prSet presAssocID="{D1200024-4535-4816-B9B5-6BF891718CB3}" presName="Name37" presStyleLbl="parChTrans1D2" presStyleIdx="2" presStyleCnt="6"/>
      <dgm:spPr/>
      <dgm:t>
        <a:bodyPr/>
        <a:lstStyle/>
        <a:p>
          <a:endParaRPr lang="en-US"/>
        </a:p>
      </dgm:t>
    </dgm:pt>
    <dgm:pt modelId="{5A86048D-498A-47F5-9CE8-7DB21D36B2F6}" type="pres">
      <dgm:prSet presAssocID="{04BC5E9C-145B-4E56-84C1-3738B2D6117F}" presName="hierRoot2" presStyleCnt="0">
        <dgm:presLayoutVars>
          <dgm:hierBranch val="init"/>
        </dgm:presLayoutVars>
      </dgm:prSet>
      <dgm:spPr/>
    </dgm:pt>
    <dgm:pt modelId="{37E8E172-C0BE-420B-8917-9FECD5E6566A}" type="pres">
      <dgm:prSet presAssocID="{04BC5E9C-145B-4E56-84C1-3738B2D6117F}" presName="rootComposite" presStyleCnt="0"/>
      <dgm:spPr/>
    </dgm:pt>
    <dgm:pt modelId="{BC9F010F-2EB0-4070-BD2F-6812258599CA}" type="pres">
      <dgm:prSet presAssocID="{04BC5E9C-145B-4E56-84C1-3738B2D6117F}" presName="rootText" presStyleLbl="node2" presStyleIdx="2" presStyleCnt="6">
        <dgm:presLayoutVars>
          <dgm:chPref val="3"/>
        </dgm:presLayoutVars>
      </dgm:prSet>
      <dgm:spPr/>
      <dgm:t>
        <a:bodyPr/>
        <a:lstStyle/>
        <a:p>
          <a:endParaRPr lang="en-US"/>
        </a:p>
      </dgm:t>
    </dgm:pt>
    <dgm:pt modelId="{3D5AE8D8-9BE8-4A4D-8220-4C638CEF3228}" type="pres">
      <dgm:prSet presAssocID="{04BC5E9C-145B-4E56-84C1-3738B2D6117F}" presName="rootConnector" presStyleLbl="node2" presStyleIdx="2" presStyleCnt="6"/>
      <dgm:spPr/>
      <dgm:t>
        <a:bodyPr/>
        <a:lstStyle/>
        <a:p>
          <a:endParaRPr lang="en-US"/>
        </a:p>
      </dgm:t>
    </dgm:pt>
    <dgm:pt modelId="{9712A9EE-337C-4CC3-B3D2-8439EDAE47BB}" type="pres">
      <dgm:prSet presAssocID="{04BC5E9C-145B-4E56-84C1-3738B2D6117F}" presName="hierChild4" presStyleCnt="0"/>
      <dgm:spPr/>
    </dgm:pt>
    <dgm:pt modelId="{F3922B06-B995-42EF-AD30-7A696FEBC81F}" type="pres">
      <dgm:prSet presAssocID="{04BC5E9C-145B-4E56-84C1-3738B2D6117F}" presName="hierChild5" presStyleCnt="0"/>
      <dgm:spPr/>
    </dgm:pt>
    <dgm:pt modelId="{123647BC-5A94-4FF8-9083-1ABDD34D36A0}" type="pres">
      <dgm:prSet presAssocID="{A1558DD5-4C4A-42DE-9B75-0EC3FB7BFC83}" presName="Name37" presStyleLbl="parChTrans1D2" presStyleIdx="3" presStyleCnt="6"/>
      <dgm:spPr/>
      <dgm:t>
        <a:bodyPr/>
        <a:lstStyle/>
        <a:p>
          <a:endParaRPr lang="en-US"/>
        </a:p>
      </dgm:t>
    </dgm:pt>
    <dgm:pt modelId="{D14950A5-C5C0-46E6-A14E-1DA33D3EE475}" type="pres">
      <dgm:prSet presAssocID="{FA872F1A-7CBD-4AED-9648-F2779AC39F00}" presName="hierRoot2" presStyleCnt="0">
        <dgm:presLayoutVars>
          <dgm:hierBranch val="init"/>
        </dgm:presLayoutVars>
      </dgm:prSet>
      <dgm:spPr/>
    </dgm:pt>
    <dgm:pt modelId="{94444F26-26A0-4697-A5E5-3FEA54234B9E}" type="pres">
      <dgm:prSet presAssocID="{FA872F1A-7CBD-4AED-9648-F2779AC39F00}" presName="rootComposite" presStyleCnt="0"/>
      <dgm:spPr/>
    </dgm:pt>
    <dgm:pt modelId="{3D405146-2D5E-46E2-8C0C-B33CB0DBE17E}" type="pres">
      <dgm:prSet presAssocID="{FA872F1A-7CBD-4AED-9648-F2779AC39F00}" presName="rootText" presStyleLbl="node2" presStyleIdx="3" presStyleCnt="6">
        <dgm:presLayoutVars>
          <dgm:chPref val="3"/>
        </dgm:presLayoutVars>
      </dgm:prSet>
      <dgm:spPr/>
      <dgm:t>
        <a:bodyPr/>
        <a:lstStyle/>
        <a:p>
          <a:endParaRPr lang="en-US"/>
        </a:p>
      </dgm:t>
    </dgm:pt>
    <dgm:pt modelId="{2396A341-731B-4C1C-AC49-0A35739C55A0}" type="pres">
      <dgm:prSet presAssocID="{FA872F1A-7CBD-4AED-9648-F2779AC39F00}" presName="rootConnector" presStyleLbl="node2" presStyleIdx="3" presStyleCnt="6"/>
      <dgm:spPr/>
      <dgm:t>
        <a:bodyPr/>
        <a:lstStyle/>
        <a:p>
          <a:endParaRPr lang="en-US"/>
        </a:p>
      </dgm:t>
    </dgm:pt>
    <dgm:pt modelId="{E1A590C3-4A62-4F20-9C51-CD99398B9356}" type="pres">
      <dgm:prSet presAssocID="{FA872F1A-7CBD-4AED-9648-F2779AC39F00}" presName="hierChild4" presStyleCnt="0"/>
      <dgm:spPr/>
    </dgm:pt>
    <dgm:pt modelId="{F95508B1-5BF4-4B28-83BE-FC8B3E852BC9}" type="pres">
      <dgm:prSet presAssocID="{FA872F1A-7CBD-4AED-9648-F2779AC39F00}" presName="hierChild5" presStyleCnt="0"/>
      <dgm:spPr/>
    </dgm:pt>
    <dgm:pt modelId="{902DF2EB-4E8D-45DC-8D92-23983EA295F0}" type="pres">
      <dgm:prSet presAssocID="{24AF0CDF-79FA-4BBB-80E8-898D6CCFBAC2}" presName="Name37" presStyleLbl="parChTrans1D2" presStyleIdx="4" presStyleCnt="6"/>
      <dgm:spPr/>
      <dgm:t>
        <a:bodyPr/>
        <a:lstStyle/>
        <a:p>
          <a:endParaRPr lang="en-US"/>
        </a:p>
      </dgm:t>
    </dgm:pt>
    <dgm:pt modelId="{3FC19B16-4314-4515-92E8-C46D21626FBA}" type="pres">
      <dgm:prSet presAssocID="{2766A8B4-296C-4821-90E5-5D31D09E3B8A}" presName="hierRoot2" presStyleCnt="0">
        <dgm:presLayoutVars>
          <dgm:hierBranch val="init"/>
        </dgm:presLayoutVars>
      </dgm:prSet>
      <dgm:spPr/>
    </dgm:pt>
    <dgm:pt modelId="{BF381A25-EB1B-42B7-B57C-08647C180F97}" type="pres">
      <dgm:prSet presAssocID="{2766A8B4-296C-4821-90E5-5D31D09E3B8A}" presName="rootComposite" presStyleCnt="0"/>
      <dgm:spPr/>
    </dgm:pt>
    <dgm:pt modelId="{8F42FDC7-D6E0-419B-80B1-51DC0713CB6D}" type="pres">
      <dgm:prSet presAssocID="{2766A8B4-296C-4821-90E5-5D31D09E3B8A}" presName="rootText" presStyleLbl="node2" presStyleIdx="4" presStyleCnt="6" custScaleX="134943">
        <dgm:presLayoutVars>
          <dgm:chPref val="3"/>
        </dgm:presLayoutVars>
      </dgm:prSet>
      <dgm:spPr/>
      <dgm:t>
        <a:bodyPr/>
        <a:lstStyle/>
        <a:p>
          <a:endParaRPr lang="en-US"/>
        </a:p>
      </dgm:t>
    </dgm:pt>
    <dgm:pt modelId="{6ACE0ABA-EAB3-4009-A639-D8329ACEF40C}" type="pres">
      <dgm:prSet presAssocID="{2766A8B4-296C-4821-90E5-5D31D09E3B8A}" presName="rootConnector" presStyleLbl="node2" presStyleIdx="4" presStyleCnt="6"/>
      <dgm:spPr/>
      <dgm:t>
        <a:bodyPr/>
        <a:lstStyle/>
        <a:p>
          <a:endParaRPr lang="en-US"/>
        </a:p>
      </dgm:t>
    </dgm:pt>
    <dgm:pt modelId="{6DEBD8BF-608E-4C95-A8B9-39B3A17E965A}" type="pres">
      <dgm:prSet presAssocID="{2766A8B4-296C-4821-90E5-5D31D09E3B8A}" presName="hierChild4" presStyleCnt="0"/>
      <dgm:spPr/>
    </dgm:pt>
    <dgm:pt modelId="{F8BBC721-AA55-4FEE-944F-7928CABEF560}" type="pres">
      <dgm:prSet presAssocID="{2766A8B4-296C-4821-90E5-5D31D09E3B8A}" presName="hierChild5" presStyleCnt="0"/>
      <dgm:spPr/>
    </dgm:pt>
    <dgm:pt modelId="{518C521B-42BC-4960-A4F1-A4CA3A9533B5}" type="pres">
      <dgm:prSet presAssocID="{77F264B5-E328-4598-95C2-A3A7AA2EC7C8}" presName="Name37" presStyleLbl="parChTrans1D2" presStyleIdx="5" presStyleCnt="6"/>
      <dgm:spPr/>
      <dgm:t>
        <a:bodyPr/>
        <a:lstStyle/>
        <a:p>
          <a:endParaRPr lang="en-US"/>
        </a:p>
      </dgm:t>
    </dgm:pt>
    <dgm:pt modelId="{FF97341C-EE7C-4450-AE0B-819B337B8FFE}" type="pres">
      <dgm:prSet presAssocID="{169F1DC2-88A8-4895-9EB7-BB36C30AE56E}" presName="hierRoot2" presStyleCnt="0">
        <dgm:presLayoutVars>
          <dgm:hierBranch val="init"/>
        </dgm:presLayoutVars>
      </dgm:prSet>
      <dgm:spPr/>
    </dgm:pt>
    <dgm:pt modelId="{DB78B2BB-BC41-49E2-9F9C-F5F63A8B4F25}" type="pres">
      <dgm:prSet presAssocID="{169F1DC2-88A8-4895-9EB7-BB36C30AE56E}" presName="rootComposite" presStyleCnt="0"/>
      <dgm:spPr/>
    </dgm:pt>
    <dgm:pt modelId="{50B3F93A-DAE3-471A-AF23-C240B3F981CB}" type="pres">
      <dgm:prSet presAssocID="{169F1DC2-88A8-4895-9EB7-BB36C30AE56E}" presName="rootText" presStyleLbl="node2" presStyleIdx="5" presStyleCnt="6" custScaleX="121425" custLinFactNeighborX="-10482">
        <dgm:presLayoutVars>
          <dgm:chPref val="3"/>
        </dgm:presLayoutVars>
      </dgm:prSet>
      <dgm:spPr/>
      <dgm:t>
        <a:bodyPr/>
        <a:lstStyle/>
        <a:p>
          <a:endParaRPr lang="en-US"/>
        </a:p>
      </dgm:t>
    </dgm:pt>
    <dgm:pt modelId="{8A32BE2D-8D77-4F8E-B9E6-CD475F25D37F}" type="pres">
      <dgm:prSet presAssocID="{169F1DC2-88A8-4895-9EB7-BB36C30AE56E}" presName="rootConnector" presStyleLbl="node2" presStyleIdx="5" presStyleCnt="6"/>
      <dgm:spPr/>
      <dgm:t>
        <a:bodyPr/>
        <a:lstStyle/>
        <a:p>
          <a:endParaRPr lang="en-US"/>
        </a:p>
      </dgm:t>
    </dgm:pt>
    <dgm:pt modelId="{0A7C5899-9FD3-40B4-B226-A21E690E44E0}" type="pres">
      <dgm:prSet presAssocID="{169F1DC2-88A8-4895-9EB7-BB36C30AE56E}" presName="hierChild4" presStyleCnt="0"/>
      <dgm:spPr/>
    </dgm:pt>
    <dgm:pt modelId="{05DC8535-B55C-4931-958D-CD03DD12561D}" type="pres">
      <dgm:prSet presAssocID="{169F1DC2-88A8-4895-9EB7-BB36C30AE56E}" presName="hierChild5" presStyleCnt="0"/>
      <dgm:spPr/>
    </dgm:pt>
    <dgm:pt modelId="{1553BBF6-F5D8-4EC8-BD6B-7152768D5514}" type="pres">
      <dgm:prSet presAssocID="{FE08F7E9-89AA-4628-889B-774469778442}" presName="hierChild3" presStyleCnt="0"/>
      <dgm:spPr/>
    </dgm:pt>
  </dgm:ptLst>
  <dgm:cxnLst>
    <dgm:cxn modelId="{4FA029A0-0454-4912-B94F-8D6964ED322E}" type="presOf" srcId="{A1558DD5-4C4A-42DE-9B75-0EC3FB7BFC83}" destId="{123647BC-5A94-4FF8-9083-1ABDD34D36A0}" srcOrd="0" destOrd="0" presId="urn:microsoft.com/office/officeart/2005/8/layout/orgChart1"/>
    <dgm:cxn modelId="{F5EB1757-7697-425C-A76B-D539BC1ABBDB}" type="presOf" srcId="{8717BD40-68AE-438B-941B-39C9A561FB90}" destId="{43FFED70-AF5B-4F98-A9A4-F8A87FD93522}" srcOrd="0" destOrd="0" presId="urn:microsoft.com/office/officeart/2005/8/layout/orgChart1"/>
    <dgm:cxn modelId="{72618467-9F4F-4EC7-86FA-C5B93197EA23}" type="presOf" srcId="{2766A8B4-296C-4821-90E5-5D31D09E3B8A}" destId="{6ACE0ABA-EAB3-4009-A639-D8329ACEF40C}" srcOrd="1" destOrd="0" presId="urn:microsoft.com/office/officeart/2005/8/layout/orgChart1"/>
    <dgm:cxn modelId="{37CEB68C-CD4F-4266-9EA1-EAEF256A9C34}" type="presOf" srcId="{FE08F7E9-89AA-4628-889B-774469778442}" destId="{FB493EF6-722A-4294-AA75-D35397E9D792}" srcOrd="0" destOrd="0" presId="urn:microsoft.com/office/officeart/2005/8/layout/orgChart1"/>
    <dgm:cxn modelId="{FDA7F283-0D3C-4BC8-B13A-36BE829C7A20}" type="presOf" srcId="{77F264B5-E328-4598-95C2-A3A7AA2EC7C8}" destId="{518C521B-42BC-4960-A4F1-A4CA3A9533B5}" srcOrd="0" destOrd="0" presId="urn:microsoft.com/office/officeart/2005/8/layout/orgChart1"/>
    <dgm:cxn modelId="{CF4A1675-AD3E-409F-93CB-24091461253C}" type="presOf" srcId="{169F1DC2-88A8-4895-9EB7-BB36C30AE56E}" destId="{8A32BE2D-8D77-4F8E-B9E6-CD475F25D37F}" srcOrd="1" destOrd="0" presId="urn:microsoft.com/office/officeart/2005/8/layout/orgChart1"/>
    <dgm:cxn modelId="{136EAFEA-5770-430C-BDB9-50A765187592}" type="presOf" srcId="{24AF0CDF-79FA-4BBB-80E8-898D6CCFBAC2}" destId="{902DF2EB-4E8D-45DC-8D92-23983EA295F0}" srcOrd="0" destOrd="0" presId="urn:microsoft.com/office/officeart/2005/8/layout/orgChart1"/>
    <dgm:cxn modelId="{C37BB4CA-5F2D-42FE-850E-B32D9A74741A}" type="presOf" srcId="{35CB0A81-64A2-4CE7-9E1E-5028FD837F31}" destId="{0C418520-71A6-47A6-92A4-1A23D8AF406F}" srcOrd="1" destOrd="0" presId="urn:microsoft.com/office/officeart/2005/8/layout/orgChart1"/>
    <dgm:cxn modelId="{047D82D0-9DFC-4515-8909-BD18EC2290D1}" type="presOf" srcId="{E89D2D34-FE6B-4254-8184-077C500462E3}" destId="{7EE67EB0-D14A-48D8-B26C-7A61E1FD5606}" srcOrd="1" destOrd="0" presId="urn:microsoft.com/office/officeart/2005/8/layout/orgChart1"/>
    <dgm:cxn modelId="{A447B038-3D7E-4186-A1EB-F0C4F48A4673}" type="presOf" srcId="{04BC5E9C-145B-4E56-84C1-3738B2D6117F}" destId="{BC9F010F-2EB0-4070-BD2F-6812258599CA}" srcOrd="0" destOrd="0" presId="urn:microsoft.com/office/officeart/2005/8/layout/orgChart1"/>
    <dgm:cxn modelId="{232D11E6-2A4E-4361-8C86-BEF180C61D8F}" type="presOf" srcId="{336E5B6F-E746-4EC9-8B43-FC2C6799A74E}" destId="{772E3DED-0414-4D1F-A9FB-C2016F0368BF}" srcOrd="0" destOrd="0" presId="urn:microsoft.com/office/officeart/2005/8/layout/orgChart1"/>
    <dgm:cxn modelId="{BC9612EC-554C-4C42-ACCC-9F20D47C5768}" type="presOf" srcId="{56088A92-242D-4111-9EEF-F6EF41ADEBA0}" destId="{332BFDFF-F253-49C4-92BD-047416DEA06A}" srcOrd="0" destOrd="0" presId="urn:microsoft.com/office/officeart/2005/8/layout/orgChart1"/>
    <dgm:cxn modelId="{5782A41E-9774-4F0B-A0EB-22FAE65E56AD}" type="presOf" srcId="{FE08F7E9-89AA-4628-889B-774469778442}" destId="{CF8B5CD7-3C02-43A8-9620-C15CF3BC90A0}" srcOrd="1" destOrd="0" presId="urn:microsoft.com/office/officeart/2005/8/layout/orgChart1"/>
    <dgm:cxn modelId="{BA5877D5-141F-416D-AF9D-4F37903CEDDE}" srcId="{336E5B6F-E746-4EC9-8B43-FC2C6799A74E}" destId="{FE08F7E9-89AA-4628-889B-774469778442}" srcOrd="0" destOrd="0" parTransId="{DBF908C6-96E7-4FB7-8D72-A18230B1521E}" sibTransId="{56A44538-0C00-43A7-9C47-2BFF0FD748B5}"/>
    <dgm:cxn modelId="{3BB52FC9-0956-418F-BDD0-0FC1FDA2FD0F}" srcId="{FE08F7E9-89AA-4628-889B-774469778442}" destId="{169F1DC2-88A8-4895-9EB7-BB36C30AE56E}" srcOrd="5" destOrd="0" parTransId="{77F264B5-E328-4598-95C2-A3A7AA2EC7C8}" sibTransId="{97E36D1F-4DA5-4EA4-9F62-36BB33A64F04}"/>
    <dgm:cxn modelId="{BD46A6AD-C4ED-4585-95B9-7F31CCC929A6}" srcId="{FE08F7E9-89AA-4628-889B-774469778442}" destId="{2766A8B4-296C-4821-90E5-5D31D09E3B8A}" srcOrd="4" destOrd="0" parTransId="{24AF0CDF-79FA-4BBB-80E8-898D6CCFBAC2}" sibTransId="{DAAB92EB-3D04-49CA-B9C9-A7E3880A4341}"/>
    <dgm:cxn modelId="{26FB4621-52A9-4942-A8F4-450D4EF925D1}" type="presOf" srcId="{04BC5E9C-145B-4E56-84C1-3738B2D6117F}" destId="{3D5AE8D8-9BE8-4A4D-8220-4C638CEF3228}" srcOrd="1" destOrd="0" presId="urn:microsoft.com/office/officeart/2005/8/layout/orgChart1"/>
    <dgm:cxn modelId="{67D41DF4-A1F8-4510-BEC0-146B0C067EBD}" srcId="{FE08F7E9-89AA-4628-889B-774469778442}" destId="{E89D2D34-FE6B-4254-8184-077C500462E3}" srcOrd="0" destOrd="0" parTransId="{56088A92-242D-4111-9EEF-F6EF41ADEBA0}" sibTransId="{4DBF93C4-F715-49A7-AB7C-BDB8E7487B86}"/>
    <dgm:cxn modelId="{635E0CD5-A177-4C1E-BA6C-5B666E4B3D45}" type="presOf" srcId="{E89D2D34-FE6B-4254-8184-077C500462E3}" destId="{3A1A09EB-428C-4812-8FD3-80E84235C68A}" srcOrd="0" destOrd="0" presId="urn:microsoft.com/office/officeart/2005/8/layout/orgChart1"/>
    <dgm:cxn modelId="{139A92A8-B9A6-4A8D-ACED-D1A105880BFD}" type="presOf" srcId="{FA872F1A-7CBD-4AED-9648-F2779AC39F00}" destId="{3D405146-2D5E-46E2-8C0C-B33CB0DBE17E}" srcOrd="0" destOrd="0" presId="urn:microsoft.com/office/officeart/2005/8/layout/orgChart1"/>
    <dgm:cxn modelId="{E4ACD632-B8AC-479B-8907-0E18AA928540}" type="presOf" srcId="{169F1DC2-88A8-4895-9EB7-BB36C30AE56E}" destId="{50B3F93A-DAE3-471A-AF23-C240B3F981CB}" srcOrd="0" destOrd="0" presId="urn:microsoft.com/office/officeart/2005/8/layout/orgChart1"/>
    <dgm:cxn modelId="{C70F4E8E-5750-4C4A-87DF-4446C9868682}" srcId="{FE08F7E9-89AA-4628-889B-774469778442}" destId="{04BC5E9C-145B-4E56-84C1-3738B2D6117F}" srcOrd="2" destOrd="0" parTransId="{D1200024-4535-4816-B9B5-6BF891718CB3}" sibTransId="{8080C09D-D919-45AB-890E-835D643DB23D}"/>
    <dgm:cxn modelId="{4BDC9A8E-DF37-4DD6-9BDF-CB01F35717EE}" srcId="{FE08F7E9-89AA-4628-889B-774469778442}" destId="{35CB0A81-64A2-4CE7-9E1E-5028FD837F31}" srcOrd="1" destOrd="0" parTransId="{8717BD40-68AE-438B-941B-39C9A561FB90}" sibTransId="{1BB3B3C6-F186-4A20-BC38-C38E2C73D6C2}"/>
    <dgm:cxn modelId="{20ABC716-5C6D-420D-B913-D8012ECC822C}" type="presOf" srcId="{FA872F1A-7CBD-4AED-9648-F2779AC39F00}" destId="{2396A341-731B-4C1C-AC49-0A35739C55A0}" srcOrd="1" destOrd="0" presId="urn:microsoft.com/office/officeart/2005/8/layout/orgChart1"/>
    <dgm:cxn modelId="{9238A963-AE60-4CE1-9260-BB91BDB63906}" srcId="{FE08F7E9-89AA-4628-889B-774469778442}" destId="{FA872F1A-7CBD-4AED-9648-F2779AC39F00}" srcOrd="3" destOrd="0" parTransId="{A1558DD5-4C4A-42DE-9B75-0EC3FB7BFC83}" sibTransId="{F9BC2D67-CFF4-4638-9460-71BF55948D83}"/>
    <dgm:cxn modelId="{D5336340-B9AD-410B-814A-B94E8A94C5D5}" type="presOf" srcId="{35CB0A81-64A2-4CE7-9E1E-5028FD837F31}" destId="{70A7C10C-F331-4894-8D9B-A13DB7D9E451}" srcOrd="0" destOrd="0" presId="urn:microsoft.com/office/officeart/2005/8/layout/orgChart1"/>
    <dgm:cxn modelId="{0275550F-FAEC-472D-BAB9-B39398FA06E1}" type="presOf" srcId="{D1200024-4535-4816-B9B5-6BF891718CB3}" destId="{1CC34CE4-9BD1-4267-960B-6196EAB04239}" srcOrd="0" destOrd="0" presId="urn:microsoft.com/office/officeart/2005/8/layout/orgChart1"/>
    <dgm:cxn modelId="{D4372B93-1AD2-443E-962E-94AB9B77F0E3}" type="presOf" srcId="{2766A8B4-296C-4821-90E5-5D31D09E3B8A}" destId="{8F42FDC7-D6E0-419B-80B1-51DC0713CB6D}" srcOrd="0" destOrd="0" presId="urn:microsoft.com/office/officeart/2005/8/layout/orgChart1"/>
    <dgm:cxn modelId="{FF6814C6-3339-47D3-8F55-614D3AD18CAD}" type="presParOf" srcId="{772E3DED-0414-4D1F-A9FB-C2016F0368BF}" destId="{5CAC3E6D-DAD2-4C22-AD85-47CCFB2E818F}" srcOrd="0" destOrd="0" presId="urn:microsoft.com/office/officeart/2005/8/layout/orgChart1"/>
    <dgm:cxn modelId="{AFD1983A-BEFB-48C9-9B33-8CD448EC6EAB}" type="presParOf" srcId="{5CAC3E6D-DAD2-4C22-AD85-47CCFB2E818F}" destId="{7C78034C-02BF-4AD3-8A6D-13F1BF3BBE17}" srcOrd="0" destOrd="0" presId="urn:microsoft.com/office/officeart/2005/8/layout/orgChart1"/>
    <dgm:cxn modelId="{6FFD9AD9-C2DA-41B3-AD93-55521F2BB37C}" type="presParOf" srcId="{7C78034C-02BF-4AD3-8A6D-13F1BF3BBE17}" destId="{FB493EF6-722A-4294-AA75-D35397E9D792}" srcOrd="0" destOrd="0" presId="urn:microsoft.com/office/officeart/2005/8/layout/orgChart1"/>
    <dgm:cxn modelId="{60630D61-ED67-436C-8FC5-0216AAFB0AC6}" type="presParOf" srcId="{7C78034C-02BF-4AD3-8A6D-13F1BF3BBE17}" destId="{CF8B5CD7-3C02-43A8-9620-C15CF3BC90A0}" srcOrd="1" destOrd="0" presId="urn:microsoft.com/office/officeart/2005/8/layout/orgChart1"/>
    <dgm:cxn modelId="{BE102C01-3E96-4689-BC53-2CBF3346BF67}" type="presParOf" srcId="{5CAC3E6D-DAD2-4C22-AD85-47CCFB2E818F}" destId="{D13D9937-1711-4C65-8B09-A22146BC4675}" srcOrd="1" destOrd="0" presId="urn:microsoft.com/office/officeart/2005/8/layout/orgChart1"/>
    <dgm:cxn modelId="{D75DB561-D57B-471C-A296-14AD54726424}" type="presParOf" srcId="{D13D9937-1711-4C65-8B09-A22146BC4675}" destId="{332BFDFF-F253-49C4-92BD-047416DEA06A}" srcOrd="0" destOrd="0" presId="urn:microsoft.com/office/officeart/2005/8/layout/orgChart1"/>
    <dgm:cxn modelId="{1F4BAD62-AA7E-427E-97F9-E8548EB9F14B}" type="presParOf" srcId="{D13D9937-1711-4C65-8B09-A22146BC4675}" destId="{EB2F41CD-20F4-4743-8DBA-A34CE92B9236}" srcOrd="1" destOrd="0" presId="urn:microsoft.com/office/officeart/2005/8/layout/orgChart1"/>
    <dgm:cxn modelId="{FE1F920C-95AA-4C9A-B228-71A9596C0988}" type="presParOf" srcId="{EB2F41CD-20F4-4743-8DBA-A34CE92B9236}" destId="{AF931E86-AE42-47B3-AD4F-C69CEF30B09A}" srcOrd="0" destOrd="0" presId="urn:microsoft.com/office/officeart/2005/8/layout/orgChart1"/>
    <dgm:cxn modelId="{18F49AB2-2DBA-4FB2-910E-2D4071FFFBD9}" type="presParOf" srcId="{AF931E86-AE42-47B3-AD4F-C69CEF30B09A}" destId="{3A1A09EB-428C-4812-8FD3-80E84235C68A}" srcOrd="0" destOrd="0" presId="urn:microsoft.com/office/officeart/2005/8/layout/orgChart1"/>
    <dgm:cxn modelId="{07294440-9152-4A85-922D-63681EBC0DF9}" type="presParOf" srcId="{AF931E86-AE42-47B3-AD4F-C69CEF30B09A}" destId="{7EE67EB0-D14A-48D8-B26C-7A61E1FD5606}" srcOrd="1" destOrd="0" presId="urn:microsoft.com/office/officeart/2005/8/layout/orgChart1"/>
    <dgm:cxn modelId="{B8D3F7D5-365C-47BF-9DD5-2816FC897895}" type="presParOf" srcId="{EB2F41CD-20F4-4743-8DBA-A34CE92B9236}" destId="{80A7EBC7-8C96-4287-93FE-025C2E9CA019}" srcOrd="1" destOrd="0" presId="urn:microsoft.com/office/officeart/2005/8/layout/orgChart1"/>
    <dgm:cxn modelId="{8ADD0F58-AED5-49B7-AC47-C8CB7A4D12BC}" type="presParOf" srcId="{EB2F41CD-20F4-4743-8DBA-A34CE92B9236}" destId="{255A3F6B-0D58-41E3-9D60-DC6EA49CACBA}" srcOrd="2" destOrd="0" presId="urn:microsoft.com/office/officeart/2005/8/layout/orgChart1"/>
    <dgm:cxn modelId="{5BC50989-3E94-4DE7-A267-F4FC02855D78}" type="presParOf" srcId="{D13D9937-1711-4C65-8B09-A22146BC4675}" destId="{43FFED70-AF5B-4F98-A9A4-F8A87FD93522}" srcOrd="2" destOrd="0" presId="urn:microsoft.com/office/officeart/2005/8/layout/orgChart1"/>
    <dgm:cxn modelId="{922631D9-1147-4C6E-B933-01F986380D4B}" type="presParOf" srcId="{D13D9937-1711-4C65-8B09-A22146BC4675}" destId="{9EECFE90-E277-419C-9AA9-714FFD35843C}" srcOrd="3" destOrd="0" presId="urn:microsoft.com/office/officeart/2005/8/layout/orgChart1"/>
    <dgm:cxn modelId="{D7721B00-D464-466F-9FD1-E7AECE439FE9}" type="presParOf" srcId="{9EECFE90-E277-419C-9AA9-714FFD35843C}" destId="{4EFC7818-C532-47DB-9AA8-20FAA91C59C3}" srcOrd="0" destOrd="0" presId="urn:microsoft.com/office/officeart/2005/8/layout/orgChart1"/>
    <dgm:cxn modelId="{4C92BDEF-5335-40FC-BF6D-64B3E0F8C616}" type="presParOf" srcId="{4EFC7818-C532-47DB-9AA8-20FAA91C59C3}" destId="{70A7C10C-F331-4894-8D9B-A13DB7D9E451}" srcOrd="0" destOrd="0" presId="urn:microsoft.com/office/officeart/2005/8/layout/orgChart1"/>
    <dgm:cxn modelId="{3C4B0203-2549-47EC-BB99-E1C2E0F84275}" type="presParOf" srcId="{4EFC7818-C532-47DB-9AA8-20FAA91C59C3}" destId="{0C418520-71A6-47A6-92A4-1A23D8AF406F}" srcOrd="1" destOrd="0" presId="urn:microsoft.com/office/officeart/2005/8/layout/orgChart1"/>
    <dgm:cxn modelId="{8D9D3379-A249-4F66-9EB3-B435F03737BA}" type="presParOf" srcId="{9EECFE90-E277-419C-9AA9-714FFD35843C}" destId="{F1CFEFCA-4A87-4AF4-9ED2-FDAC69602DCB}" srcOrd="1" destOrd="0" presId="urn:microsoft.com/office/officeart/2005/8/layout/orgChart1"/>
    <dgm:cxn modelId="{9A8627B2-FEDD-4F84-A6E7-C3A1D184A025}" type="presParOf" srcId="{9EECFE90-E277-419C-9AA9-714FFD35843C}" destId="{0C7D96F9-8ECE-41DA-B4B4-916C93416B13}" srcOrd="2" destOrd="0" presId="urn:microsoft.com/office/officeart/2005/8/layout/orgChart1"/>
    <dgm:cxn modelId="{57E3253B-4048-4AE1-9767-1CB62CA9D76C}" type="presParOf" srcId="{D13D9937-1711-4C65-8B09-A22146BC4675}" destId="{1CC34CE4-9BD1-4267-960B-6196EAB04239}" srcOrd="4" destOrd="0" presId="urn:microsoft.com/office/officeart/2005/8/layout/orgChart1"/>
    <dgm:cxn modelId="{4A552659-1FFE-4E8F-AD16-036A10637DCD}" type="presParOf" srcId="{D13D9937-1711-4C65-8B09-A22146BC4675}" destId="{5A86048D-498A-47F5-9CE8-7DB21D36B2F6}" srcOrd="5" destOrd="0" presId="urn:microsoft.com/office/officeart/2005/8/layout/orgChart1"/>
    <dgm:cxn modelId="{66A43D2A-ABC4-4890-8B57-21B5C70272C9}" type="presParOf" srcId="{5A86048D-498A-47F5-9CE8-7DB21D36B2F6}" destId="{37E8E172-C0BE-420B-8917-9FECD5E6566A}" srcOrd="0" destOrd="0" presId="urn:microsoft.com/office/officeart/2005/8/layout/orgChart1"/>
    <dgm:cxn modelId="{C34BE4C1-DB78-4B79-B901-E1F9E5C3E8B9}" type="presParOf" srcId="{37E8E172-C0BE-420B-8917-9FECD5E6566A}" destId="{BC9F010F-2EB0-4070-BD2F-6812258599CA}" srcOrd="0" destOrd="0" presId="urn:microsoft.com/office/officeart/2005/8/layout/orgChart1"/>
    <dgm:cxn modelId="{F0528464-35AF-405C-A8D7-5206150C5C49}" type="presParOf" srcId="{37E8E172-C0BE-420B-8917-9FECD5E6566A}" destId="{3D5AE8D8-9BE8-4A4D-8220-4C638CEF3228}" srcOrd="1" destOrd="0" presId="urn:microsoft.com/office/officeart/2005/8/layout/orgChart1"/>
    <dgm:cxn modelId="{EA449824-035D-4CE8-B9E9-DBF971D80BE1}" type="presParOf" srcId="{5A86048D-498A-47F5-9CE8-7DB21D36B2F6}" destId="{9712A9EE-337C-4CC3-B3D2-8439EDAE47BB}" srcOrd="1" destOrd="0" presId="urn:microsoft.com/office/officeart/2005/8/layout/orgChart1"/>
    <dgm:cxn modelId="{15002175-A735-4523-8608-326557CBAC99}" type="presParOf" srcId="{5A86048D-498A-47F5-9CE8-7DB21D36B2F6}" destId="{F3922B06-B995-42EF-AD30-7A696FEBC81F}" srcOrd="2" destOrd="0" presId="urn:microsoft.com/office/officeart/2005/8/layout/orgChart1"/>
    <dgm:cxn modelId="{424C2AF8-D94B-424E-A930-EC00CE5256C9}" type="presParOf" srcId="{D13D9937-1711-4C65-8B09-A22146BC4675}" destId="{123647BC-5A94-4FF8-9083-1ABDD34D36A0}" srcOrd="6" destOrd="0" presId="urn:microsoft.com/office/officeart/2005/8/layout/orgChart1"/>
    <dgm:cxn modelId="{A7F70CFC-3F9E-4AA1-98D3-E6A6527614A1}" type="presParOf" srcId="{D13D9937-1711-4C65-8B09-A22146BC4675}" destId="{D14950A5-C5C0-46E6-A14E-1DA33D3EE475}" srcOrd="7" destOrd="0" presId="urn:microsoft.com/office/officeart/2005/8/layout/orgChart1"/>
    <dgm:cxn modelId="{617EC0FF-0719-446B-9DA3-00FF075B2DEC}" type="presParOf" srcId="{D14950A5-C5C0-46E6-A14E-1DA33D3EE475}" destId="{94444F26-26A0-4697-A5E5-3FEA54234B9E}" srcOrd="0" destOrd="0" presId="urn:microsoft.com/office/officeart/2005/8/layout/orgChart1"/>
    <dgm:cxn modelId="{835372BE-C428-43B3-9345-2D25C9ED14EE}" type="presParOf" srcId="{94444F26-26A0-4697-A5E5-3FEA54234B9E}" destId="{3D405146-2D5E-46E2-8C0C-B33CB0DBE17E}" srcOrd="0" destOrd="0" presId="urn:microsoft.com/office/officeart/2005/8/layout/orgChart1"/>
    <dgm:cxn modelId="{18418CA6-0DED-4A7E-A814-7A9665D3B31F}" type="presParOf" srcId="{94444F26-26A0-4697-A5E5-3FEA54234B9E}" destId="{2396A341-731B-4C1C-AC49-0A35739C55A0}" srcOrd="1" destOrd="0" presId="urn:microsoft.com/office/officeart/2005/8/layout/orgChart1"/>
    <dgm:cxn modelId="{4BD159CB-72DD-44F6-B3C6-EB86C044E1E7}" type="presParOf" srcId="{D14950A5-C5C0-46E6-A14E-1DA33D3EE475}" destId="{E1A590C3-4A62-4F20-9C51-CD99398B9356}" srcOrd="1" destOrd="0" presId="urn:microsoft.com/office/officeart/2005/8/layout/orgChart1"/>
    <dgm:cxn modelId="{A5DEE7A2-6BFF-4D84-90FC-4BA79A337295}" type="presParOf" srcId="{D14950A5-C5C0-46E6-A14E-1DA33D3EE475}" destId="{F95508B1-5BF4-4B28-83BE-FC8B3E852BC9}" srcOrd="2" destOrd="0" presId="urn:microsoft.com/office/officeart/2005/8/layout/orgChart1"/>
    <dgm:cxn modelId="{60A2F0E2-6120-4A09-96D9-33E378285C47}" type="presParOf" srcId="{D13D9937-1711-4C65-8B09-A22146BC4675}" destId="{902DF2EB-4E8D-45DC-8D92-23983EA295F0}" srcOrd="8" destOrd="0" presId="urn:microsoft.com/office/officeart/2005/8/layout/orgChart1"/>
    <dgm:cxn modelId="{B75F0A1E-B86F-4E6E-A5DD-800BD21A8FF8}" type="presParOf" srcId="{D13D9937-1711-4C65-8B09-A22146BC4675}" destId="{3FC19B16-4314-4515-92E8-C46D21626FBA}" srcOrd="9" destOrd="0" presId="urn:microsoft.com/office/officeart/2005/8/layout/orgChart1"/>
    <dgm:cxn modelId="{53BE6910-0951-4FF1-9F33-6EA4075DD1AA}" type="presParOf" srcId="{3FC19B16-4314-4515-92E8-C46D21626FBA}" destId="{BF381A25-EB1B-42B7-B57C-08647C180F97}" srcOrd="0" destOrd="0" presId="urn:microsoft.com/office/officeart/2005/8/layout/orgChart1"/>
    <dgm:cxn modelId="{7E282321-C25E-405D-ABBE-022F37620818}" type="presParOf" srcId="{BF381A25-EB1B-42B7-B57C-08647C180F97}" destId="{8F42FDC7-D6E0-419B-80B1-51DC0713CB6D}" srcOrd="0" destOrd="0" presId="urn:microsoft.com/office/officeart/2005/8/layout/orgChart1"/>
    <dgm:cxn modelId="{7BDF49C7-C3B3-4417-AF84-6024CFC68B69}" type="presParOf" srcId="{BF381A25-EB1B-42B7-B57C-08647C180F97}" destId="{6ACE0ABA-EAB3-4009-A639-D8329ACEF40C}" srcOrd="1" destOrd="0" presId="urn:microsoft.com/office/officeart/2005/8/layout/orgChart1"/>
    <dgm:cxn modelId="{B491FBB2-081B-4F64-96CB-382FBD916F29}" type="presParOf" srcId="{3FC19B16-4314-4515-92E8-C46D21626FBA}" destId="{6DEBD8BF-608E-4C95-A8B9-39B3A17E965A}" srcOrd="1" destOrd="0" presId="urn:microsoft.com/office/officeart/2005/8/layout/orgChart1"/>
    <dgm:cxn modelId="{81EC2F49-B927-4A36-9EB8-217840477702}" type="presParOf" srcId="{3FC19B16-4314-4515-92E8-C46D21626FBA}" destId="{F8BBC721-AA55-4FEE-944F-7928CABEF560}" srcOrd="2" destOrd="0" presId="urn:microsoft.com/office/officeart/2005/8/layout/orgChart1"/>
    <dgm:cxn modelId="{AB727C69-D314-42B2-96ED-ADE51A9195AD}" type="presParOf" srcId="{D13D9937-1711-4C65-8B09-A22146BC4675}" destId="{518C521B-42BC-4960-A4F1-A4CA3A9533B5}" srcOrd="10" destOrd="0" presId="urn:microsoft.com/office/officeart/2005/8/layout/orgChart1"/>
    <dgm:cxn modelId="{DC7B002C-3E81-414A-BF17-7140C3F9778A}" type="presParOf" srcId="{D13D9937-1711-4C65-8B09-A22146BC4675}" destId="{FF97341C-EE7C-4450-AE0B-819B337B8FFE}" srcOrd="11" destOrd="0" presId="urn:microsoft.com/office/officeart/2005/8/layout/orgChart1"/>
    <dgm:cxn modelId="{5E742F5A-2C35-4C0A-A536-DEF780124559}" type="presParOf" srcId="{FF97341C-EE7C-4450-AE0B-819B337B8FFE}" destId="{DB78B2BB-BC41-49E2-9F9C-F5F63A8B4F25}" srcOrd="0" destOrd="0" presId="urn:microsoft.com/office/officeart/2005/8/layout/orgChart1"/>
    <dgm:cxn modelId="{DD9E4F8E-6288-4415-BD1D-EB621A7E35A9}" type="presParOf" srcId="{DB78B2BB-BC41-49E2-9F9C-F5F63A8B4F25}" destId="{50B3F93A-DAE3-471A-AF23-C240B3F981CB}" srcOrd="0" destOrd="0" presId="urn:microsoft.com/office/officeart/2005/8/layout/orgChart1"/>
    <dgm:cxn modelId="{96C3C19A-F828-431B-B34B-26817FAC93BE}" type="presParOf" srcId="{DB78B2BB-BC41-49E2-9F9C-F5F63A8B4F25}" destId="{8A32BE2D-8D77-4F8E-B9E6-CD475F25D37F}" srcOrd="1" destOrd="0" presId="urn:microsoft.com/office/officeart/2005/8/layout/orgChart1"/>
    <dgm:cxn modelId="{26AE9589-62CA-4827-85A5-7060292D7374}" type="presParOf" srcId="{FF97341C-EE7C-4450-AE0B-819B337B8FFE}" destId="{0A7C5899-9FD3-40B4-B226-A21E690E44E0}" srcOrd="1" destOrd="0" presId="urn:microsoft.com/office/officeart/2005/8/layout/orgChart1"/>
    <dgm:cxn modelId="{995484F9-BE8F-45C9-B41B-B2208EFD621E}" type="presParOf" srcId="{FF97341C-EE7C-4450-AE0B-819B337B8FFE}" destId="{05DC8535-B55C-4931-958D-CD03DD12561D}" srcOrd="2" destOrd="0" presId="urn:microsoft.com/office/officeart/2005/8/layout/orgChart1"/>
    <dgm:cxn modelId="{9003E7D5-788A-4C4C-8F9D-22AE1405C2E1}" type="presParOf" srcId="{5CAC3E6D-DAD2-4C22-AD85-47CCFB2E818F}" destId="{1553BBF6-F5D8-4EC8-BD6B-7152768D5514}" srcOrd="2" destOrd="0" presId="urn:microsoft.com/office/officeart/2005/8/layout/orgChart1"/>
  </dgm:cxnLst>
  <dgm:bg/>
  <dgm:whole>
    <a:ln w="19050">
      <a:solidFill>
        <a:srgbClr val="002060"/>
      </a:solidFill>
    </a:ln>
  </dgm:whole>
  <dgm:extLst>
    <a:ext uri="http://schemas.microsoft.com/office/drawing/2008/diagram">
      <dsp:dataModelExt xmlns:dsp="http://schemas.microsoft.com/office/drawing/2008/diagram" xmlns="" relId="rId3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8EF0FB8-965B-4417-9034-DDCFE2307123}" type="doc">
      <dgm:prSet loTypeId="urn:microsoft.com/office/officeart/2005/8/layout/list1" loCatId="list" qsTypeId="urn:microsoft.com/office/officeart/2005/8/quickstyle/3d2" qsCatId="3D" csTypeId="urn:microsoft.com/office/officeart/2005/8/colors/accent1_2" csCatId="accent1" phldr="1"/>
      <dgm:spPr/>
      <dgm:t>
        <a:bodyPr/>
        <a:lstStyle/>
        <a:p>
          <a:endParaRPr lang="en-US"/>
        </a:p>
      </dgm:t>
    </dgm:pt>
    <dgm:pt modelId="{1888894C-B7C8-40AC-898D-341212748E10}">
      <dgm:prSet phldrT="[Text]">
        <dgm:style>
          <a:lnRef idx="1">
            <a:schemeClr val="accent1"/>
          </a:lnRef>
          <a:fillRef idx="2">
            <a:schemeClr val="accent1"/>
          </a:fillRef>
          <a:effectRef idx="1">
            <a:schemeClr val="accent1"/>
          </a:effectRef>
          <a:fontRef idx="minor">
            <a:schemeClr val="dk1"/>
          </a:fontRef>
        </dgm:style>
      </dgm:prSet>
      <dgm:spPr/>
      <dgm:t>
        <a:bodyPr/>
        <a:lstStyle/>
        <a:p>
          <a:r>
            <a:rPr lang="en-US">
              <a:latin typeface="Arial" pitchFamily="34" charset="0"/>
              <a:cs typeface="Arial" pitchFamily="34" charset="0"/>
            </a:rPr>
            <a:t>Independent performance checks</a:t>
          </a:r>
        </a:p>
      </dgm:t>
    </dgm:pt>
    <dgm:pt modelId="{4C108243-7B52-4073-B2D7-9F1B3E728EA9}" type="parTrans" cxnId="{B91518AB-4032-4A80-A4AA-2EDA5D385A10}">
      <dgm:prSet/>
      <dgm:spPr/>
      <dgm:t>
        <a:bodyPr/>
        <a:lstStyle/>
        <a:p>
          <a:endParaRPr lang="en-US"/>
        </a:p>
      </dgm:t>
    </dgm:pt>
    <dgm:pt modelId="{79944399-DAF2-4A4A-A3E4-006BD3D4CC44}" type="sibTrans" cxnId="{B91518AB-4032-4A80-A4AA-2EDA5D385A10}">
      <dgm:prSet/>
      <dgm:spPr/>
      <dgm:t>
        <a:bodyPr/>
        <a:lstStyle/>
        <a:p>
          <a:endParaRPr lang="en-US"/>
        </a:p>
      </dgm:t>
    </dgm:pt>
    <dgm:pt modelId="{CF3FDF1D-5E0F-4866-A381-98B5D4CB5182}">
      <dgm:prSet>
        <dgm:style>
          <a:lnRef idx="1">
            <a:schemeClr val="accent1"/>
          </a:lnRef>
          <a:fillRef idx="2">
            <a:schemeClr val="accent1"/>
          </a:fillRef>
          <a:effectRef idx="1">
            <a:schemeClr val="accent1"/>
          </a:effectRef>
          <a:fontRef idx="minor">
            <a:schemeClr val="dk1"/>
          </a:fontRef>
        </dgm:style>
      </dgm:prSet>
      <dgm:spPr/>
      <dgm:t>
        <a:bodyPr/>
        <a:lstStyle/>
        <a:p>
          <a:r>
            <a:rPr lang="en-US">
              <a:latin typeface="Arial" pitchFamily="34" charset="0"/>
              <a:cs typeface="Arial" pitchFamily="34" charset="0"/>
            </a:rPr>
            <a:t>Adequate authorization procedures</a:t>
          </a:r>
        </a:p>
      </dgm:t>
    </dgm:pt>
    <dgm:pt modelId="{13EAFA5B-8E0F-4E0C-8147-661C498A8C5E}" type="parTrans" cxnId="{E6A358A5-DC52-40CC-84BA-6D8C299A8BC1}">
      <dgm:prSet/>
      <dgm:spPr/>
      <dgm:t>
        <a:bodyPr/>
        <a:lstStyle/>
        <a:p>
          <a:endParaRPr lang="en-US"/>
        </a:p>
      </dgm:t>
    </dgm:pt>
    <dgm:pt modelId="{BEE44A04-BD10-4DB6-9B41-8231E34047B2}" type="sibTrans" cxnId="{E6A358A5-DC52-40CC-84BA-6D8C299A8BC1}">
      <dgm:prSet/>
      <dgm:spPr/>
      <dgm:t>
        <a:bodyPr/>
        <a:lstStyle/>
        <a:p>
          <a:endParaRPr lang="en-US"/>
        </a:p>
      </dgm:t>
    </dgm:pt>
    <dgm:pt modelId="{6DBEC032-D7D1-4EEC-B4DB-CDCBC6934D38}">
      <dgm:prSet>
        <dgm:style>
          <a:lnRef idx="1">
            <a:schemeClr val="accent1"/>
          </a:lnRef>
          <a:fillRef idx="2">
            <a:schemeClr val="accent1"/>
          </a:fillRef>
          <a:effectRef idx="1">
            <a:schemeClr val="accent1"/>
          </a:effectRef>
          <a:fontRef idx="minor">
            <a:schemeClr val="dk1"/>
          </a:fontRef>
        </dgm:style>
      </dgm:prSet>
      <dgm:spPr/>
      <dgm:t>
        <a:bodyPr/>
        <a:lstStyle/>
        <a:p>
          <a:r>
            <a:rPr lang="en-US">
              <a:latin typeface="Arial" pitchFamily="34" charset="0"/>
              <a:cs typeface="Arial" pitchFamily="34" charset="0"/>
            </a:rPr>
            <a:t>Physical control over assets and records</a:t>
          </a:r>
        </a:p>
      </dgm:t>
    </dgm:pt>
    <dgm:pt modelId="{6409AE86-D5A7-4D2C-9F0D-A7E221BC7BFD}" type="parTrans" cxnId="{5072B288-B907-45AE-8641-AD36DE122793}">
      <dgm:prSet/>
      <dgm:spPr/>
      <dgm:t>
        <a:bodyPr/>
        <a:lstStyle/>
        <a:p>
          <a:endParaRPr lang="en-US"/>
        </a:p>
      </dgm:t>
    </dgm:pt>
    <dgm:pt modelId="{E04FC407-2692-4D03-8385-7301117DE401}" type="sibTrans" cxnId="{5072B288-B907-45AE-8641-AD36DE122793}">
      <dgm:prSet/>
      <dgm:spPr/>
      <dgm:t>
        <a:bodyPr/>
        <a:lstStyle/>
        <a:p>
          <a:endParaRPr lang="en-US"/>
        </a:p>
      </dgm:t>
    </dgm:pt>
    <dgm:pt modelId="{2365A9DD-74FD-4EBD-BB43-667CB80BF710}">
      <dgm:prSet>
        <dgm:style>
          <a:lnRef idx="1">
            <a:schemeClr val="accent1"/>
          </a:lnRef>
          <a:fillRef idx="2">
            <a:schemeClr val="accent1"/>
          </a:fillRef>
          <a:effectRef idx="1">
            <a:schemeClr val="accent1"/>
          </a:effectRef>
          <a:fontRef idx="minor">
            <a:schemeClr val="dk1"/>
          </a:fontRef>
        </dgm:style>
      </dgm:prSet>
      <dgm:spPr/>
      <dgm:t>
        <a:bodyPr/>
        <a:lstStyle/>
        <a:p>
          <a:r>
            <a:rPr lang="en-US">
              <a:latin typeface="Arial" pitchFamily="34" charset="0"/>
              <a:cs typeface="Arial" pitchFamily="34" charset="0"/>
            </a:rPr>
            <a:t>Monitoring of controls</a:t>
          </a:r>
        </a:p>
      </dgm:t>
    </dgm:pt>
    <dgm:pt modelId="{08578E05-1A92-4537-8854-BF4C6E6803EA}" type="parTrans" cxnId="{B6815D1B-D022-41A5-B95D-206715450A18}">
      <dgm:prSet/>
      <dgm:spPr/>
      <dgm:t>
        <a:bodyPr/>
        <a:lstStyle/>
        <a:p>
          <a:endParaRPr lang="en-US"/>
        </a:p>
      </dgm:t>
    </dgm:pt>
    <dgm:pt modelId="{D703FC90-F863-4E8A-A0C4-4F84417EFFD8}" type="sibTrans" cxnId="{B6815D1B-D022-41A5-B95D-206715450A18}">
      <dgm:prSet/>
      <dgm:spPr/>
      <dgm:t>
        <a:bodyPr/>
        <a:lstStyle/>
        <a:p>
          <a:endParaRPr lang="en-US"/>
        </a:p>
      </dgm:t>
    </dgm:pt>
    <dgm:pt modelId="{B3D63266-7ECC-4045-ACC7-3D328627DB5D}">
      <dgm:prSet>
        <dgm:style>
          <a:lnRef idx="1">
            <a:schemeClr val="accent1"/>
          </a:lnRef>
          <a:fillRef idx="2">
            <a:schemeClr val="accent1"/>
          </a:fillRef>
          <a:effectRef idx="1">
            <a:schemeClr val="accent1"/>
          </a:effectRef>
          <a:fontRef idx="minor">
            <a:schemeClr val="dk1"/>
          </a:fontRef>
        </dgm:style>
      </dgm:prSet>
      <dgm:spPr/>
      <dgm:t>
        <a:bodyPr/>
        <a:lstStyle/>
        <a:p>
          <a:r>
            <a:rPr lang="en-US">
              <a:latin typeface="Arial" pitchFamily="34" charset="0"/>
              <a:cs typeface="Arial" pitchFamily="34" charset="0"/>
            </a:rPr>
            <a:t>Adequate documentation, records, and audit trail</a:t>
          </a:r>
        </a:p>
      </dgm:t>
    </dgm:pt>
    <dgm:pt modelId="{01B567CF-5A87-4D21-B93B-71C3DBAC9FC8}" type="parTrans" cxnId="{1230BFDA-2C12-46B8-BFFC-90AAC2432454}">
      <dgm:prSet/>
      <dgm:spPr/>
      <dgm:t>
        <a:bodyPr/>
        <a:lstStyle/>
        <a:p>
          <a:endParaRPr lang="en-US"/>
        </a:p>
      </dgm:t>
    </dgm:pt>
    <dgm:pt modelId="{3C4CBE65-5D81-4417-B3D6-42680FA8A216}" type="sibTrans" cxnId="{1230BFDA-2C12-46B8-BFFC-90AAC2432454}">
      <dgm:prSet/>
      <dgm:spPr/>
      <dgm:t>
        <a:bodyPr/>
        <a:lstStyle/>
        <a:p>
          <a:endParaRPr lang="en-US"/>
        </a:p>
      </dgm:t>
    </dgm:pt>
    <dgm:pt modelId="{778A8746-ECE8-4CB1-BC53-8B99354E7EE1}" type="pres">
      <dgm:prSet presAssocID="{88EF0FB8-965B-4417-9034-DDCFE2307123}" presName="linear" presStyleCnt="0">
        <dgm:presLayoutVars>
          <dgm:dir/>
          <dgm:animLvl val="lvl"/>
          <dgm:resizeHandles val="exact"/>
        </dgm:presLayoutVars>
      </dgm:prSet>
      <dgm:spPr/>
      <dgm:t>
        <a:bodyPr/>
        <a:lstStyle/>
        <a:p>
          <a:endParaRPr lang="en-US"/>
        </a:p>
      </dgm:t>
    </dgm:pt>
    <dgm:pt modelId="{F1EFA270-86AA-4511-B9BE-EC63EE1B2736}" type="pres">
      <dgm:prSet presAssocID="{CF3FDF1D-5E0F-4866-A381-98B5D4CB5182}" presName="parentLin" presStyleCnt="0"/>
      <dgm:spPr/>
    </dgm:pt>
    <dgm:pt modelId="{B9AED668-A857-448B-B743-78E5D5724436}" type="pres">
      <dgm:prSet presAssocID="{CF3FDF1D-5E0F-4866-A381-98B5D4CB5182}" presName="parentLeftMargin" presStyleLbl="node1" presStyleIdx="0" presStyleCnt="5"/>
      <dgm:spPr/>
      <dgm:t>
        <a:bodyPr/>
        <a:lstStyle/>
        <a:p>
          <a:endParaRPr lang="en-US"/>
        </a:p>
      </dgm:t>
    </dgm:pt>
    <dgm:pt modelId="{03A2C294-3BF1-4DE8-9EC8-A3598B24B539}" type="pres">
      <dgm:prSet presAssocID="{CF3FDF1D-5E0F-4866-A381-98B5D4CB5182}" presName="parentText" presStyleLbl="node1" presStyleIdx="0" presStyleCnt="5">
        <dgm:presLayoutVars>
          <dgm:chMax val="0"/>
          <dgm:bulletEnabled val="1"/>
        </dgm:presLayoutVars>
      </dgm:prSet>
      <dgm:spPr/>
      <dgm:t>
        <a:bodyPr/>
        <a:lstStyle/>
        <a:p>
          <a:endParaRPr lang="en-US"/>
        </a:p>
      </dgm:t>
    </dgm:pt>
    <dgm:pt modelId="{8AD5CD4F-61EC-4C95-B5BC-C23F7CB81798}" type="pres">
      <dgm:prSet presAssocID="{CF3FDF1D-5E0F-4866-A381-98B5D4CB5182}" presName="negativeSpace" presStyleCnt="0"/>
      <dgm:spPr/>
    </dgm:pt>
    <dgm:pt modelId="{5CF2EA80-2648-4164-AD23-7C13E0EB6C34}" type="pres">
      <dgm:prSet presAssocID="{CF3FDF1D-5E0F-4866-A381-98B5D4CB5182}" presName="childText" presStyleLbl="conFgAcc1" presStyleIdx="0" presStyleCnt="5">
        <dgm:presLayoutVars>
          <dgm:bulletEnabled val="1"/>
        </dgm:presLayoutVars>
      </dgm:prSet>
      <dgm:spPr/>
    </dgm:pt>
    <dgm:pt modelId="{CF4CDEE6-DA0F-4CE5-83CC-3C21A26FB2F1}" type="pres">
      <dgm:prSet presAssocID="{BEE44A04-BD10-4DB6-9B41-8231E34047B2}" presName="spaceBetweenRectangles" presStyleCnt="0"/>
      <dgm:spPr/>
    </dgm:pt>
    <dgm:pt modelId="{41B1BB08-4D9C-4B7A-BD82-F1652A4D9659}" type="pres">
      <dgm:prSet presAssocID="{B3D63266-7ECC-4045-ACC7-3D328627DB5D}" presName="parentLin" presStyleCnt="0"/>
      <dgm:spPr/>
    </dgm:pt>
    <dgm:pt modelId="{BEF2F399-2631-4538-8A3F-E59F28FB2CEE}" type="pres">
      <dgm:prSet presAssocID="{B3D63266-7ECC-4045-ACC7-3D328627DB5D}" presName="parentLeftMargin" presStyleLbl="node1" presStyleIdx="0" presStyleCnt="5"/>
      <dgm:spPr/>
      <dgm:t>
        <a:bodyPr/>
        <a:lstStyle/>
        <a:p>
          <a:endParaRPr lang="en-US"/>
        </a:p>
      </dgm:t>
    </dgm:pt>
    <dgm:pt modelId="{3BCB4A8C-C065-413F-8DA4-97E21B978D37}" type="pres">
      <dgm:prSet presAssocID="{B3D63266-7ECC-4045-ACC7-3D328627DB5D}" presName="parentText" presStyleLbl="node1" presStyleIdx="1" presStyleCnt="5">
        <dgm:presLayoutVars>
          <dgm:chMax val="0"/>
          <dgm:bulletEnabled val="1"/>
        </dgm:presLayoutVars>
      </dgm:prSet>
      <dgm:spPr/>
      <dgm:t>
        <a:bodyPr/>
        <a:lstStyle/>
        <a:p>
          <a:endParaRPr lang="en-US"/>
        </a:p>
      </dgm:t>
    </dgm:pt>
    <dgm:pt modelId="{7965210C-64BC-43CC-8221-7D84CB43508A}" type="pres">
      <dgm:prSet presAssocID="{B3D63266-7ECC-4045-ACC7-3D328627DB5D}" presName="negativeSpace" presStyleCnt="0"/>
      <dgm:spPr/>
    </dgm:pt>
    <dgm:pt modelId="{15B26954-7641-4B09-8CFC-C1A092E1DA06}" type="pres">
      <dgm:prSet presAssocID="{B3D63266-7ECC-4045-ACC7-3D328627DB5D}" presName="childText" presStyleLbl="conFgAcc1" presStyleIdx="1" presStyleCnt="5">
        <dgm:presLayoutVars>
          <dgm:bulletEnabled val="1"/>
        </dgm:presLayoutVars>
      </dgm:prSet>
      <dgm:spPr/>
    </dgm:pt>
    <dgm:pt modelId="{1906EE85-2862-470E-850E-6F1A827DB3F3}" type="pres">
      <dgm:prSet presAssocID="{3C4CBE65-5D81-4417-B3D6-42680FA8A216}" presName="spaceBetweenRectangles" presStyleCnt="0"/>
      <dgm:spPr/>
    </dgm:pt>
    <dgm:pt modelId="{644F9EE9-9057-4E50-AAA0-E607F2E02BD7}" type="pres">
      <dgm:prSet presAssocID="{6DBEC032-D7D1-4EEC-B4DB-CDCBC6934D38}" presName="parentLin" presStyleCnt="0"/>
      <dgm:spPr/>
    </dgm:pt>
    <dgm:pt modelId="{2C590004-7812-4D7D-917D-727B14206E5A}" type="pres">
      <dgm:prSet presAssocID="{6DBEC032-D7D1-4EEC-B4DB-CDCBC6934D38}" presName="parentLeftMargin" presStyleLbl="node1" presStyleIdx="1" presStyleCnt="5"/>
      <dgm:spPr/>
      <dgm:t>
        <a:bodyPr/>
        <a:lstStyle/>
        <a:p>
          <a:endParaRPr lang="en-US"/>
        </a:p>
      </dgm:t>
    </dgm:pt>
    <dgm:pt modelId="{A5A5644F-C16A-421E-895C-F4EC64D9188B}" type="pres">
      <dgm:prSet presAssocID="{6DBEC032-D7D1-4EEC-B4DB-CDCBC6934D38}" presName="parentText" presStyleLbl="node1" presStyleIdx="2" presStyleCnt="5">
        <dgm:presLayoutVars>
          <dgm:chMax val="0"/>
          <dgm:bulletEnabled val="1"/>
        </dgm:presLayoutVars>
      </dgm:prSet>
      <dgm:spPr/>
      <dgm:t>
        <a:bodyPr/>
        <a:lstStyle/>
        <a:p>
          <a:endParaRPr lang="en-US"/>
        </a:p>
      </dgm:t>
    </dgm:pt>
    <dgm:pt modelId="{7DD39655-DB85-4A81-AFB9-4327BBD642A1}" type="pres">
      <dgm:prSet presAssocID="{6DBEC032-D7D1-4EEC-B4DB-CDCBC6934D38}" presName="negativeSpace" presStyleCnt="0"/>
      <dgm:spPr/>
    </dgm:pt>
    <dgm:pt modelId="{B074865A-4ADF-48EA-8630-B979FD23BFFA}" type="pres">
      <dgm:prSet presAssocID="{6DBEC032-D7D1-4EEC-B4DB-CDCBC6934D38}" presName="childText" presStyleLbl="conFgAcc1" presStyleIdx="2" presStyleCnt="5">
        <dgm:presLayoutVars>
          <dgm:bulletEnabled val="1"/>
        </dgm:presLayoutVars>
      </dgm:prSet>
      <dgm:spPr/>
    </dgm:pt>
    <dgm:pt modelId="{D0B2425E-64CD-4D36-A91D-A0A9727A8C21}" type="pres">
      <dgm:prSet presAssocID="{E04FC407-2692-4D03-8385-7301117DE401}" presName="spaceBetweenRectangles" presStyleCnt="0"/>
      <dgm:spPr/>
    </dgm:pt>
    <dgm:pt modelId="{EA7F66DB-FD39-430D-8022-5156D45FA3E1}" type="pres">
      <dgm:prSet presAssocID="{1888894C-B7C8-40AC-898D-341212748E10}" presName="parentLin" presStyleCnt="0"/>
      <dgm:spPr/>
    </dgm:pt>
    <dgm:pt modelId="{7AFC4C4E-84D4-4CC4-9A26-4C891F9F6801}" type="pres">
      <dgm:prSet presAssocID="{1888894C-B7C8-40AC-898D-341212748E10}" presName="parentLeftMargin" presStyleLbl="node1" presStyleIdx="2" presStyleCnt="5"/>
      <dgm:spPr/>
      <dgm:t>
        <a:bodyPr/>
        <a:lstStyle/>
        <a:p>
          <a:endParaRPr lang="en-US"/>
        </a:p>
      </dgm:t>
    </dgm:pt>
    <dgm:pt modelId="{6BC70BBD-C6E4-407E-8F19-A4E972D5E704}" type="pres">
      <dgm:prSet presAssocID="{1888894C-B7C8-40AC-898D-341212748E10}" presName="parentText" presStyleLbl="node1" presStyleIdx="3" presStyleCnt="5">
        <dgm:presLayoutVars>
          <dgm:chMax val="0"/>
          <dgm:bulletEnabled val="1"/>
        </dgm:presLayoutVars>
      </dgm:prSet>
      <dgm:spPr/>
      <dgm:t>
        <a:bodyPr/>
        <a:lstStyle/>
        <a:p>
          <a:endParaRPr lang="en-US"/>
        </a:p>
      </dgm:t>
    </dgm:pt>
    <dgm:pt modelId="{0F3D5FC2-A505-4F53-B510-8705B5713EBE}" type="pres">
      <dgm:prSet presAssocID="{1888894C-B7C8-40AC-898D-341212748E10}" presName="negativeSpace" presStyleCnt="0"/>
      <dgm:spPr/>
    </dgm:pt>
    <dgm:pt modelId="{48D1A417-3492-4F0D-A0E2-D0EDE8E19F35}" type="pres">
      <dgm:prSet presAssocID="{1888894C-B7C8-40AC-898D-341212748E10}" presName="childText" presStyleLbl="conFgAcc1" presStyleIdx="3" presStyleCnt="5">
        <dgm:presLayoutVars>
          <dgm:bulletEnabled val="1"/>
        </dgm:presLayoutVars>
      </dgm:prSet>
      <dgm:spPr/>
    </dgm:pt>
    <dgm:pt modelId="{7730BBEE-07DC-4DC4-88E8-5492FE31AC2F}" type="pres">
      <dgm:prSet presAssocID="{79944399-DAF2-4A4A-A3E4-006BD3D4CC44}" presName="spaceBetweenRectangles" presStyleCnt="0"/>
      <dgm:spPr/>
    </dgm:pt>
    <dgm:pt modelId="{D4290DA2-2699-43A5-89B9-060214B6193F}" type="pres">
      <dgm:prSet presAssocID="{2365A9DD-74FD-4EBD-BB43-667CB80BF710}" presName="parentLin" presStyleCnt="0"/>
      <dgm:spPr/>
    </dgm:pt>
    <dgm:pt modelId="{2714830C-D026-4E60-A2EE-43C36F60D7D5}" type="pres">
      <dgm:prSet presAssocID="{2365A9DD-74FD-4EBD-BB43-667CB80BF710}" presName="parentLeftMargin" presStyleLbl="node1" presStyleIdx="3" presStyleCnt="5"/>
      <dgm:spPr/>
      <dgm:t>
        <a:bodyPr/>
        <a:lstStyle/>
        <a:p>
          <a:endParaRPr lang="en-US"/>
        </a:p>
      </dgm:t>
    </dgm:pt>
    <dgm:pt modelId="{1082FF26-1CC7-4FAF-8C5D-A146EF68811F}" type="pres">
      <dgm:prSet presAssocID="{2365A9DD-74FD-4EBD-BB43-667CB80BF710}" presName="parentText" presStyleLbl="node1" presStyleIdx="4" presStyleCnt="5">
        <dgm:presLayoutVars>
          <dgm:chMax val="0"/>
          <dgm:bulletEnabled val="1"/>
        </dgm:presLayoutVars>
      </dgm:prSet>
      <dgm:spPr/>
      <dgm:t>
        <a:bodyPr/>
        <a:lstStyle/>
        <a:p>
          <a:endParaRPr lang="en-US"/>
        </a:p>
      </dgm:t>
    </dgm:pt>
    <dgm:pt modelId="{101247E1-E7E1-4D6A-B345-49EAC42ECDAA}" type="pres">
      <dgm:prSet presAssocID="{2365A9DD-74FD-4EBD-BB43-667CB80BF710}" presName="negativeSpace" presStyleCnt="0"/>
      <dgm:spPr/>
    </dgm:pt>
    <dgm:pt modelId="{678007A8-0B26-4FC1-92B3-FA924982FD94}" type="pres">
      <dgm:prSet presAssocID="{2365A9DD-74FD-4EBD-BB43-667CB80BF710}" presName="childText" presStyleLbl="conFgAcc1" presStyleIdx="4" presStyleCnt="5">
        <dgm:presLayoutVars>
          <dgm:bulletEnabled val="1"/>
        </dgm:presLayoutVars>
      </dgm:prSet>
      <dgm:spPr/>
    </dgm:pt>
  </dgm:ptLst>
  <dgm:cxnLst>
    <dgm:cxn modelId="{2CC9CF78-3FE7-4165-A8C1-B4207B36CE74}" type="presOf" srcId="{1888894C-B7C8-40AC-898D-341212748E10}" destId="{7AFC4C4E-84D4-4CC4-9A26-4C891F9F6801}" srcOrd="0" destOrd="0" presId="urn:microsoft.com/office/officeart/2005/8/layout/list1"/>
    <dgm:cxn modelId="{23EAD89F-6528-4ECE-B0DA-F0F78C96AFAC}" type="presOf" srcId="{B3D63266-7ECC-4045-ACC7-3D328627DB5D}" destId="{BEF2F399-2631-4538-8A3F-E59F28FB2CEE}" srcOrd="0" destOrd="0" presId="urn:microsoft.com/office/officeart/2005/8/layout/list1"/>
    <dgm:cxn modelId="{B91518AB-4032-4A80-A4AA-2EDA5D385A10}" srcId="{88EF0FB8-965B-4417-9034-DDCFE2307123}" destId="{1888894C-B7C8-40AC-898D-341212748E10}" srcOrd="3" destOrd="0" parTransId="{4C108243-7B52-4073-B2D7-9F1B3E728EA9}" sibTransId="{79944399-DAF2-4A4A-A3E4-006BD3D4CC44}"/>
    <dgm:cxn modelId="{E6A358A5-DC52-40CC-84BA-6D8C299A8BC1}" srcId="{88EF0FB8-965B-4417-9034-DDCFE2307123}" destId="{CF3FDF1D-5E0F-4866-A381-98B5D4CB5182}" srcOrd="0" destOrd="0" parTransId="{13EAFA5B-8E0F-4E0C-8147-661C498A8C5E}" sibTransId="{BEE44A04-BD10-4DB6-9B41-8231E34047B2}"/>
    <dgm:cxn modelId="{200E1F6F-CA92-48DA-BD5A-8655F6F34F0D}" type="presOf" srcId="{6DBEC032-D7D1-4EEC-B4DB-CDCBC6934D38}" destId="{2C590004-7812-4D7D-917D-727B14206E5A}" srcOrd="0" destOrd="0" presId="urn:microsoft.com/office/officeart/2005/8/layout/list1"/>
    <dgm:cxn modelId="{B6815D1B-D022-41A5-B95D-206715450A18}" srcId="{88EF0FB8-965B-4417-9034-DDCFE2307123}" destId="{2365A9DD-74FD-4EBD-BB43-667CB80BF710}" srcOrd="4" destOrd="0" parTransId="{08578E05-1A92-4537-8854-BF4C6E6803EA}" sibTransId="{D703FC90-F863-4E8A-A0C4-4F84417EFFD8}"/>
    <dgm:cxn modelId="{D0AF8899-2788-41D9-A6CC-F70EF9A9420C}" type="presOf" srcId="{88EF0FB8-965B-4417-9034-DDCFE2307123}" destId="{778A8746-ECE8-4CB1-BC53-8B99354E7EE1}" srcOrd="0" destOrd="0" presId="urn:microsoft.com/office/officeart/2005/8/layout/list1"/>
    <dgm:cxn modelId="{1230BFDA-2C12-46B8-BFFC-90AAC2432454}" srcId="{88EF0FB8-965B-4417-9034-DDCFE2307123}" destId="{B3D63266-7ECC-4045-ACC7-3D328627DB5D}" srcOrd="1" destOrd="0" parTransId="{01B567CF-5A87-4D21-B93B-71C3DBAC9FC8}" sibTransId="{3C4CBE65-5D81-4417-B3D6-42680FA8A216}"/>
    <dgm:cxn modelId="{0A42EE57-DD29-4874-AB9F-F4A41AFFBFE0}" type="presOf" srcId="{6DBEC032-D7D1-4EEC-B4DB-CDCBC6934D38}" destId="{A5A5644F-C16A-421E-895C-F4EC64D9188B}" srcOrd="1" destOrd="0" presId="urn:microsoft.com/office/officeart/2005/8/layout/list1"/>
    <dgm:cxn modelId="{E94BF181-2EED-4A3B-99C8-F180FF101028}" type="presOf" srcId="{CF3FDF1D-5E0F-4866-A381-98B5D4CB5182}" destId="{03A2C294-3BF1-4DE8-9EC8-A3598B24B539}" srcOrd="1" destOrd="0" presId="urn:microsoft.com/office/officeart/2005/8/layout/list1"/>
    <dgm:cxn modelId="{5B9F859D-662F-4517-B65B-7E96DF25E7CA}" type="presOf" srcId="{2365A9DD-74FD-4EBD-BB43-667CB80BF710}" destId="{2714830C-D026-4E60-A2EE-43C36F60D7D5}" srcOrd="0" destOrd="0" presId="urn:microsoft.com/office/officeart/2005/8/layout/list1"/>
    <dgm:cxn modelId="{867B7613-BCDF-45E1-B986-97C9A97E8956}" type="presOf" srcId="{1888894C-B7C8-40AC-898D-341212748E10}" destId="{6BC70BBD-C6E4-407E-8F19-A4E972D5E704}" srcOrd="1" destOrd="0" presId="urn:microsoft.com/office/officeart/2005/8/layout/list1"/>
    <dgm:cxn modelId="{C789963F-DD97-44CF-B044-08030CDD421E}" type="presOf" srcId="{2365A9DD-74FD-4EBD-BB43-667CB80BF710}" destId="{1082FF26-1CC7-4FAF-8C5D-A146EF68811F}" srcOrd="1" destOrd="0" presId="urn:microsoft.com/office/officeart/2005/8/layout/list1"/>
    <dgm:cxn modelId="{5FFBD4AB-4BE9-4AF7-A098-710ABD73EBA3}" type="presOf" srcId="{B3D63266-7ECC-4045-ACC7-3D328627DB5D}" destId="{3BCB4A8C-C065-413F-8DA4-97E21B978D37}" srcOrd="1" destOrd="0" presId="urn:microsoft.com/office/officeart/2005/8/layout/list1"/>
    <dgm:cxn modelId="{5072B288-B907-45AE-8641-AD36DE122793}" srcId="{88EF0FB8-965B-4417-9034-DDCFE2307123}" destId="{6DBEC032-D7D1-4EEC-B4DB-CDCBC6934D38}" srcOrd="2" destOrd="0" parTransId="{6409AE86-D5A7-4D2C-9F0D-A7E221BC7BFD}" sibTransId="{E04FC407-2692-4D03-8385-7301117DE401}"/>
    <dgm:cxn modelId="{D8C3771C-63E4-4EDC-A68D-41DBF065FB96}" type="presOf" srcId="{CF3FDF1D-5E0F-4866-A381-98B5D4CB5182}" destId="{B9AED668-A857-448B-B743-78E5D5724436}" srcOrd="0" destOrd="0" presId="urn:microsoft.com/office/officeart/2005/8/layout/list1"/>
    <dgm:cxn modelId="{79EB6101-3035-42EC-9C07-79EA7FBD619E}" type="presParOf" srcId="{778A8746-ECE8-4CB1-BC53-8B99354E7EE1}" destId="{F1EFA270-86AA-4511-B9BE-EC63EE1B2736}" srcOrd="0" destOrd="0" presId="urn:microsoft.com/office/officeart/2005/8/layout/list1"/>
    <dgm:cxn modelId="{F8C1E0D3-4A6A-43E5-91E9-1FD0F6F3C23D}" type="presParOf" srcId="{F1EFA270-86AA-4511-B9BE-EC63EE1B2736}" destId="{B9AED668-A857-448B-B743-78E5D5724436}" srcOrd="0" destOrd="0" presId="urn:microsoft.com/office/officeart/2005/8/layout/list1"/>
    <dgm:cxn modelId="{60844C79-4246-4C24-A989-C6A55D391B47}" type="presParOf" srcId="{F1EFA270-86AA-4511-B9BE-EC63EE1B2736}" destId="{03A2C294-3BF1-4DE8-9EC8-A3598B24B539}" srcOrd="1" destOrd="0" presId="urn:microsoft.com/office/officeart/2005/8/layout/list1"/>
    <dgm:cxn modelId="{3F8337D3-0D8A-4B06-873F-4B5B96BDE5C0}" type="presParOf" srcId="{778A8746-ECE8-4CB1-BC53-8B99354E7EE1}" destId="{8AD5CD4F-61EC-4C95-B5BC-C23F7CB81798}" srcOrd="1" destOrd="0" presId="urn:microsoft.com/office/officeart/2005/8/layout/list1"/>
    <dgm:cxn modelId="{78490EDF-0869-4F03-8887-49328E472006}" type="presParOf" srcId="{778A8746-ECE8-4CB1-BC53-8B99354E7EE1}" destId="{5CF2EA80-2648-4164-AD23-7C13E0EB6C34}" srcOrd="2" destOrd="0" presId="urn:microsoft.com/office/officeart/2005/8/layout/list1"/>
    <dgm:cxn modelId="{BF772EA6-1AE4-49F7-BE01-77E359FF7CDE}" type="presParOf" srcId="{778A8746-ECE8-4CB1-BC53-8B99354E7EE1}" destId="{CF4CDEE6-DA0F-4CE5-83CC-3C21A26FB2F1}" srcOrd="3" destOrd="0" presId="urn:microsoft.com/office/officeart/2005/8/layout/list1"/>
    <dgm:cxn modelId="{A2E9C8E8-A89C-4F78-921C-9AC44693F9E5}" type="presParOf" srcId="{778A8746-ECE8-4CB1-BC53-8B99354E7EE1}" destId="{41B1BB08-4D9C-4B7A-BD82-F1652A4D9659}" srcOrd="4" destOrd="0" presId="urn:microsoft.com/office/officeart/2005/8/layout/list1"/>
    <dgm:cxn modelId="{EFF69737-0335-4844-A3E1-47CE361CD1E9}" type="presParOf" srcId="{41B1BB08-4D9C-4B7A-BD82-F1652A4D9659}" destId="{BEF2F399-2631-4538-8A3F-E59F28FB2CEE}" srcOrd="0" destOrd="0" presId="urn:microsoft.com/office/officeart/2005/8/layout/list1"/>
    <dgm:cxn modelId="{102F33D9-D53B-468B-8D0C-E535BDE03847}" type="presParOf" srcId="{41B1BB08-4D9C-4B7A-BD82-F1652A4D9659}" destId="{3BCB4A8C-C065-413F-8DA4-97E21B978D37}" srcOrd="1" destOrd="0" presId="urn:microsoft.com/office/officeart/2005/8/layout/list1"/>
    <dgm:cxn modelId="{F4FB7DDC-8245-4C86-992D-78AB7AC17857}" type="presParOf" srcId="{778A8746-ECE8-4CB1-BC53-8B99354E7EE1}" destId="{7965210C-64BC-43CC-8221-7D84CB43508A}" srcOrd="5" destOrd="0" presId="urn:microsoft.com/office/officeart/2005/8/layout/list1"/>
    <dgm:cxn modelId="{7DA8A4CA-32A0-4E9D-B7A5-6B7F0A375792}" type="presParOf" srcId="{778A8746-ECE8-4CB1-BC53-8B99354E7EE1}" destId="{15B26954-7641-4B09-8CFC-C1A092E1DA06}" srcOrd="6" destOrd="0" presId="urn:microsoft.com/office/officeart/2005/8/layout/list1"/>
    <dgm:cxn modelId="{6AA5A146-733F-4ED5-9101-C2B506E33A15}" type="presParOf" srcId="{778A8746-ECE8-4CB1-BC53-8B99354E7EE1}" destId="{1906EE85-2862-470E-850E-6F1A827DB3F3}" srcOrd="7" destOrd="0" presId="urn:microsoft.com/office/officeart/2005/8/layout/list1"/>
    <dgm:cxn modelId="{99E7614A-0E3F-4B56-B4DD-88AC2DFD4D8B}" type="presParOf" srcId="{778A8746-ECE8-4CB1-BC53-8B99354E7EE1}" destId="{644F9EE9-9057-4E50-AAA0-E607F2E02BD7}" srcOrd="8" destOrd="0" presId="urn:microsoft.com/office/officeart/2005/8/layout/list1"/>
    <dgm:cxn modelId="{1BC74FE2-D22B-49F2-824C-FAE18757E52A}" type="presParOf" srcId="{644F9EE9-9057-4E50-AAA0-E607F2E02BD7}" destId="{2C590004-7812-4D7D-917D-727B14206E5A}" srcOrd="0" destOrd="0" presId="urn:microsoft.com/office/officeart/2005/8/layout/list1"/>
    <dgm:cxn modelId="{C86D7649-AEA3-4D39-9004-292CAF486BC5}" type="presParOf" srcId="{644F9EE9-9057-4E50-AAA0-E607F2E02BD7}" destId="{A5A5644F-C16A-421E-895C-F4EC64D9188B}" srcOrd="1" destOrd="0" presId="urn:microsoft.com/office/officeart/2005/8/layout/list1"/>
    <dgm:cxn modelId="{F88E4DBA-C99B-46C7-A5CE-56752AD48D2D}" type="presParOf" srcId="{778A8746-ECE8-4CB1-BC53-8B99354E7EE1}" destId="{7DD39655-DB85-4A81-AFB9-4327BBD642A1}" srcOrd="9" destOrd="0" presId="urn:microsoft.com/office/officeart/2005/8/layout/list1"/>
    <dgm:cxn modelId="{54031FA7-DF78-4DFE-AD5C-AB29D7D8F34B}" type="presParOf" srcId="{778A8746-ECE8-4CB1-BC53-8B99354E7EE1}" destId="{B074865A-4ADF-48EA-8630-B979FD23BFFA}" srcOrd="10" destOrd="0" presId="urn:microsoft.com/office/officeart/2005/8/layout/list1"/>
    <dgm:cxn modelId="{84A75FD1-DC74-4E51-B8B7-4F0817BEE826}" type="presParOf" srcId="{778A8746-ECE8-4CB1-BC53-8B99354E7EE1}" destId="{D0B2425E-64CD-4D36-A91D-A0A9727A8C21}" srcOrd="11" destOrd="0" presId="urn:microsoft.com/office/officeart/2005/8/layout/list1"/>
    <dgm:cxn modelId="{E1E033A5-3418-4329-B3FA-CC1866F4A053}" type="presParOf" srcId="{778A8746-ECE8-4CB1-BC53-8B99354E7EE1}" destId="{EA7F66DB-FD39-430D-8022-5156D45FA3E1}" srcOrd="12" destOrd="0" presId="urn:microsoft.com/office/officeart/2005/8/layout/list1"/>
    <dgm:cxn modelId="{233FCCC4-41AC-4E8D-A2D7-E2CC482FF6E6}" type="presParOf" srcId="{EA7F66DB-FD39-430D-8022-5156D45FA3E1}" destId="{7AFC4C4E-84D4-4CC4-9A26-4C891F9F6801}" srcOrd="0" destOrd="0" presId="urn:microsoft.com/office/officeart/2005/8/layout/list1"/>
    <dgm:cxn modelId="{7BA42334-D549-4CB5-A0F0-44BF926D2E86}" type="presParOf" srcId="{EA7F66DB-FD39-430D-8022-5156D45FA3E1}" destId="{6BC70BBD-C6E4-407E-8F19-A4E972D5E704}" srcOrd="1" destOrd="0" presId="urn:microsoft.com/office/officeart/2005/8/layout/list1"/>
    <dgm:cxn modelId="{3C1291C0-7BCF-4DAE-8218-8CB50778FCEB}" type="presParOf" srcId="{778A8746-ECE8-4CB1-BC53-8B99354E7EE1}" destId="{0F3D5FC2-A505-4F53-B510-8705B5713EBE}" srcOrd="13" destOrd="0" presId="urn:microsoft.com/office/officeart/2005/8/layout/list1"/>
    <dgm:cxn modelId="{B66A9DF3-29E9-496A-BA06-1A52F08CCAD5}" type="presParOf" srcId="{778A8746-ECE8-4CB1-BC53-8B99354E7EE1}" destId="{48D1A417-3492-4F0D-A0E2-D0EDE8E19F35}" srcOrd="14" destOrd="0" presId="urn:microsoft.com/office/officeart/2005/8/layout/list1"/>
    <dgm:cxn modelId="{CC027212-64A1-43C2-81C3-446ED13145A1}" type="presParOf" srcId="{778A8746-ECE8-4CB1-BC53-8B99354E7EE1}" destId="{7730BBEE-07DC-4DC4-88E8-5492FE31AC2F}" srcOrd="15" destOrd="0" presId="urn:microsoft.com/office/officeart/2005/8/layout/list1"/>
    <dgm:cxn modelId="{AE50CEB3-39AA-49F4-BA5E-19C4DD283FC0}" type="presParOf" srcId="{778A8746-ECE8-4CB1-BC53-8B99354E7EE1}" destId="{D4290DA2-2699-43A5-89B9-060214B6193F}" srcOrd="16" destOrd="0" presId="urn:microsoft.com/office/officeart/2005/8/layout/list1"/>
    <dgm:cxn modelId="{5F95930E-6981-45E7-AE5A-71C4E82D8696}" type="presParOf" srcId="{D4290DA2-2699-43A5-89B9-060214B6193F}" destId="{2714830C-D026-4E60-A2EE-43C36F60D7D5}" srcOrd="0" destOrd="0" presId="urn:microsoft.com/office/officeart/2005/8/layout/list1"/>
    <dgm:cxn modelId="{016965FA-CE48-4BB3-AAB5-67AF09715F20}" type="presParOf" srcId="{D4290DA2-2699-43A5-89B9-060214B6193F}" destId="{1082FF26-1CC7-4FAF-8C5D-A146EF68811F}" srcOrd="1" destOrd="0" presId="urn:microsoft.com/office/officeart/2005/8/layout/list1"/>
    <dgm:cxn modelId="{311B3F62-D3D4-4CB9-88A9-9A37CC1373BD}" type="presParOf" srcId="{778A8746-ECE8-4CB1-BC53-8B99354E7EE1}" destId="{101247E1-E7E1-4D6A-B345-49EAC42ECDAA}" srcOrd="17" destOrd="0" presId="urn:microsoft.com/office/officeart/2005/8/layout/list1"/>
    <dgm:cxn modelId="{B9391A38-5EC6-47C9-836D-61D789B4F651}" type="presParOf" srcId="{778A8746-ECE8-4CB1-BC53-8B99354E7EE1}" destId="{678007A8-0B26-4FC1-92B3-FA924982FD94}" srcOrd="18" destOrd="0" presId="urn:microsoft.com/office/officeart/2005/8/layout/list1"/>
  </dgm:cxnLst>
  <dgm:bg/>
  <dgm:whole>
    <a:ln w="19050">
      <a:solidFill>
        <a:srgbClr val="002060"/>
      </a:solidFill>
    </a:ln>
  </dgm:whole>
  <dgm:extLst>
    <a:ext uri="http://schemas.microsoft.com/office/drawing/2008/diagram">
      <dsp:dataModelExt xmlns:dsp="http://schemas.microsoft.com/office/drawing/2008/diagram" xmlns="" relId="rId4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8093EF5-D353-404F-9907-36A74DB5B521}">
      <dsp:nvSpPr>
        <dsp:cNvPr id="0" name=""/>
        <dsp:cNvSpPr/>
      </dsp:nvSpPr>
      <dsp:spPr>
        <a:xfrm>
          <a:off x="2250790" y="72474"/>
          <a:ext cx="1174431" cy="466683"/>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28575" cap="flat" cmpd="sng" algn="ctr">
          <a:solidFill>
            <a:schemeClr val="accent2">
              <a:lumMod val="7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Surveillance</a:t>
          </a:r>
        </a:p>
      </dsp:txBody>
      <dsp:txXfrm>
        <a:off x="2250790" y="72474"/>
        <a:ext cx="1174431" cy="466683"/>
      </dsp:txXfrm>
    </dsp:sp>
    <dsp:sp modelId="{8DE10DC7-033A-40C8-879F-C74628104A5C}">
      <dsp:nvSpPr>
        <dsp:cNvPr id="0" name=""/>
        <dsp:cNvSpPr/>
      </dsp:nvSpPr>
      <dsp:spPr>
        <a:xfrm>
          <a:off x="2638000" y="474226"/>
          <a:ext cx="2115799" cy="2115799"/>
        </a:xfrm>
        <a:custGeom>
          <a:avLst/>
          <a:gdLst/>
          <a:ahLst/>
          <a:cxnLst/>
          <a:rect l="0" t="0" r="0" b="0"/>
          <a:pathLst>
            <a:path>
              <a:moveTo>
                <a:pt x="957741" y="4751"/>
              </a:moveTo>
              <a:arcTo wR="1057899" hR="1057899" stAng="15874038" swAng="1776080"/>
            </a:path>
          </a:pathLst>
        </a:custGeom>
        <a:noFill/>
        <a:ln w="38100" cap="flat" cmpd="sng" algn="ctr">
          <a:solidFill>
            <a:schemeClr val="dk1"/>
          </a:solidFill>
          <a:prstDash val="solid"/>
          <a:tailEnd type="arrow"/>
        </a:ln>
        <a:effectLst>
          <a:outerShdw blurRad="40000" dist="23000" dir="5400000" rotWithShape="0">
            <a:srgbClr val="000000">
              <a:alpha val="35000"/>
            </a:srgbClr>
          </a:outerShdw>
        </a:effectLst>
      </dsp:spPr>
      <dsp:style>
        <a:lnRef idx="3">
          <a:schemeClr val="dk1"/>
        </a:lnRef>
        <a:fillRef idx="0">
          <a:schemeClr val="dk1"/>
        </a:fillRef>
        <a:effectRef idx="2">
          <a:schemeClr val="dk1"/>
        </a:effectRef>
        <a:fontRef idx="minor">
          <a:schemeClr val="tx1"/>
        </a:fontRef>
      </dsp:style>
    </dsp:sp>
    <dsp:sp modelId="{0CF0DC16-0F45-42AB-B77F-372816FDE06B}">
      <dsp:nvSpPr>
        <dsp:cNvPr id="0" name=""/>
        <dsp:cNvSpPr/>
      </dsp:nvSpPr>
      <dsp:spPr>
        <a:xfrm>
          <a:off x="3867429" y="650577"/>
          <a:ext cx="984071" cy="448230"/>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28575" cap="flat" cmpd="sng" algn="ctr">
          <a:solidFill>
            <a:schemeClr val="accent2">
              <a:lumMod val="7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Anonymous tips</a:t>
          </a:r>
        </a:p>
      </dsp:txBody>
      <dsp:txXfrm>
        <a:off x="3867429" y="650577"/>
        <a:ext cx="984071" cy="448230"/>
      </dsp:txXfrm>
    </dsp:sp>
    <dsp:sp modelId="{176068A8-AABC-424A-8675-28B22A1E0083}">
      <dsp:nvSpPr>
        <dsp:cNvPr id="0" name=""/>
        <dsp:cNvSpPr/>
      </dsp:nvSpPr>
      <dsp:spPr>
        <a:xfrm>
          <a:off x="2369809" y="451211"/>
          <a:ext cx="2115799" cy="2115799"/>
        </a:xfrm>
        <a:custGeom>
          <a:avLst/>
          <a:gdLst/>
          <a:ahLst/>
          <a:cxnLst/>
          <a:rect l="0" t="0" r="0" b="0"/>
          <a:pathLst>
            <a:path>
              <a:moveTo>
                <a:pt x="2065890" y="736797"/>
              </a:moveTo>
              <a:arcTo wR="1057899" hR="1057899" stAng="20539822" swAng="940488"/>
            </a:path>
          </a:pathLst>
        </a:custGeom>
        <a:noFill/>
        <a:ln w="38100" cap="flat" cmpd="sng" algn="ctr">
          <a:solidFill>
            <a:schemeClr val="dk1"/>
          </a:solidFill>
          <a:prstDash val="solid"/>
          <a:tailEnd type="arrow"/>
        </a:ln>
        <a:effectLst>
          <a:outerShdw blurRad="40000" dist="23000" dir="5400000" rotWithShape="0">
            <a:srgbClr val="000000">
              <a:alpha val="35000"/>
            </a:srgbClr>
          </a:outerShdw>
        </a:effectLst>
      </dsp:spPr>
      <dsp:style>
        <a:lnRef idx="3">
          <a:schemeClr val="dk1"/>
        </a:lnRef>
        <a:fillRef idx="0">
          <a:schemeClr val="dk1"/>
        </a:fillRef>
        <a:effectRef idx="2">
          <a:schemeClr val="dk1"/>
        </a:effectRef>
        <a:fontRef idx="minor">
          <a:schemeClr val="tx1"/>
        </a:fontRef>
      </dsp:style>
    </dsp:sp>
    <dsp:sp modelId="{089950AF-CB74-41B7-8A64-B84E2CFAA7F2}">
      <dsp:nvSpPr>
        <dsp:cNvPr id="0" name=""/>
        <dsp:cNvSpPr/>
      </dsp:nvSpPr>
      <dsp:spPr>
        <a:xfrm>
          <a:off x="3999370" y="1567355"/>
          <a:ext cx="861484" cy="448230"/>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28575" cap="flat" cmpd="sng" algn="ctr">
          <a:solidFill>
            <a:schemeClr val="accent2">
              <a:lumMod val="7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Surprise audits</a:t>
          </a:r>
        </a:p>
      </dsp:txBody>
      <dsp:txXfrm>
        <a:off x="3999370" y="1567355"/>
        <a:ext cx="861484" cy="448230"/>
      </dsp:txXfrm>
    </dsp:sp>
    <dsp:sp modelId="{38A7CE8B-1325-435F-82D6-04B2A307DCF2}">
      <dsp:nvSpPr>
        <dsp:cNvPr id="0" name=""/>
        <dsp:cNvSpPr/>
      </dsp:nvSpPr>
      <dsp:spPr>
        <a:xfrm>
          <a:off x="2798087" y="17802"/>
          <a:ext cx="2115799" cy="2115799"/>
        </a:xfrm>
        <a:custGeom>
          <a:avLst/>
          <a:gdLst/>
          <a:ahLst/>
          <a:cxnLst/>
          <a:rect l="0" t="0" r="0" b="0"/>
          <a:pathLst>
            <a:path>
              <a:moveTo>
                <a:pt x="1384022" y="2064277"/>
              </a:moveTo>
              <a:arcTo wR="1057899" hR="1057899" stAng="4322686" swAng="1770732"/>
            </a:path>
          </a:pathLst>
        </a:custGeom>
        <a:noFill/>
        <a:ln w="38100" cap="flat" cmpd="sng" algn="ctr">
          <a:solidFill>
            <a:schemeClr val="dk1"/>
          </a:solidFill>
          <a:prstDash val="solid"/>
          <a:tailEnd type="arrow"/>
        </a:ln>
        <a:effectLst>
          <a:outerShdw blurRad="40000" dist="23000" dir="5400000" rotWithShape="0">
            <a:srgbClr val="000000">
              <a:alpha val="35000"/>
            </a:srgbClr>
          </a:outerShdw>
        </a:effectLst>
      </dsp:spPr>
      <dsp:style>
        <a:lnRef idx="3">
          <a:schemeClr val="dk1"/>
        </a:lnRef>
        <a:fillRef idx="0">
          <a:schemeClr val="dk1"/>
        </a:fillRef>
        <a:effectRef idx="2">
          <a:schemeClr val="dk1"/>
        </a:effectRef>
        <a:fontRef idx="minor">
          <a:schemeClr val="tx1"/>
        </a:fontRef>
      </dsp:style>
    </dsp:sp>
    <dsp:sp modelId="{2E3D35A9-B939-4EF5-A175-1F4EDA28F740}">
      <dsp:nvSpPr>
        <dsp:cNvPr id="0" name=""/>
        <dsp:cNvSpPr/>
      </dsp:nvSpPr>
      <dsp:spPr>
        <a:xfrm>
          <a:off x="2456444" y="2063841"/>
          <a:ext cx="1064828" cy="448230"/>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28575" cap="flat" cmpd="sng" algn="ctr">
          <a:solidFill>
            <a:schemeClr val="accent2">
              <a:lumMod val="7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Prosecution</a:t>
          </a:r>
        </a:p>
      </dsp:txBody>
      <dsp:txXfrm>
        <a:off x="2456444" y="2063841"/>
        <a:ext cx="1064828" cy="448230"/>
      </dsp:txXfrm>
    </dsp:sp>
    <dsp:sp modelId="{41091EEF-BE8B-4D10-BBAC-9A8513FB1400}">
      <dsp:nvSpPr>
        <dsp:cNvPr id="0" name=""/>
        <dsp:cNvSpPr/>
      </dsp:nvSpPr>
      <dsp:spPr>
        <a:xfrm>
          <a:off x="994947" y="195263"/>
          <a:ext cx="2115799" cy="2115799"/>
        </a:xfrm>
        <a:custGeom>
          <a:avLst/>
          <a:gdLst/>
          <a:ahLst/>
          <a:cxnLst/>
          <a:rect l="0" t="0" r="0" b="0"/>
          <a:pathLst>
            <a:path>
              <a:moveTo>
                <a:pt x="1278852" y="2092467"/>
              </a:moveTo>
              <a:arcTo wR="1057899" hR="1057899" stAng="4676667" swAng="1984259"/>
            </a:path>
          </a:pathLst>
        </a:custGeom>
        <a:noFill/>
        <a:ln w="38100" cap="flat" cmpd="sng" algn="ctr">
          <a:solidFill>
            <a:schemeClr val="dk1"/>
          </a:solidFill>
          <a:prstDash val="solid"/>
          <a:tailEnd type="arrow"/>
        </a:ln>
        <a:effectLst>
          <a:outerShdw blurRad="40000" dist="23000" dir="5400000" rotWithShape="0">
            <a:srgbClr val="000000">
              <a:alpha val="35000"/>
            </a:srgbClr>
          </a:outerShdw>
        </a:effectLst>
      </dsp:spPr>
      <dsp:style>
        <a:lnRef idx="3">
          <a:schemeClr val="dk1"/>
        </a:lnRef>
        <a:fillRef idx="0">
          <a:schemeClr val="dk1"/>
        </a:fillRef>
        <a:effectRef idx="2">
          <a:schemeClr val="dk1"/>
        </a:effectRef>
        <a:fontRef idx="minor">
          <a:schemeClr val="tx1"/>
        </a:fontRef>
      </dsp:style>
    </dsp:sp>
    <dsp:sp modelId="{E9CFB5A2-88AB-4235-BD46-22ED63466304}">
      <dsp:nvSpPr>
        <dsp:cNvPr id="0" name=""/>
        <dsp:cNvSpPr/>
      </dsp:nvSpPr>
      <dsp:spPr>
        <a:xfrm>
          <a:off x="630772" y="1535909"/>
          <a:ext cx="1426709" cy="620350"/>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28575" cap="flat" cmpd="sng" algn="ctr">
          <a:solidFill>
            <a:schemeClr val="accent2">
              <a:lumMod val="7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Enforcement of ethics and fraud policies</a:t>
          </a:r>
        </a:p>
      </dsp:txBody>
      <dsp:txXfrm>
        <a:off x="630772" y="1535909"/>
        <a:ext cx="1426709" cy="620350"/>
      </dsp:txXfrm>
    </dsp:sp>
    <dsp:sp modelId="{2746FEA7-D12B-47B8-8265-EEB5DEB85012}">
      <dsp:nvSpPr>
        <dsp:cNvPr id="0" name=""/>
        <dsp:cNvSpPr/>
      </dsp:nvSpPr>
      <dsp:spPr>
        <a:xfrm>
          <a:off x="1008605" y="-208894"/>
          <a:ext cx="2115799" cy="2115799"/>
        </a:xfrm>
        <a:custGeom>
          <a:avLst/>
          <a:gdLst/>
          <a:ahLst/>
          <a:cxnLst/>
          <a:rect l="0" t="0" r="0" b="0"/>
          <a:pathLst>
            <a:path>
              <a:moveTo>
                <a:pt x="187358" y="1658989"/>
              </a:moveTo>
              <a:arcTo wR="1057899" hR="1057899" stAng="8722546" swAng="1075549"/>
            </a:path>
          </a:pathLst>
        </a:custGeom>
        <a:noFill/>
        <a:ln w="38100" cap="flat" cmpd="sng" algn="ctr">
          <a:solidFill>
            <a:schemeClr val="dk1"/>
          </a:solidFill>
          <a:prstDash val="solid"/>
          <a:tailEnd type="arrow"/>
        </a:ln>
        <a:effectLst>
          <a:outerShdw blurRad="40000" dist="23000" dir="5400000" rotWithShape="0">
            <a:srgbClr val="000000">
              <a:alpha val="35000"/>
            </a:srgbClr>
          </a:outerShdw>
        </a:effectLst>
      </dsp:spPr>
      <dsp:style>
        <a:lnRef idx="3">
          <a:schemeClr val="dk1"/>
        </a:lnRef>
        <a:fillRef idx="0">
          <a:schemeClr val="dk1"/>
        </a:fillRef>
        <a:effectRef idx="2">
          <a:schemeClr val="dk1"/>
        </a:effectRef>
        <a:fontRef idx="minor">
          <a:schemeClr val="tx1"/>
        </a:fontRef>
      </dsp:style>
    </dsp:sp>
    <dsp:sp modelId="{920A608A-BA38-482F-A5FC-ED976B61CA70}">
      <dsp:nvSpPr>
        <dsp:cNvPr id="0" name=""/>
        <dsp:cNvSpPr/>
      </dsp:nvSpPr>
      <dsp:spPr>
        <a:xfrm>
          <a:off x="603513" y="599606"/>
          <a:ext cx="936573" cy="448230"/>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28575" cap="flat" cmpd="sng" algn="ctr">
          <a:solidFill>
            <a:schemeClr val="accent2">
              <a:lumMod val="7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Catch me if you can!</a:t>
          </a:r>
        </a:p>
      </dsp:txBody>
      <dsp:txXfrm>
        <a:off x="603513" y="599606"/>
        <a:ext cx="936573" cy="448230"/>
      </dsp:txXfrm>
    </dsp:sp>
    <dsp:sp modelId="{163FBAE5-CCDD-486A-993E-8A81B46ECEA4}">
      <dsp:nvSpPr>
        <dsp:cNvPr id="0" name=""/>
        <dsp:cNvSpPr/>
      </dsp:nvSpPr>
      <dsp:spPr>
        <a:xfrm>
          <a:off x="728088" y="384773"/>
          <a:ext cx="2115799" cy="2115799"/>
        </a:xfrm>
        <a:custGeom>
          <a:avLst/>
          <a:gdLst/>
          <a:ahLst/>
          <a:cxnLst/>
          <a:rect l="0" t="0" r="0" b="0"/>
          <a:pathLst>
            <a:path>
              <a:moveTo>
                <a:pt x="608314" y="100285"/>
              </a:moveTo>
              <a:arcTo wR="1057899" hR="1057899" stAng="14691040" swAng="2351958"/>
            </a:path>
          </a:pathLst>
        </a:custGeom>
        <a:noFill/>
        <a:ln w="38100" cap="flat" cmpd="sng" algn="ctr">
          <a:solidFill>
            <a:schemeClr val="dk1"/>
          </a:solidFill>
          <a:prstDash val="solid"/>
          <a:tailEnd type="arrow"/>
        </a:ln>
        <a:effectLst>
          <a:outerShdw blurRad="40000" dist="23000" dir="5400000" rotWithShape="0">
            <a:srgbClr val="000000">
              <a:alpha val="35000"/>
            </a:srgbClr>
          </a:outerShdw>
        </a:effectLst>
      </dsp:spPr>
      <dsp:style>
        <a:lnRef idx="3">
          <a:schemeClr val="dk1"/>
        </a:lnRef>
        <a:fillRef idx="0">
          <a:schemeClr val="dk1"/>
        </a:fillRef>
        <a:effectRef idx="2">
          <a:schemeClr val="dk1"/>
        </a:effectRef>
        <a:fontRef idx="minor">
          <a:schemeClr val="tx1"/>
        </a:fontRef>
      </dsp:style>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18C521B-42BC-4960-A4F1-A4CA3A9533B5}">
      <dsp:nvSpPr>
        <dsp:cNvPr id="0" name=""/>
        <dsp:cNvSpPr/>
      </dsp:nvSpPr>
      <dsp:spPr>
        <a:xfrm>
          <a:off x="2861265" y="744216"/>
          <a:ext cx="2356509" cy="148346"/>
        </a:xfrm>
        <a:custGeom>
          <a:avLst/>
          <a:gdLst/>
          <a:ahLst/>
          <a:cxnLst/>
          <a:rect l="0" t="0" r="0" b="0"/>
          <a:pathLst>
            <a:path>
              <a:moveTo>
                <a:pt x="0" y="0"/>
              </a:moveTo>
              <a:lnTo>
                <a:pt x="0" y="74173"/>
              </a:lnTo>
              <a:lnTo>
                <a:pt x="2356509" y="74173"/>
              </a:lnTo>
              <a:lnTo>
                <a:pt x="2356509"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2DF2EB-4E8D-45DC-8D92-23983EA295F0}">
      <dsp:nvSpPr>
        <dsp:cNvPr id="0" name=""/>
        <dsp:cNvSpPr/>
      </dsp:nvSpPr>
      <dsp:spPr>
        <a:xfrm>
          <a:off x="2861265" y="744216"/>
          <a:ext cx="1376704" cy="148346"/>
        </a:xfrm>
        <a:custGeom>
          <a:avLst/>
          <a:gdLst/>
          <a:ahLst/>
          <a:cxnLst/>
          <a:rect l="0" t="0" r="0" b="0"/>
          <a:pathLst>
            <a:path>
              <a:moveTo>
                <a:pt x="0" y="0"/>
              </a:moveTo>
              <a:lnTo>
                <a:pt x="0" y="74173"/>
              </a:lnTo>
              <a:lnTo>
                <a:pt x="1376704" y="74173"/>
              </a:lnTo>
              <a:lnTo>
                <a:pt x="1376704"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3647BC-5A94-4FF8-9083-1ABDD34D36A0}">
      <dsp:nvSpPr>
        <dsp:cNvPr id="0" name=""/>
        <dsp:cNvSpPr/>
      </dsp:nvSpPr>
      <dsp:spPr>
        <a:xfrm>
          <a:off x="2861265" y="744216"/>
          <a:ext cx="398528" cy="148346"/>
        </a:xfrm>
        <a:custGeom>
          <a:avLst/>
          <a:gdLst/>
          <a:ahLst/>
          <a:cxnLst/>
          <a:rect l="0" t="0" r="0" b="0"/>
          <a:pathLst>
            <a:path>
              <a:moveTo>
                <a:pt x="0" y="0"/>
              </a:moveTo>
              <a:lnTo>
                <a:pt x="0" y="74173"/>
              </a:lnTo>
              <a:lnTo>
                <a:pt x="398528" y="74173"/>
              </a:lnTo>
              <a:lnTo>
                <a:pt x="398528"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C34CE4-9BD1-4267-960B-6196EAB04239}">
      <dsp:nvSpPr>
        <dsp:cNvPr id="0" name=""/>
        <dsp:cNvSpPr/>
      </dsp:nvSpPr>
      <dsp:spPr>
        <a:xfrm>
          <a:off x="2405037" y="744216"/>
          <a:ext cx="456227" cy="148346"/>
        </a:xfrm>
        <a:custGeom>
          <a:avLst/>
          <a:gdLst/>
          <a:ahLst/>
          <a:cxnLst/>
          <a:rect l="0" t="0" r="0" b="0"/>
          <a:pathLst>
            <a:path>
              <a:moveTo>
                <a:pt x="456227" y="0"/>
              </a:moveTo>
              <a:lnTo>
                <a:pt x="456227" y="74173"/>
              </a:lnTo>
              <a:lnTo>
                <a:pt x="0" y="74173"/>
              </a:lnTo>
              <a:lnTo>
                <a:pt x="0"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FFED70-AF5B-4F98-A9A4-F8A87FD93522}">
      <dsp:nvSpPr>
        <dsp:cNvPr id="0" name=""/>
        <dsp:cNvSpPr/>
      </dsp:nvSpPr>
      <dsp:spPr>
        <a:xfrm>
          <a:off x="1380037" y="744216"/>
          <a:ext cx="1481228" cy="148346"/>
        </a:xfrm>
        <a:custGeom>
          <a:avLst/>
          <a:gdLst/>
          <a:ahLst/>
          <a:cxnLst/>
          <a:rect l="0" t="0" r="0" b="0"/>
          <a:pathLst>
            <a:path>
              <a:moveTo>
                <a:pt x="1481228" y="0"/>
              </a:moveTo>
              <a:lnTo>
                <a:pt x="1481228" y="74173"/>
              </a:lnTo>
              <a:lnTo>
                <a:pt x="0" y="74173"/>
              </a:lnTo>
              <a:lnTo>
                <a:pt x="0"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2BFDFF-F253-49C4-92BD-047416DEA06A}">
      <dsp:nvSpPr>
        <dsp:cNvPr id="0" name=""/>
        <dsp:cNvSpPr/>
      </dsp:nvSpPr>
      <dsp:spPr>
        <a:xfrm>
          <a:off x="406865" y="744216"/>
          <a:ext cx="2454399" cy="140942"/>
        </a:xfrm>
        <a:custGeom>
          <a:avLst/>
          <a:gdLst/>
          <a:ahLst/>
          <a:cxnLst/>
          <a:rect l="0" t="0" r="0" b="0"/>
          <a:pathLst>
            <a:path>
              <a:moveTo>
                <a:pt x="2454399" y="0"/>
              </a:moveTo>
              <a:lnTo>
                <a:pt x="2454399" y="66769"/>
              </a:lnTo>
              <a:lnTo>
                <a:pt x="0" y="66769"/>
              </a:lnTo>
              <a:lnTo>
                <a:pt x="0" y="140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493EF6-722A-4294-AA75-D35397E9D792}">
      <dsp:nvSpPr>
        <dsp:cNvPr id="0" name=""/>
        <dsp:cNvSpPr/>
      </dsp:nvSpPr>
      <dsp:spPr>
        <a:xfrm>
          <a:off x="1866326" y="391011"/>
          <a:ext cx="1989878"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Standard Approaches to Handle  Corporate  Frauds</a:t>
          </a:r>
        </a:p>
      </dsp:txBody>
      <dsp:txXfrm>
        <a:off x="1866326" y="391011"/>
        <a:ext cx="1989878" cy="353204"/>
      </dsp:txXfrm>
    </dsp:sp>
    <dsp:sp modelId="{3A1A09EB-428C-4812-8FD3-80E84235C68A}">
      <dsp:nvSpPr>
        <dsp:cNvPr id="0" name=""/>
        <dsp:cNvSpPr/>
      </dsp:nvSpPr>
      <dsp:spPr>
        <a:xfrm>
          <a:off x="53660" y="885159"/>
          <a:ext cx="706409"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Directive approach</a:t>
          </a:r>
        </a:p>
      </dsp:txBody>
      <dsp:txXfrm>
        <a:off x="53660" y="885159"/>
        <a:ext cx="706409" cy="353204"/>
      </dsp:txXfrm>
    </dsp:sp>
    <dsp:sp modelId="{70A7C10C-F331-4894-8D9B-A13DB7D9E451}">
      <dsp:nvSpPr>
        <dsp:cNvPr id="0" name=""/>
        <dsp:cNvSpPr/>
      </dsp:nvSpPr>
      <dsp:spPr>
        <a:xfrm>
          <a:off x="856587" y="892562"/>
          <a:ext cx="1046899"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Precautionary approach</a:t>
          </a:r>
        </a:p>
      </dsp:txBody>
      <dsp:txXfrm>
        <a:off x="856587" y="892562"/>
        <a:ext cx="1046899" cy="353204"/>
      </dsp:txXfrm>
    </dsp:sp>
    <dsp:sp modelId="{BC9F010F-2EB0-4070-BD2F-6812258599CA}">
      <dsp:nvSpPr>
        <dsp:cNvPr id="0" name=""/>
        <dsp:cNvSpPr/>
      </dsp:nvSpPr>
      <dsp:spPr>
        <a:xfrm>
          <a:off x="2051832" y="892562"/>
          <a:ext cx="706409"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Detective approach</a:t>
          </a:r>
        </a:p>
      </dsp:txBody>
      <dsp:txXfrm>
        <a:off x="2051832" y="892562"/>
        <a:ext cx="706409" cy="353204"/>
      </dsp:txXfrm>
    </dsp:sp>
    <dsp:sp modelId="{3D405146-2D5E-46E2-8C0C-B33CB0DBE17E}">
      <dsp:nvSpPr>
        <dsp:cNvPr id="0" name=""/>
        <dsp:cNvSpPr/>
      </dsp:nvSpPr>
      <dsp:spPr>
        <a:xfrm>
          <a:off x="2906588" y="892562"/>
          <a:ext cx="706409"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Insurance approach</a:t>
          </a:r>
        </a:p>
      </dsp:txBody>
      <dsp:txXfrm>
        <a:off x="2906588" y="892562"/>
        <a:ext cx="706409" cy="353204"/>
      </dsp:txXfrm>
    </dsp:sp>
    <dsp:sp modelId="{8F42FDC7-D6E0-419B-80B1-51DC0713CB6D}">
      <dsp:nvSpPr>
        <dsp:cNvPr id="0" name=""/>
        <dsp:cNvSpPr/>
      </dsp:nvSpPr>
      <dsp:spPr>
        <a:xfrm>
          <a:off x="3761344" y="892562"/>
          <a:ext cx="953250"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Investigative approach</a:t>
          </a:r>
        </a:p>
      </dsp:txBody>
      <dsp:txXfrm>
        <a:off x="3761344" y="892562"/>
        <a:ext cx="953250" cy="353204"/>
      </dsp:txXfrm>
    </dsp:sp>
    <dsp:sp modelId="{50B3F93A-DAE3-471A-AF23-C240B3F981CB}">
      <dsp:nvSpPr>
        <dsp:cNvPr id="0" name=""/>
        <dsp:cNvSpPr/>
      </dsp:nvSpPr>
      <dsp:spPr>
        <a:xfrm>
          <a:off x="4788895" y="892562"/>
          <a:ext cx="857758"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Observation approach</a:t>
          </a:r>
        </a:p>
      </dsp:txBody>
      <dsp:txXfrm>
        <a:off x="4788895" y="892562"/>
        <a:ext cx="857758" cy="353204"/>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18C521B-42BC-4960-A4F1-A4CA3A9533B5}">
      <dsp:nvSpPr>
        <dsp:cNvPr id="0" name=""/>
        <dsp:cNvSpPr/>
      </dsp:nvSpPr>
      <dsp:spPr>
        <a:xfrm>
          <a:off x="2861265" y="744216"/>
          <a:ext cx="2356509" cy="148346"/>
        </a:xfrm>
        <a:custGeom>
          <a:avLst/>
          <a:gdLst/>
          <a:ahLst/>
          <a:cxnLst/>
          <a:rect l="0" t="0" r="0" b="0"/>
          <a:pathLst>
            <a:path>
              <a:moveTo>
                <a:pt x="0" y="0"/>
              </a:moveTo>
              <a:lnTo>
                <a:pt x="0" y="74173"/>
              </a:lnTo>
              <a:lnTo>
                <a:pt x="2356509" y="74173"/>
              </a:lnTo>
              <a:lnTo>
                <a:pt x="2356509"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2DF2EB-4E8D-45DC-8D92-23983EA295F0}">
      <dsp:nvSpPr>
        <dsp:cNvPr id="0" name=""/>
        <dsp:cNvSpPr/>
      </dsp:nvSpPr>
      <dsp:spPr>
        <a:xfrm>
          <a:off x="2861265" y="744216"/>
          <a:ext cx="1376704" cy="148346"/>
        </a:xfrm>
        <a:custGeom>
          <a:avLst/>
          <a:gdLst/>
          <a:ahLst/>
          <a:cxnLst/>
          <a:rect l="0" t="0" r="0" b="0"/>
          <a:pathLst>
            <a:path>
              <a:moveTo>
                <a:pt x="0" y="0"/>
              </a:moveTo>
              <a:lnTo>
                <a:pt x="0" y="74173"/>
              </a:lnTo>
              <a:lnTo>
                <a:pt x="1376704" y="74173"/>
              </a:lnTo>
              <a:lnTo>
                <a:pt x="1376704"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3647BC-5A94-4FF8-9083-1ABDD34D36A0}">
      <dsp:nvSpPr>
        <dsp:cNvPr id="0" name=""/>
        <dsp:cNvSpPr/>
      </dsp:nvSpPr>
      <dsp:spPr>
        <a:xfrm>
          <a:off x="2861265" y="744216"/>
          <a:ext cx="398528" cy="148346"/>
        </a:xfrm>
        <a:custGeom>
          <a:avLst/>
          <a:gdLst/>
          <a:ahLst/>
          <a:cxnLst/>
          <a:rect l="0" t="0" r="0" b="0"/>
          <a:pathLst>
            <a:path>
              <a:moveTo>
                <a:pt x="0" y="0"/>
              </a:moveTo>
              <a:lnTo>
                <a:pt x="0" y="74173"/>
              </a:lnTo>
              <a:lnTo>
                <a:pt x="398528" y="74173"/>
              </a:lnTo>
              <a:lnTo>
                <a:pt x="398528"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C34CE4-9BD1-4267-960B-6196EAB04239}">
      <dsp:nvSpPr>
        <dsp:cNvPr id="0" name=""/>
        <dsp:cNvSpPr/>
      </dsp:nvSpPr>
      <dsp:spPr>
        <a:xfrm>
          <a:off x="2405037" y="744216"/>
          <a:ext cx="456227" cy="148346"/>
        </a:xfrm>
        <a:custGeom>
          <a:avLst/>
          <a:gdLst/>
          <a:ahLst/>
          <a:cxnLst/>
          <a:rect l="0" t="0" r="0" b="0"/>
          <a:pathLst>
            <a:path>
              <a:moveTo>
                <a:pt x="456227" y="0"/>
              </a:moveTo>
              <a:lnTo>
                <a:pt x="456227" y="74173"/>
              </a:lnTo>
              <a:lnTo>
                <a:pt x="0" y="74173"/>
              </a:lnTo>
              <a:lnTo>
                <a:pt x="0"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FFED70-AF5B-4F98-A9A4-F8A87FD93522}">
      <dsp:nvSpPr>
        <dsp:cNvPr id="0" name=""/>
        <dsp:cNvSpPr/>
      </dsp:nvSpPr>
      <dsp:spPr>
        <a:xfrm>
          <a:off x="1380037" y="744216"/>
          <a:ext cx="1481228" cy="148346"/>
        </a:xfrm>
        <a:custGeom>
          <a:avLst/>
          <a:gdLst/>
          <a:ahLst/>
          <a:cxnLst/>
          <a:rect l="0" t="0" r="0" b="0"/>
          <a:pathLst>
            <a:path>
              <a:moveTo>
                <a:pt x="1481228" y="0"/>
              </a:moveTo>
              <a:lnTo>
                <a:pt x="1481228" y="74173"/>
              </a:lnTo>
              <a:lnTo>
                <a:pt x="0" y="74173"/>
              </a:lnTo>
              <a:lnTo>
                <a:pt x="0" y="14834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32BFDFF-F253-49C4-92BD-047416DEA06A}">
      <dsp:nvSpPr>
        <dsp:cNvPr id="0" name=""/>
        <dsp:cNvSpPr/>
      </dsp:nvSpPr>
      <dsp:spPr>
        <a:xfrm>
          <a:off x="406865" y="744216"/>
          <a:ext cx="2454399" cy="140942"/>
        </a:xfrm>
        <a:custGeom>
          <a:avLst/>
          <a:gdLst/>
          <a:ahLst/>
          <a:cxnLst/>
          <a:rect l="0" t="0" r="0" b="0"/>
          <a:pathLst>
            <a:path>
              <a:moveTo>
                <a:pt x="2454399" y="0"/>
              </a:moveTo>
              <a:lnTo>
                <a:pt x="2454399" y="66769"/>
              </a:lnTo>
              <a:lnTo>
                <a:pt x="0" y="66769"/>
              </a:lnTo>
              <a:lnTo>
                <a:pt x="0" y="1409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493EF6-722A-4294-AA75-D35397E9D792}">
      <dsp:nvSpPr>
        <dsp:cNvPr id="0" name=""/>
        <dsp:cNvSpPr/>
      </dsp:nvSpPr>
      <dsp:spPr>
        <a:xfrm>
          <a:off x="1866326" y="391011"/>
          <a:ext cx="1989878"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Standard Approaches to Handle  Corporate  Frauds</a:t>
          </a:r>
        </a:p>
      </dsp:txBody>
      <dsp:txXfrm>
        <a:off x="1866326" y="391011"/>
        <a:ext cx="1989878" cy="353204"/>
      </dsp:txXfrm>
    </dsp:sp>
    <dsp:sp modelId="{3A1A09EB-428C-4812-8FD3-80E84235C68A}">
      <dsp:nvSpPr>
        <dsp:cNvPr id="0" name=""/>
        <dsp:cNvSpPr/>
      </dsp:nvSpPr>
      <dsp:spPr>
        <a:xfrm>
          <a:off x="53660" y="885159"/>
          <a:ext cx="706409"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Directive approach</a:t>
          </a:r>
        </a:p>
      </dsp:txBody>
      <dsp:txXfrm>
        <a:off x="53660" y="885159"/>
        <a:ext cx="706409" cy="353204"/>
      </dsp:txXfrm>
    </dsp:sp>
    <dsp:sp modelId="{70A7C10C-F331-4894-8D9B-A13DB7D9E451}">
      <dsp:nvSpPr>
        <dsp:cNvPr id="0" name=""/>
        <dsp:cNvSpPr/>
      </dsp:nvSpPr>
      <dsp:spPr>
        <a:xfrm>
          <a:off x="856587" y="892562"/>
          <a:ext cx="1046899"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Precautionary approach</a:t>
          </a:r>
        </a:p>
      </dsp:txBody>
      <dsp:txXfrm>
        <a:off x="856587" y="892562"/>
        <a:ext cx="1046899" cy="353204"/>
      </dsp:txXfrm>
    </dsp:sp>
    <dsp:sp modelId="{BC9F010F-2EB0-4070-BD2F-6812258599CA}">
      <dsp:nvSpPr>
        <dsp:cNvPr id="0" name=""/>
        <dsp:cNvSpPr/>
      </dsp:nvSpPr>
      <dsp:spPr>
        <a:xfrm>
          <a:off x="2051832" y="892562"/>
          <a:ext cx="706409"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Detective approach</a:t>
          </a:r>
        </a:p>
      </dsp:txBody>
      <dsp:txXfrm>
        <a:off x="2051832" y="892562"/>
        <a:ext cx="706409" cy="353204"/>
      </dsp:txXfrm>
    </dsp:sp>
    <dsp:sp modelId="{3D405146-2D5E-46E2-8C0C-B33CB0DBE17E}">
      <dsp:nvSpPr>
        <dsp:cNvPr id="0" name=""/>
        <dsp:cNvSpPr/>
      </dsp:nvSpPr>
      <dsp:spPr>
        <a:xfrm>
          <a:off x="2906588" y="892562"/>
          <a:ext cx="706409"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Insurance approach</a:t>
          </a:r>
        </a:p>
      </dsp:txBody>
      <dsp:txXfrm>
        <a:off x="2906588" y="892562"/>
        <a:ext cx="706409" cy="353204"/>
      </dsp:txXfrm>
    </dsp:sp>
    <dsp:sp modelId="{8F42FDC7-D6E0-419B-80B1-51DC0713CB6D}">
      <dsp:nvSpPr>
        <dsp:cNvPr id="0" name=""/>
        <dsp:cNvSpPr/>
      </dsp:nvSpPr>
      <dsp:spPr>
        <a:xfrm>
          <a:off x="3761344" y="892562"/>
          <a:ext cx="953250"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Investigative approach</a:t>
          </a:r>
        </a:p>
      </dsp:txBody>
      <dsp:txXfrm>
        <a:off x="3761344" y="892562"/>
        <a:ext cx="953250" cy="353204"/>
      </dsp:txXfrm>
    </dsp:sp>
    <dsp:sp modelId="{50B3F93A-DAE3-471A-AF23-C240B3F981CB}">
      <dsp:nvSpPr>
        <dsp:cNvPr id="0" name=""/>
        <dsp:cNvSpPr/>
      </dsp:nvSpPr>
      <dsp:spPr>
        <a:xfrm>
          <a:off x="4788895" y="892562"/>
          <a:ext cx="857758" cy="353204"/>
        </a:xfrm>
        <a:prstGeom prst="rect">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Arial" pitchFamily="34" charset="0"/>
              <a:cs typeface="Arial" pitchFamily="34" charset="0"/>
            </a:rPr>
            <a:t>Observation approach</a:t>
          </a:r>
        </a:p>
      </dsp:txBody>
      <dsp:txXfrm>
        <a:off x="4788895" y="892562"/>
        <a:ext cx="857758" cy="353204"/>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CF2EA80-2648-4164-AD23-7C13E0EB6C34}">
      <dsp:nvSpPr>
        <dsp:cNvPr id="0" name=""/>
        <dsp:cNvSpPr/>
      </dsp:nvSpPr>
      <dsp:spPr>
        <a:xfrm>
          <a:off x="0" y="300370"/>
          <a:ext cx="4991100" cy="327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03A2C294-3BF1-4DE8-9EC8-A3598B24B539}">
      <dsp:nvSpPr>
        <dsp:cNvPr id="0" name=""/>
        <dsp:cNvSpPr/>
      </dsp:nvSpPr>
      <dsp:spPr>
        <a:xfrm>
          <a:off x="249555" y="108490"/>
          <a:ext cx="3493770" cy="383760"/>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threePt" dir="t">
            <a:rot lat="0" lon="0" rev="7500000"/>
          </a:lightRig>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132056" tIns="0" rIns="132056" bIns="0" numCol="1" spcCol="1270" anchor="ctr" anchorCtr="0">
          <a:noAutofit/>
        </a:bodyPr>
        <a:lstStyle/>
        <a:p>
          <a:pPr lvl="0" algn="l" defTabSz="577850">
            <a:lnSpc>
              <a:spcPct val="90000"/>
            </a:lnSpc>
            <a:spcBef>
              <a:spcPct val="0"/>
            </a:spcBef>
            <a:spcAft>
              <a:spcPct val="35000"/>
            </a:spcAft>
          </a:pPr>
          <a:r>
            <a:rPr lang="en-US" sz="1300" kern="1200">
              <a:latin typeface="Arial" pitchFamily="34" charset="0"/>
              <a:cs typeface="Arial" pitchFamily="34" charset="0"/>
            </a:rPr>
            <a:t>Adequate authorization procedures</a:t>
          </a:r>
        </a:p>
      </dsp:txBody>
      <dsp:txXfrm>
        <a:off x="249555" y="108490"/>
        <a:ext cx="3493770" cy="383760"/>
      </dsp:txXfrm>
    </dsp:sp>
    <dsp:sp modelId="{15B26954-7641-4B09-8CFC-C1A092E1DA06}">
      <dsp:nvSpPr>
        <dsp:cNvPr id="0" name=""/>
        <dsp:cNvSpPr/>
      </dsp:nvSpPr>
      <dsp:spPr>
        <a:xfrm>
          <a:off x="0" y="890050"/>
          <a:ext cx="4991100" cy="327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3BCB4A8C-C065-413F-8DA4-97E21B978D37}">
      <dsp:nvSpPr>
        <dsp:cNvPr id="0" name=""/>
        <dsp:cNvSpPr/>
      </dsp:nvSpPr>
      <dsp:spPr>
        <a:xfrm>
          <a:off x="249555" y="698170"/>
          <a:ext cx="3493770" cy="383760"/>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threePt" dir="t">
            <a:rot lat="0" lon="0" rev="7500000"/>
          </a:lightRig>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132056" tIns="0" rIns="132056" bIns="0" numCol="1" spcCol="1270" anchor="ctr" anchorCtr="0">
          <a:noAutofit/>
        </a:bodyPr>
        <a:lstStyle/>
        <a:p>
          <a:pPr lvl="0" algn="l" defTabSz="577850">
            <a:lnSpc>
              <a:spcPct val="90000"/>
            </a:lnSpc>
            <a:spcBef>
              <a:spcPct val="0"/>
            </a:spcBef>
            <a:spcAft>
              <a:spcPct val="35000"/>
            </a:spcAft>
          </a:pPr>
          <a:r>
            <a:rPr lang="en-US" sz="1300" kern="1200">
              <a:latin typeface="Arial" pitchFamily="34" charset="0"/>
              <a:cs typeface="Arial" pitchFamily="34" charset="0"/>
            </a:rPr>
            <a:t>Adequate documentation, records, and audit trail</a:t>
          </a:r>
        </a:p>
      </dsp:txBody>
      <dsp:txXfrm>
        <a:off x="249555" y="698170"/>
        <a:ext cx="3493770" cy="383760"/>
      </dsp:txXfrm>
    </dsp:sp>
    <dsp:sp modelId="{B074865A-4ADF-48EA-8630-B979FD23BFFA}">
      <dsp:nvSpPr>
        <dsp:cNvPr id="0" name=""/>
        <dsp:cNvSpPr/>
      </dsp:nvSpPr>
      <dsp:spPr>
        <a:xfrm>
          <a:off x="0" y="1479730"/>
          <a:ext cx="4991100" cy="327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A5A5644F-C16A-421E-895C-F4EC64D9188B}">
      <dsp:nvSpPr>
        <dsp:cNvPr id="0" name=""/>
        <dsp:cNvSpPr/>
      </dsp:nvSpPr>
      <dsp:spPr>
        <a:xfrm>
          <a:off x="249555" y="1287850"/>
          <a:ext cx="3493770" cy="383760"/>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threePt" dir="t">
            <a:rot lat="0" lon="0" rev="7500000"/>
          </a:lightRig>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132056" tIns="0" rIns="132056" bIns="0" numCol="1" spcCol="1270" anchor="ctr" anchorCtr="0">
          <a:noAutofit/>
        </a:bodyPr>
        <a:lstStyle/>
        <a:p>
          <a:pPr lvl="0" algn="l" defTabSz="577850">
            <a:lnSpc>
              <a:spcPct val="90000"/>
            </a:lnSpc>
            <a:spcBef>
              <a:spcPct val="0"/>
            </a:spcBef>
            <a:spcAft>
              <a:spcPct val="35000"/>
            </a:spcAft>
          </a:pPr>
          <a:r>
            <a:rPr lang="en-US" sz="1300" kern="1200">
              <a:latin typeface="Arial" pitchFamily="34" charset="0"/>
              <a:cs typeface="Arial" pitchFamily="34" charset="0"/>
            </a:rPr>
            <a:t>Physical control over assets and records</a:t>
          </a:r>
        </a:p>
      </dsp:txBody>
      <dsp:txXfrm>
        <a:off x="249555" y="1287850"/>
        <a:ext cx="3493770" cy="383760"/>
      </dsp:txXfrm>
    </dsp:sp>
    <dsp:sp modelId="{48D1A417-3492-4F0D-A0E2-D0EDE8E19F35}">
      <dsp:nvSpPr>
        <dsp:cNvPr id="0" name=""/>
        <dsp:cNvSpPr/>
      </dsp:nvSpPr>
      <dsp:spPr>
        <a:xfrm>
          <a:off x="0" y="2069411"/>
          <a:ext cx="4991100" cy="327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6BC70BBD-C6E4-407E-8F19-A4E972D5E704}">
      <dsp:nvSpPr>
        <dsp:cNvPr id="0" name=""/>
        <dsp:cNvSpPr/>
      </dsp:nvSpPr>
      <dsp:spPr>
        <a:xfrm>
          <a:off x="249555" y="1877531"/>
          <a:ext cx="3493770" cy="383760"/>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threePt" dir="t">
            <a:rot lat="0" lon="0" rev="7500000"/>
          </a:lightRig>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132056" tIns="0" rIns="132056" bIns="0" numCol="1" spcCol="1270" anchor="ctr" anchorCtr="0">
          <a:noAutofit/>
        </a:bodyPr>
        <a:lstStyle/>
        <a:p>
          <a:pPr lvl="0" algn="l" defTabSz="577850">
            <a:lnSpc>
              <a:spcPct val="90000"/>
            </a:lnSpc>
            <a:spcBef>
              <a:spcPct val="0"/>
            </a:spcBef>
            <a:spcAft>
              <a:spcPct val="35000"/>
            </a:spcAft>
          </a:pPr>
          <a:r>
            <a:rPr lang="en-US" sz="1300" kern="1200">
              <a:latin typeface="Arial" pitchFamily="34" charset="0"/>
              <a:cs typeface="Arial" pitchFamily="34" charset="0"/>
            </a:rPr>
            <a:t>Independent performance checks</a:t>
          </a:r>
        </a:p>
      </dsp:txBody>
      <dsp:txXfrm>
        <a:off x="249555" y="1877531"/>
        <a:ext cx="3493770" cy="383760"/>
      </dsp:txXfrm>
    </dsp:sp>
    <dsp:sp modelId="{678007A8-0B26-4FC1-92B3-FA924982FD94}">
      <dsp:nvSpPr>
        <dsp:cNvPr id="0" name=""/>
        <dsp:cNvSpPr/>
      </dsp:nvSpPr>
      <dsp:spPr>
        <a:xfrm>
          <a:off x="0" y="2659091"/>
          <a:ext cx="4991100" cy="3276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1082FF26-1CC7-4FAF-8C5D-A146EF68811F}">
      <dsp:nvSpPr>
        <dsp:cNvPr id="0" name=""/>
        <dsp:cNvSpPr/>
      </dsp:nvSpPr>
      <dsp:spPr>
        <a:xfrm>
          <a:off x="249555" y="2467211"/>
          <a:ext cx="3493770" cy="383760"/>
        </a:xfrm>
        <a:prstGeom prst="round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threePt" dir="t">
            <a:rot lat="0" lon="0" rev="7500000"/>
          </a:lightRig>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132056" tIns="0" rIns="132056" bIns="0" numCol="1" spcCol="1270" anchor="ctr" anchorCtr="0">
          <a:noAutofit/>
        </a:bodyPr>
        <a:lstStyle/>
        <a:p>
          <a:pPr lvl="0" algn="l" defTabSz="577850">
            <a:lnSpc>
              <a:spcPct val="90000"/>
            </a:lnSpc>
            <a:spcBef>
              <a:spcPct val="0"/>
            </a:spcBef>
            <a:spcAft>
              <a:spcPct val="35000"/>
            </a:spcAft>
          </a:pPr>
          <a:r>
            <a:rPr lang="en-US" sz="1300" kern="1200">
              <a:latin typeface="Arial" pitchFamily="34" charset="0"/>
              <a:cs typeface="Arial" pitchFamily="34" charset="0"/>
            </a:rPr>
            <a:t>Monitoring of controls</a:t>
          </a:r>
        </a:p>
      </dsp:txBody>
      <dsp:txXfrm>
        <a:off x="249555" y="2467211"/>
        <a:ext cx="3493770" cy="383760"/>
      </dsp:txXfrm>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0F233-6D2A-46C7-AFC8-6B6620217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3018</Words>
  <Characters>17209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4</cp:revision>
  <dcterms:created xsi:type="dcterms:W3CDTF">2015-01-26T12:24:00Z</dcterms:created>
  <dcterms:modified xsi:type="dcterms:W3CDTF">2016-08-04T13:32:00Z</dcterms:modified>
</cp:coreProperties>
</file>