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A5A690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39D579" wp14:editId="78BF67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7D0019" w14:textId="77777777" w:rsidR="00607874" w:rsidRDefault="00BF2119" w:rsidP="00A851DA">
      <w:pPr>
        <w:rPr>
          <w:lang w:val="en-US"/>
        </w:rPr>
      </w:pPr>
      <w:r>
        <w:rPr>
          <w:noProof/>
          <w:lang w:val="en-US" w:eastAsia="zh-TW"/>
        </w:rPr>
        <w:pict w14:anchorId="61F5BD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843B9E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3ED544" w14:textId="77777777" w:rsidR="00405895" w:rsidRDefault="00405895"/>
              </w:txbxContent>
            </v:textbox>
          </v:shape>
        </w:pict>
      </w:r>
    </w:p>
    <w:p w14:paraId="3B7999E5" w14:textId="77777777" w:rsidR="00607874" w:rsidRDefault="00607874" w:rsidP="00A851DA">
      <w:pPr>
        <w:rPr>
          <w:lang w:val="en-US"/>
        </w:rPr>
      </w:pPr>
    </w:p>
    <w:p w14:paraId="4311C5BA" w14:textId="77777777" w:rsidR="00607874" w:rsidRDefault="00607874" w:rsidP="00A851DA">
      <w:pPr>
        <w:rPr>
          <w:lang w:val="en-US"/>
        </w:rPr>
      </w:pPr>
    </w:p>
    <w:p w14:paraId="1BDB3AC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CE596A" w14:paraId="42D53D46" w14:textId="77777777" w:rsidTr="00CE59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69AAD8" w14:textId="77777777" w:rsidR="00A851DA" w:rsidRPr="00CE596A" w:rsidRDefault="00A851DA">
            <w:pPr>
              <w:rPr>
                <w:rFonts w:ascii="Arial" w:hAnsi="Arial" w:cs="Arial"/>
                <w:b/>
                <w:color w:val="002060"/>
                <w:sz w:val="24"/>
                <w:szCs w:val="24"/>
              </w:rPr>
            </w:pPr>
            <w:r w:rsidRPr="00CE596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4CC0B2B" w14:textId="77777777" w:rsidR="00A851DA" w:rsidRPr="00CE596A" w:rsidRDefault="00CE596A">
            <w:pPr>
              <w:pStyle w:val="Default"/>
              <w:rPr>
                <w:rFonts w:ascii="Arial" w:hAnsi="Arial" w:cs="Arial"/>
              </w:rPr>
            </w:pPr>
            <w:r w:rsidRPr="00CE596A">
              <w:rPr>
                <w:rFonts w:ascii="Arial" w:hAnsi="Arial" w:cs="Arial"/>
              </w:rPr>
              <w:t>Elizabeth Bygate</w:t>
            </w:r>
          </w:p>
        </w:tc>
      </w:tr>
      <w:tr w:rsidR="00A851DA" w:rsidRPr="00CE596A" w14:paraId="694EBC37" w14:textId="77777777" w:rsidTr="00CE59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9C794E" w14:textId="77777777" w:rsidR="00A851DA" w:rsidRPr="00CE596A" w:rsidRDefault="00A851DA">
            <w:pPr>
              <w:rPr>
                <w:rFonts w:ascii="Arial" w:hAnsi="Arial" w:cs="Arial"/>
                <w:b/>
                <w:color w:val="002060"/>
                <w:sz w:val="24"/>
                <w:szCs w:val="24"/>
              </w:rPr>
            </w:pPr>
            <w:r w:rsidRPr="00CE596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52E654C4" w14:textId="77777777" w:rsidR="00A851DA" w:rsidRPr="00CE596A" w:rsidRDefault="00CE596A">
            <w:pPr>
              <w:pStyle w:val="Default"/>
              <w:rPr>
                <w:rFonts w:ascii="Arial" w:hAnsi="Arial" w:cs="Arial"/>
              </w:rPr>
            </w:pPr>
            <w:r w:rsidRPr="00CE596A">
              <w:rPr>
                <w:rFonts w:ascii="Arial" w:hAnsi="Arial" w:cs="Arial"/>
              </w:rPr>
              <w:t>3615</w:t>
            </w:r>
          </w:p>
        </w:tc>
      </w:tr>
      <w:tr w:rsidR="00A851DA" w:rsidRPr="00CE596A" w14:paraId="18311296" w14:textId="77777777" w:rsidTr="00CE59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978218" w14:textId="77777777" w:rsidR="00A851DA" w:rsidRPr="00CE596A" w:rsidRDefault="00A851DA">
            <w:pPr>
              <w:rPr>
                <w:rFonts w:ascii="Arial" w:hAnsi="Arial" w:cs="Arial"/>
                <w:b/>
                <w:color w:val="002060"/>
                <w:sz w:val="24"/>
                <w:szCs w:val="24"/>
              </w:rPr>
            </w:pPr>
            <w:r w:rsidRPr="00CE596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B668CB7" w14:textId="77777777" w:rsidR="00A851DA" w:rsidRPr="00CE596A" w:rsidRDefault="00CE596A">
            <w:pPr>
              <w:pStyle w:val="Default"/>
              <w:rPr>
                <w:rFonts w:ascii="Arial" w:hAnsi="Arial" w:cs="Arial"/>
              </w:rPr>
            </w:pPr>
            <w:r>
              <w:rPr>
                <w:rFonts w:ascii="Arial" w:hAnsi="Arial" w:cs="Arial"/>
              </w:rPr>
              <w:t>Diploma in Environmental Management</w:t>
            </w:r>
          </w:p>
        </w:tc>
      </w:tr>
      <w:tr w:rsidR="00A851DA" w:rsidRPr="00CE596A" w14:paraId="1EEF2CA0" w14:textId="77777777" w:rsidTr="00CE59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A2D09F" w14:textId="77777777" w:rsidR="00A851DA" w:rsidRPr="00CE596A" w:rsidRDefault="00A851DA">
            <w:pPr>
              <w:rPr>
                <w:rFonts w:ascii="Arial" w:hAnsi="Arial" w:cs="Arial"/>
                <w:b/>
                <w:color w:val="002060"/>
                <w:sz w:val="24"/>
                <w:szCs w:val="24"/>
              </w:rPr>
            </w:pPr>
            <w:r w:rsidRPr="00CE596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A2A2C37" w14:textId="77777777" w:rsidR="00A851DA" w:rsidRPr="00CE596A" w:rsidRDefault="00CE596A">
            <w:pPr>
              <w:rPr>
                <w:rFonts w:ascii="Arial" w:hAnsi="Arial" w:cs="Arial"/>
                <w:sz w:val="24"/>
                <w:szCs w:val="24"/>
              </w:rPr>
            </w:pPr>
            <w:r>
              <w:rPr>
                <w:rFonts w:ascii="Arial" w:hAnsi="Arial" w:cs="Arial"/>
                <w:sz w:val="24"/>
                <w:szCs w:val="24"/>
              </w:rPr>
              <w:t>1</w:t>
            </w:r>
          </w:p>
        </w:tc>
      </w:tr>
    </w:tbl>
    <w:p w14:paraId="588FA627" w14:textId="77777777" w:rsidR="00CC2FB3" w:rsidRDefault="00CC2FB3" w:rsidP="00A851DA">
      <w:pPr>
        <w:rPr>
          <w:b/>
          <w:lang w:val="en-US"/>
        </w:rPr>
      </w:pPr>
    </w:p>
    <w:p w14:paraId="19E61092" w14:textId="77777777" w:rsidR="00443E6F" w:rsidRDefault="00527C11" w:rsidP="00A851DA">
      <w:pPr>
        <w:rPr>
          <w:b/>
          <w:sz w:val="28"/>
          <w:lang w:val="en-US"/>
        </w:rPr>
      </w:pPr>
      <w:r w:rsidRPr="00443E6F">
        <w:rPr>
          <w:b/>
          <w:sz w:val="28"/>
          <w:lang w:val="en-US"/>
        </w:rPr>
        <w:t>Marking Criteria:</w:t>
      </w:r>
    </w:p>
    <w:p w14:paraId="2A1661D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7B372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1BE1538" w14:textId="77777777" w:rsidTr="00CC2FB3">
        <w:tc>
          <w:tcPr>
            <w:tcW w:w="9242" w:type="dxa"/>
          </w:tcPr>
          <w:p w14:paraId="7A34087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9350AE1" w14:textId="77777777" w:rsidR="00CC2FB3" w:rsidRDefault="00CC2FB3" w:rsidP="00A851DA">
            <w:pPr>
              <w:rPr>
                <w:b/>
              </w:rPr>
            </w:pPr>
          </w:p>
          <w:p w14:paraId="42EF312E" w14:textId="77777777" w:rsidR="00CE596A" w:rsidRPr="00D16D48" w:rsidRDefault="00CE596A" w:rsidP="004A2E06">
            <w:pPr>
              <w:pStyle w:val="Heading1"/>
              <w:spacing w:line="360" w:lineRule="auto"/>
              <w:ind w:left="2880"/>
              <w:jc w:val="both"/>
              <w:outlineLvl w:val="0"/>
              <w:rPr>
                <w:rFonts w:ascii="Arial" w:hAnsi="Arial" w:cs="Arial"/>
                <w:sz w:val="24"/>
                <w:szCs w:val="24"/>
              </w:rPr>
            </w:pPr>
            <w:r w:rsidRPr="00D16D48">
              <w:rPr>
                <w:rFonts w:ascii="Arial" w:hAnsi="Arial" w:cs="Arial"/>
                <w:sz w:val="24"/>
                <w:szCs w:val="24"/>
              </w:rPr>
              <w:t>What is Environment?</w:t>
            </w:r>
          </w:p>
          <w:p w14:paraId="6D3E8A93" w14:textId="77777777" w:rsidR="00CE596A" w:rsidRPr="00D16D48" w:rsidRDefault="00CE596A" w:rsidP="004A2E06">
            <w:pPr>
              <w:spacing w:line="360" w:lineRule="auto"/>
              <w:jc w:val="both"/>
              <w:rPr>
                <w:rFonts w:ascii="Arial" w:hAnsi="Arial" w:cs="Arial"/>
              </w:rPr>
            </w:pPr>
          </w:p>
          <w:p w14:paraId="13571394" w14:textId="77777777" w:rsidR="00CE596A" w:rsidRPr="00D16D48" w:rsidRDefault="00CE596A" w:rsidP="004A2E06">
            <w:pPr>
              <w:spacing w:line="360" w:lineRule="auto"/>
              <w:jc w:val="both"/>
              <w:rPr>
                <w:rFonts w:ascii="Arial" w:hAnsi="Arial" w:cs="Arial"/>
              </w:rPr>
            </w:pPr>
          </w:p>
          <w:p w14:paraId="0E96D715" w14:textId="77777777" w:rsidR="00CE596A" w:rsidRPr="00D16D48" w:rsidRDefault="00CE596A" w:rsidP="00CE596A">
            <w:pPr>
              <w:pStyle w:val="ListParagraph"/>
              <w:numPr>
                <w:ilvl w:val="0"/>
                <w:numId w:val="6"/>
              </w:numPr>
              <w:spacing w:line="360" w:lineRule="auto"/>
              <w:jc w:val="both"/>
              <w:rPr>
                <w:rFonts w:ascii="Arial" w:hAnsi="Arial" w:cs="Arial"/>
              </w:rPr>
            </w:pPr>
          </w:p>
          <w:p w14:paraId="4BC5EA97" w14:textId="77777777" w:rsidR="00CE596A" w:rsidRPr="00D16D48" w:rsidRDefault="00CE596A" w:rsidP="00CE596A">
            <w:pPr>
              <w:pStyle w:val="ListParagraph"/>
              <w:numPr>
                <w:ilvl w:val="0"/>
                <w:numId w:val="2"/>
              </w:numPr>
              <w:spacing w:line="360" w:lineRule="auto"/>
              <w:jc w:val="both"/>
              <w:rPr>
                <w:rFonts w:ascii="Arial" w:hAnsi="Arial" w:cs="Arial"/>
                <w:color w:val="FF0000"/>
              </w:rPr>
            </w:pPr>
            <w:r w:rsidRPr="00D16D48">
              <w:rPr>
                <w:rFonts w:ascii="Arial" w:hAnsi="Arial" w:cs="Arial"/>
                <w:color w:val="000000" w:themeColor="text1"/>
              </w:rPr>
              <w:t>An ecosystem is a sub-type of habitat that has its own typical set of physical and biological features</w:t>
            </w:r>
            <w:r>
              <w:rPr>
                <w:rFonts w:ascii="Arial" w:hAnsi="Arial" w:cs="Arial"/>
                <w:color w:val="000000" w:themeColor="text1"/>
              </w:rPr>
              <w:t>,</w:t>
            </w:r>
            <w:r w:rsidRPr="00D16D48">
              <w:rPr>
                <w:rFonts w:ascii="Arial" w:hAnsi="Arial" w:cs="Arial"/>
                <w:color w:val="000000" w:themeColor="text1"/>
              </w:rPr>
              <w:t xml:space="preserve"> whose interactions result in a stable and naturally balanced system. These features consist of living (biotic) and non-living (abiotic) components which are continuously interacting with and influencing each other. A species or organism will form structural communities that have a functional relationship with each other </w:t>
            </w:r>
            <w:r>
              <w:rPr>
                <w:rFonts w:ascii="Arial" w:hAnsi="Arial" w:cs="Arial"/>
                <w:color w:val="000000" w:themeColor="text1"/>
              </w:rPr>
              <w:t xml:space="preserve">and </w:t>
            </w:r>
            <w:r w:rsidRPr="00D16D48">
              <w:rPr>
                <w:rFonts w:ascii="Arial" w:hAnsi="Arial" w:cs="Arial"/>
                <w:color w:val="000000" w:themeColor="text1"/>
              </w:rPr>
              <w:t xml:space="preserve">their external environment. There </w:t>
            </w:r>
            <w:r>
              <w:rPr>
                <w:rFonts w:ascii="Arial" w:hAnsi="Arial" w:cs="Arial"/>
                <w:color w:val="000000" w:themeColor="text1"/>
              </w:rPr>
              <w:t>is</w:t>
            </w:r>
            <w:r w:rsidRPr="00D16D48">
              <w:rPr>
                <w:rFonts w:ascii="Arial" w:hAnsi="Arial" w:cs="Arial"/>
                <w:color w:val="000000" w:themeColor="text1"/>
              </w:rPr>
              <w:t xml:space="preserve"> a continuous cycle of production </w:t>
            </w:r>
            <w:r>
              <w:rPr>
                <w:rFonts w:ascii="Arial" w:hAnsi="Arial" w:cs="Arial"/>
                <w:color w:val="000000" w:themeColor="text1"/>
              </w:rPr>
              <w:t xml:space="preserve">of material </w:t>
            </w:r>
            <w:r w:rsidRPr="00D16D48">
              <w:rPr>
                <w:rFonts w:ascii="Arial" w:hAnsi="Arial" w:cs="Arial"/>
                <w:color w:val="000000" w:themeColor="text1"/>
              </w:rPr>
              <w:t xml:space="preserve">and exchange of energy. Mechanisms allow absorption of </w:t>
            </w:r>
            <w:r>
              <w:rPr>
                <w:rFonts w:ascii="Arial" w:hAnsi="Arial" w:cs="Arial"/>
                <w:color w:val="000000" w:themeColor="text1"/>
              </w:rPr>
              <w:t>nutrients</w:t>
            </w:r>
            <w:r w:rsidRPr="00D16D48">
              <w:rPr>
                <w:rFonts w:ascii="Arial" w:hAnsi="Arial" w:cs="Arial"/>
                <w:color w:val="000000" w:themeColor="text1"/>
              </w:rPr>
              <w:t xml:space="preserve"> by the organism, who in turn produce organic </w:t>
            </w:r>
            <w:r>
              <w:rPr>
                <w:rFonts w:ascii="Arial" w:hAnsi="Arial" w:cs="Arial"/>
                <w:color w:val="000000" w:themeColor="text1"/>
              </w:rPr>
              <w:t>matter</w:t>
            </w:r>
            <w:r w:rsidRPr="00D16D48">
              <w:rPr>
                <w:rFonts w:ascii="Arial" w:hAnsi="Arial" w:cs="Arial"/>
                <w:color w:val="000000" w:themeColor="text1"/>
              </w:rPr>
              <w:t>, which is then converted back into inorganic matter</w:t>
            </w:r>
            <w:r>
              <w:rPr>
                <w:rFonts w:ascii="Arial" w:hAnsi="Arial" w:cs="Arial"/>
                <w:color w:val="000000" w:themeColor="text1"/>
              </w:rPr>
              <w:t xml:space="preserve"> as waste</w:t>
            </w:r>
            <w:r w:rsidRPr="00D16D48">
              <w:rPr>
                <w:rFonts w:ascii="Arial" w:hAnsi="Arial" w:cs="Arial"/>
                <w:color w:val="000000" w:themeColor="text1"/>
              </w:rPr>
              <w:t>. The interaction between the components involves the input, transfer, storage and output of energy and essential materials which are then released back into the environment. To attain a state of equilibrium the ecosystem adjusts itself using feedback information about the population and the factors that control the living and non-living components within it.</w:t>
            </w:r>
          </w:p>
          <w:p w14:paraId="02C571E9" w14:textId="77777777" w:rsidR="00CE596A" w:rsidRPr="00D16D48" w:rsidRDefault="00CE596A" w:rsidP="004A2E06">
            <w:pPr>
              <w:spacing w:line="360" w:lineRule="auto"/>
              <w:jc w:val="both"/>
              <w:rPr>
                <w:rFonts w:ascii="Arial" w:hAnsi="Arial" w:cs="Arial"/>
                <w:color w:val="FF0000"/>
              </w:rPr>
            </w:pPr>
          </w:p>
          <w:p w14:paraId="6BAF9CF5" w14:textId="77777777" w:rsidR="00CE596A" w:rsidRPr="00D16D48" w:rsidRDefault="00CE596A" w:rsidP="004A2E06">
            <w:pPr>
              <w:spacing w:line="360" w:lineRule="auto"/>
              <w:jc w:val="both"/>
              <w:rPr>
                <w:rFonts w:ascii="Arial" w:hAnsi="Arial" w:cs="Arial"/>
                <w:color w:val="FF0000"/>
              </w:rPr>
            </w:pPr>
          </w:p>
          <w:p w14:paraId="4B254E61" w14:textId="77777777" w:rsidR="00CE596A" w:rsidRPr="00254B74" w:rsidRDefault="00CE596A" w:rsidP="00CE596A">
            <w:pPr>
              <w:pStyle w:val="ListParagraph"/>
              <w:numPr>
                <w:ilvl w:val="0"/>
                <w:numId w:val="2"/>
              </w:numPr>
              <w:spacing w:line="360" w:lineRule="auto"/>
              <w:jc w:val="both"/>
              <w:rPr>
                <w:rFonts w:ascii="Arial" w:hAnsi="Arial" w:cs="Arial"/>
                <w:color w:val="FF0000"/>
              </w:rPr>
            </w:pPr>
            <w:r w:rsidRPr="00D16D48">
              <w:rPr>
                <w:rFonts w:ascii="Arial" w:hAnsi="Arial" w:cs="Arial"/>
                <w:color w:val="000000" w:themeColor="text1"/>
              </w:rPr>
              <w:t xml:space="preserve">There are three main subdivisions of biosphere, these being </w:t>
            </w:r>
            <w:r>
              <w:rPr>
                <w:rFonts w:ascii="Arial" w:hAnsi="Arial" w:cs="Arial"/>
                <w:color w:val="000000" w:themeColor="text1"/>
              </w:rPr>
              <w:t xml:space="preserve">the </w:t>
            </w:r>
            <w:r w:rsidRPr="00D16D48">
              <w:rPr>
                <w:rFonts w:ascii="Arial" w:hAnsi="Arial" w:cs="Arial"/>
                <w:color w:val="000000" w:themeColor="text1"/>
              </w:rPr>
              <w:t xml:space="preserve">atmosphere, lithosphere and </w:t>
            </w:r>
            <w:r>
              <w:rPr>
                <w:rFonts w:ascii="Arial" w:hAnsi="Arial" w:cs="Arial"/>
                <w:color w:val="000000" w:themeColor="text1"/>
              </w:rPr>
              <w:t xml:space="preserve">the </w:t>
            </w:r>
            <w:r w:rsidRPr="00D16D48">
              <w:rPr>
                <w:rFonts w:ascii="Arial" w:hAnsi="Arial" w:cs="Arial"/>
                <w:color w:val="000000" w:themeColor="text1"/>
              </w:rPr>
              <w:t xml:space="preserve">hydrosphere. The atmosphere consists of gases in the air, the hydrosphere relates to water and the lithosphere refers to solid matter, the surface of the land, i.e. soil. The contact of all three are required to sustain life, through interaction, basic processes such as photosynthesis and respiration occur. </w:t>
            </w:r>
          </w:p>
          <w:p w14:paraId="713CB4E1" w14:textId="77777777" w:rsidR="00CE596A" w:rsidRPr="00254B74" w:rsidRDefault="00CE596A" w:rsidP="004A2E06">
            <w:pPr>
              <w:spacing w:line="360" w:lineRule="auto"/>
              <w:ind w:left="720"/>
              <w:jc w:val="both"/>
              <w:rPr>
                <w:rFonts w:ascii="Arial" w:hAnsi="Arial" w:cs="Arial"/>
                <w:color w:val="FF0000"/>
              </w:rPr>
            </w:pPr>
            <w:r w:rsidRPr="00254B74">
              <w:rPr>
                <w:rFonts w:ascii="Arial" w:hAnsi="Arial" w:cs="Arial"/>
                <w:color w:val="000000" w:themeColor="text1"/>
              </w:rPr>
              <w:t xml:space="preserve">Soil is a useful compound for plants to grow in and it provides many minerals and nutrients that the plant uses, processes and converts into an organic form which is then accessed by organisms as food. The lithosphere assists in the metabolic process of living organisms both terrestrial and aquatic by providing the only source of the majority of the </w:t>
            </w:r>
            <w:r>
              <w:rPr>
                <w:rFonts w:ascii="Arial" w:hAnsi="Arial" w:cs="Arial"/>
                <w:color w:val="000000" w:themeColor="text1"/>
              </w:rPr>
              <w:t xml:space="preserve">essential </w:t>
            </w:r>
            <w:r w:rsidRPr="00254B74">
              <w:rPr>
                <w:rFonts w:ascii="Arial" w:hAnsi="Arial" w:cs="Arial"/>
                <w:color w:val="000000" w:themeColor="text1"/>
              </w:rPr>
              <w:t xml:space="preserve">minerals </w:t>
            </w:r>
            <w:r>
              <w:rPr>
                <w:rFonts w:ascii="Arial" w:hAnsi="Arial" w:cs="Arial"/>
                <w:color w:val="000000" w:themeColor="text1"/>
              </w:rPr>
              <w:t xml:space="preserve">and nutrients </w:t>
            </w:r>
            <w:r w:rsidRPr="00254B74">
              <w:rPr>
                <w:rFonts w:ascii="Arial" w:hAnsi="Arial" w:cs="Arial"/>
                <w:color w:val="000000" w:themeColor="text1"/>
              </w:rPr>
              <w:t xml:space="preserve">needed in order to sustain life. </w:t>
            </w:r>
          </w:p>
          <w:p w14:paraId="40F40D2E" w14:textId="77777777" w:rsidR="00CE596A" w:rsidRPr="00D16D48" w:rsidRDefault="00CE596A" w:rsidP="004A2E06">
            <w:pPr>
              <w:spacing w:line="360" w:lineRule="auto"/>
              <w:jc w:val="both"/>
              <w:rPr>
                <w:rFonts w:ascii="Arial" w:hAnsi="Arial" w:cs="Arial"/>
                <w:color w:val="FF0000"/>
              </w:rPr>
            </w:pPr>
          </w:p>
          <w:p w14:paraId="6DAA77D9" w14:textId="77777777" w:rsidR="00CE596A" w:rsidRPr="00D16D48" w:rsidRDefault="00CE596A" w:rsidP="004A2E06">
            <w:pPr>
              <w:spacing w:line="360" w:lineRule="auto"/>
              <w:jc w:val="both"/>
              <w:rPr>
                <w:rFonts w:ascii="Arial" w:hAnsi="Arial" w:cs="Arial"/>
                <w:color w:val="FF0000"/>
              </w:rPr>
            </w:pPr>
          </w:p>
          <w:p w14:paraId="3FC4AD61" w14:textId="77777777" w:rsidR="00CE596A" w:rsidRPr="00074674" w:rsidRDefault="00CE596A" w:rsidP="00CE596A">
            <w:pPr>
              <w:pStyle w:val="ListParagraph"/>
              <w:numPr>
                <w:ilvl w:val="0"/>
                <w:numId w:val="2"/>
              </w:numPr>
              <w:spacing w:line="360" w:lineRule="auto"/>
              <w:jc w:val="both"/>
              <w:rPr>
                <w:rFonts w:ascii="Arial" w:hAnsi="Arial" w:cs="Arial"/>
                <w:color w:val="FF0000"/>
              </w:rPr>
            </w:pPr>
            <w:r w:rsidRPr="00D16D48">
              <w:rPr>
                <w:rFonts w:ascii="Arial" w:hAnsi="Arial" w:cs="Arial"/>
                <w:noProof/>
                <w:color w:val="000000" w:themeColor="text1"/>
                <w:lang w:eastAsia="en-GB"/>
              </w:rPr>
              <w:drawing>
                <wp:anchor distT="0" distB="0" distL="114300" distR="114300" simplePos="0" relativeHeight="251662336" behindDoc="1" locked="0" layoutInCell="1" allowOverlap="1" wp14:anchorId="2B669574" wp14:editId="19804887">
                  <wp:simplePos x="0" y="0"/>
                  <wp:positionH relativeFrom="margin">
                    <wp:posOffset>382905</wp:posOffset>
                  </wp:positionH>
                  <wp:positionV relativeFrom="paragraph">
                    <wp:posOffset>888365</wp:posOffset>
                  </wp:positionV>
                  <wp:extent cx="5208905" cy="3362325"/>
                  <wp:effectExtent l="101600" t="0" r="74295"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Pr="00D16D48">
              <w:rPr>
                <w:rFonts w:ascii="Arial" w:hAnsi="Arial" w:cs="Arial"/>
                <w:color w:val="000000" w:themeColor="text1"/>
              </w:rPr>
              <w:t xml:space="preserve">The functional aspect of an ecosystem can be defined as the interactions between various components involving the flow of energy and the cycling of materials. </w:t>
            </w:r>
          </w:p>
          <w:p w14:paraId="773C2B4A" w14:textId="77777777" w:rsidR="00CE596A" w:rsidRDefault="00CE596A" w:rsidP="004A2E06">
            <w:pPr>
              <w:spacing w:line="360" w:lineRule="auto"/>
              <w:ind w:left="720"/>
              <w:jc w:val="both"/>
              <w:rPr>
                <w:rFonts w:ascii="Arial" w:hAnsi="Arial" w:cs="Arial"/>
              </w:rPr>
            </w:pPr>
            <w:r w:rsidRPr="008A4521">
              <w:rPr>
                <w:rFonts w:ascii="Arial" w:hAnsi="Arial" w:cs="Arial"/>
              </w:rPr>
              <w:t>Energy passes through an ecosystem in a continuous and unidirectional flow. From source to autotroph to herbivore and on to carnivore, when energy is passed</w:t>
            </w:r>
            <w:r>
              <w:rPr>
                <w:rFonts w:ascii="Arial" w:hAnsi="Arial" w:cs="Arial"/>
              </w:rPr>
              <w:t xml:space="preserve"> on,</w:t>
            </w:r>
            <w:r w:rsidRPr="008A4521">
              <w:rPr>
                <w:rFonts w:ascii="Arial" w:hAnsi="Arial" w:cs="Arial"/>
              </w:rPr>
              <w:t xml:space="preserve"> it does not pass back. </w:t>
            </w:r>
          </w:p>
          <w:p w14:paraId="5A55B9E8" w14:textId="77777777" w:rsidR="00CE596A" w:rsidRPr="008A4521" w:rsidRDefault="00CE596A" w:rsidP="004A2E06">
            <w:pPr>
              <w:spacing w:line="360" w:lineRule="auto"/>
              <w:ind w:left="720"/>
              <w:jc w:val="both"/>
              <w:rPr>
                <w:rFonts w:ascii="Arial" w:hAnsi="Arial" w:cs="Arial"/>
                <w:color w:val="FF0000"/>
              </w:rPr>
            </w:pPr>
            <w:r w:rsidRPr="008A4521">
              <w:rPr>
                <w:rFonts w:ascii="Arial" w:hAnsi="Arial" w:cs="Arial"/>
              </w:rPr>
              <w:t xml:space="preserve">During the process, plants convert solar energy into chemical energy </w:t>
            </w:r>
            <w:r>
              <w:rPr>
                <w:rFonts w:ascii="Arial" w:hAnsi="Arial" w:cs="Arial"/>
              </w:rPr>
              <w:t>by</w:t>
            </w:r>
            <w:r w:rsidRPr="008A4521">
              <w:rPr>
                <w:rFonts w:ascii="Arial" w:hAnsi="Arial" w:cs="Arial"/>
              </w:rPr>
              <w:t xml:space="preserve"> photosynthesis, this is then transferred on to herbivores in the form of carbohydrates, fats, proteins and nutrients</w:t>
            </w:r>
            <w:r>
              <w:rPr>
                <w:rFonts w:ascii="Arial" w:hAnsi="Arial" w:cs="Arial"/>
              </w:rPr>
              <w:t>, as food</w:t>
            </w:r>
            <w:r w:rsidRPr="008A4521">
              <w:rPr>
                <w:rFonts w:ascii="Arial" w:hAnsi="Arial" w:cs="Arial"/>
              </w:rPr>
              <w:t>. This process continues along through the carnivores and then on to the decomposer level</w:t>
            </w:r>
            <w:r>
              <w:rPr>
                <w:rFonts w:ascii="Arial" w:hAnsi="Arial" w:cs="Arial"/>
              </w:rPr>
              <w:t xml:space="preserve">, after which is then returned to the </w:t>
            </w:r>
            <w:r>
              <w:rPr>
                <w:rFonts w:ascii="Arial" w:hAnsi="Arial" w:cs="Arial"/>
              </w:rPr>
              <w:lastRenderedPageBreak/>
              <w:t>ground</w:t>
            </w:r>
            <w:r w:rsidRPr="008A4521">
              <w:rPr>
                <w:rFonts w:ascii="Arial" w:hAnsi="Arial" w:cs="Arial"/>
              </w:rPr>
              <w:t xml:space="preserve">. Some energy is lost during each transfer along the chain in the form of energy </w:t>
            </w:r>
            <w:r w:rsidRPr="008A4521">
              <w:rPr>
                <w:rFonts w:ascii="Arial" w:hAnsi="Arial" w:cs="Arial"/>
                <w:color w:val="000000" w:themeColor="text1"/>
              </w:rPr>
              <w:t>lost</w:t>
            </w:r>
            <w:r w:rsidRPr="008A4521">
              <w:rPr>
                <w:rFonts w:ascii="Arial" w:hAnsi="Arial" w:cs="Arial"/>
              </w:rPr>
              <w:t xml:space="preserve"> through respiration and decomposition. </w:t>
            </w:r>
          </w:p>
          <w:p w14:paraId="25C9D538"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Primary producers are green plants and certain types of bacteria, which trap solar energy and use it to produce food. </w:t>
            </w:r>
            <w:r>
              <w:rPr>
                <w:rFonts w:ascii="Arial" w:hAnsi="Arial" w:cs="Arial"/>
                <w:color w:val="000000" w:themeColor="text1"/>
              </w:rPr>
              <w:t>This is</w:t>
            </w:r>
            <w:r w:rsidRPr="00D16D48">
              <w:rPr>
                <w:rFonts w:ascii="Arial" w:hAnsi="Arial" w:cs="Arial"/>
                <w:color w:val="000000" w:themeColor="text1"/>
              </w:rPr>
              <w:t xml:space="preserve"> then eaten by herbivores </w:t>
            </w:r>
            <w:r>
              <w:rPr>
                <w:rFonts w:ascii="Arial" w:hAnsi="Arial" w:cs="Arial"/>
                <w:color w:val="000000" w:themeColor="text1"/>
              </w:rPr>
              <w:t>which are the</w:t>
            </w:r>
            <w:r w:rsidRPr="00D16D48">
              <w:rPr>
                <w:rFonts w:ascii="Arial" w:hAnsi="Arial" w:cs="Arial"/>
                <w:color w:val="000000" w:themeColor="text1"/>
              </w:rPr>
              <w:t xml:space="preserve"> primary consumers, at the same time as they become secondary producers by becoming food for </w:t>
            </w:r>
            <w:r>
              <w:rPr>
                <w:rFonts w:ascii="Arial" w:hAnsi="Arial" w:cs="Arial"/>
                <w:color w:val="000000" w:themeColor="text1"/>
              </w:rPr>
              <w:t xml:space="preserve">the </w:t>
            </w:r>
            <w:r w:rsidRPr="00D16D48">
              <w:rPr>
                <w:rFonts w:ascii="Arial" w:hAnsi="Arial" w:cs="Arial"/>
                <w:color w:val="000000" w:themeColor="text1"/>
              </w:rPr>
              <w:t xml:space="preserve">primary carnivores. There can be a number of carnivores within an ecosystem </w:t>
            </w:r>
            <w:r>
              <w:rPr>
                <w:rFonts w:ascii="Arial" w:hAnsi="Arial" w:cs="Arial"/>
                <w:color w:val="000000" w:themeColor="text1"/>
              </w:rPr>
              <w:t xml:space="preserve">food chain </w:t>
            </w:r>
            <w:r w:rsidRPr="00D16D48">
              <w:rPr>
                <w:rFonts w:ascii="Arial" w:hAnsi="Arial" w:cs="Arial"/>
                <w:color w:val="000000" w:themeColor="text1"/>
              </w:rPr>
              <w:t>ending with the top carnivores known as tertiary consumers. These different food levels are known as trophic levels:</w:t>
            </w:r>
          </w:p>
          <w:p w14:paraId="4B059A50" w14:textId="77777777" w:rsidR="00CE596A" w:rsidRPr="00D16D48" w:rsidRDefault="00CE596A" w:rsidP="004A2E06">
            <w:pPr>
              <w:spacing w:line="360" w:lineRule="auto"/>
              <w:ind w:left="720"/>
              <w:jc w:val="both"/>
              <w:rPr>
                <w:rFonts w:ascii="Arial" w:hAnsi="Arial" w:cs="Arial"/>
                <w:b/>
                <w:i/>
                <w:color w:val="000000" w:themeColor="text1"/>
                <w:u w:val="single"/>
              </w:rPr>
            </w:pPr>
            <w:r w:rsidRPr="00D16D48">
              <w:rPr>
                <w:rFonts w:ascii="Arial" w:hAnsi="Arial" w:cs="Arial"/>
                <w:b/>
                <w:i/>
                <w:color w:val="000000" w:themeColor="text1"/>
                <w:u w:val="single"/>
              </w:rPr>
              <w:t>The Trophic Level System</w:t>
            </w:r>
          </w:p>
          <w:p w14:paraId="30FDC827"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highlight w:val="green"/>
              </w:rPr>
              <w:t>plants/producers = trophic level I</w:t>
            </w:r>
          </w:p>
          <w:p w14:paraId="12F458E3"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highlight w:val="yellow"/>
              </w:rPr>
              <w:t>herbivores/primary consumers = trophic level II</w:t>
            </w:r>
          </w:p>
          <w:p w14:paraId="4302B257"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highlight w:val="cyan"/>
              </w:rPr>
              <w:t>primary carnivores/secondary consumer = trophic level III</w:t>
            </w:r>
          </w:p>
          <w:p w14:paraId="59807E15"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highlight w:val="magenta"/>
              </w:rPr>
              <w:t>top carnivores/tertiary consumers = trophic level IV</w:t>
            </w:r>
          </w:p>
          <w:p w14:paraId="3171DA99"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At the end of the food chain when producer and consumer are at the end of their life cycles, there are already new generations of ecosystem population developing. Dead organic matter decomposes in a continuing cycle aided by certain fungi and bacteria. The by-products of organism activity are mainly organic compounds, water, nitrogen, carbon dioxide and phosphates which feed back into the environment.</w:t>
            </w:r>
          </w:p>
          <w:p w14:paraId="77DBF9CB" w14:textId="77777777" w:rsidR="00CE596A" w:rsidRPr="00D16D48" w:rsidRDefault="00CE596A" w:rsidP="004A2E06">
            <w:pPr>
              <w:spacing w:line="360" w:lineRule="auto"/>
              <w:ind w:left="720"/>
              <w:jc w:val="both"/>
              <w:rPr>
                <w:rFonts w:ascii="Arial" w:hAnsi="Arial" w:cs="Arial"/>
                <w:color w:val="000000" w:themeColor="text1"/>
              </w:rPr>
            </w:pPr>
          </w:p>
          <w:p w14:paraId="4D0AD542" w14:textId="77777777" w:rsidR="00CE596A" w:rsidRPr="00D16D48" w:rsidRDefault="00CE596A" w:rsidP="004A2E06">
            <w:pPr>
              <w:spacing w:line="360" w:lineRule="auto"/>
              <w:ind w:left="720"/>
              <w:jc w:val="both"/>
              <w:rPr>
                <w:rFonts w:ascii="Arial" w:hAnsi="Arial" w:cs="Arial"/>
                <w:color w:val="000000" w:themeColor="text1"/>
              </w:rPr>
            </w:pPr>
          </w:p>
          <w:p w14:paraId="33A43033" w14:textId="77777777" w:rsidR="00CE596A" w:rsidRPr="00D16D48" w:rsidRDefault="00CE596A" w:rsidP="00CE596A">
            <w:pPr>
              <w:pStyle w:val="ListParagraph"/>
              <w:numPr>
                <w:ilvl w:val="0"/>
                <w:numId w:val="2"/>
              </w:numPr>
              <w:spacing w:line="360" w:lineRule="auto"/>
              <w:jc w:val="both"/>
              <w:rPr>
                <w:rFonts w:ascii="Arial" w:hAnsi="Arial" w:cs="Arial"/>
                <w:color w:val="000000" w:themeColor="text1"/>
              </w:rPr>
            </w:pPr>
            <w:r w:rsidRPr="00D16D48">
              <w:rPr>
                <w:rFonts w:ascii="Arial" w:hAnsi="Arial" w:cs="Arial"/>
                <w:color w:val="000000" w:themeColor="text1"/>
              </w:rPr>
              <w:t xml:space="preserve">Man-made environments need great care, supervision and management due to the excessive amount of materials and energy that are consumed by them. They have a direct impact upon the natural environment by using up many of the Earth’s natural resources. </w:t>
            </w:r>
          </w:p>
          <w:p w14:paraId="3CD9EB98" w14:textId="77777777" w:rsidR="00CE596A"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In order to achieve a sustainable environment then a balance must be found between our economic, social and environmental needs, while avoiding the over consumption of key natural resources. Sustainability takes into account how we might live in harmony with the natural world around us, whilst at the same time protecting the ecology from damage and destruction. </w:t>
            </w:r>
          </w:p>
          <w:p w14:paraId="0F30029C"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When thinking about environmental sustainability we must consider the Earth’s ability to replenish its natural resources both now </w:t>
            </w:r>
            <w:r>
              <w:rPr>
                <w:rFonts w:ascii="Arial" w:hAnsi="Arial" w:cs="Arial"/>
                <w:color w:val="000000" w:themeColor="text1"/>
              </w:rPr>
              <w:t>and</w:t>
            </w:r>
            <w:r w:rsidRPr="00D16D48">
              <w:rPr>
                <w:rFonts w:ascii="Arial" w:hAnsi="Arial" w:cs="Arial"/>
                <w:color w:val="000000" w:themeColor="text1"/>
              </w:rPr>
              <w:t xml:space="preserve"> in the future. Environmental responsibility can be implemented by individuals </w:t>
            </w:r>
            <w:r>
              <w:rPr>
                <w:rFonts w:ascii="Arial" w:hAnsi="Arial" w:cs="Arial"/>
                <w:color w:val="000000" w:themeColor="text1"/>
              </w:rPr>
              <w:t>taking</w:t>
            </w:r>
            <w:r w:rsidRPr="00D16D48">
              <w:rPr>
                <w:rFonts w:ascii="Arial" w:hAnsi="Arial" w:cs="Arial"/>
                <w:color w:val="000000" w:themeColor="text1"/>
              </w:rPr>
              <w:t xml:space="preserve"> </w:t>
            </w:r>
            <w:r>
              <w:rPr>
                <w:rFonts w:ascii="Arial" w:hAnsi="Arial" w:cs="Arial"/>
                <w:color w:val="000000" w:themeColor="text1"/>
              </w:rPr>
              <w:t>action by</w:t>
            </w:r>
            <w:r w:rsidRPr="00D16D48">
              <w:rPr>
                <w:rFonts w:ascii="Arial" w:hAnsi="Arial" w:cs="Arial"/>
                <w:color w:val="000000" w:themeColor="text1"/>
              </w:rPr>
              <w:t xml:space="preserve"> recycling waste and using renewable energy sources, but business and industry play a </w:t>
            </w:r>
            <w:r>
              <w:rPr>
                <w:rFonts w:ascii="Arial" w:hAnsi="Arial" w:cs="Arial"/>
                <w:color w:val="000000" w:themeColor="text1"/>
              </w:rPr>
              <w:t>major</w:t>
            </w:r>
            <w:r w:rsidRPr="00D16D48">
              <w:rPr>
                <w:rFonts w:ascii="Arial" w:hAnsi="Arial" w:cs="Arial"/>
                <w:color w:val="000000" w:themeColor="text1"/>
              </w:rPr>
              <w:t xml:space="preserve"> role in determining the future of our planet and </w:t>
            </w:r>
            <w:r>
              <w:rPr>
                <w:rFonts w:ascii="Arial" w:hAnsi="Arial" w:cs="Arial"/>
                <w:color w:val="000000" w:themeColor="text1"/>
              </w:rPr>
              <w:t xml:space="preserve">they </w:t>
            </w:r>
            <w:r w:rsidRPr="00D16D48">
              <w:rPr>
                <w:rFonts w:ascii="Arial" w:hAnsi="Arial" w:cs="Arial"/>
                <w:color w:val="000000" w:themeColor="text1"/>
              </w:rPr>
              <w:t xml:space="preserve">must consider their environmental responsibilities </w:t>
            </w:r>
            <w:r>
              <w:rPr>
                <w:rFonts w:ascii="Arial" w:hAnsi="Arial" w:cs="Arial"/>
                <w:color w:val="000000" w:themeColor="text1"/>
              </w:rPr>
              <w:t>and work</w:t>
            </w:r>
            <w:r w:rsidRPr="00D16D48">
              <w:rPr>
                <w:rFonts w:ascii="Arial" w:hAnsi="Arial" w:cs="Arial"/>
                <w:color w:val="000000" w:themeColor="text1"/>
              </w:rPr>
              <w:t xml:space="preserve"> to </w:t>
            </w:r>
            <w:r>
              <w:rPr>
                <w:rFonts w:ascii="Arial" w:hAnsi="Arial" w:cs="Arial"/>
                <w:color w:val="000000" w:themeColor="text1"/>
              </w:rPr>
              <w:t>bring</w:t>
            </w:r>
            <w:r w:rsidRPr="00D16D48">
              <w:rPr>
                <w:rFonts w:ascii="Arial" w:hAnsi="Arial" w:cs="Arial"/>
                <w:color w:val="000000" w:themeColor="text1"/>
              </w:rPr>
              <w:t xml:space="preserve"> sustainable development into all aspects of their business. </w:t>
            </w:r>
          </w:p>
          <w:p w14:paraId="3FE0CCB9" w14:textId="77777777" w:rsidR="00CE596A" w:rsidRPr="00D16D48" w:rsidRDefault="00CE596A" w:rsidP="004A2E06">
            <w:pPr>
              <w:spacing w:line="360" w:lineRule="auto"/>
              <w:ind w:left="720"/>
              <w:jc w:val="both"/>
              <w:rPr>
                <w:rFonts w:ascii="Arial" w:hAnsi="Arial" w:cs="Arial"/>
                <w:color w:val="000000" w:themeColor="text1"/>
              </w:rPr>
            </w:pPr>
          </w:p>
          <w:p w14:paraId="2E1ABBEF" w14:textId="77777777" w:rsidR="00CE596A" w:rsidRPr="00D16D48" w:rsidRDefault="00CE596A" w:rsidP="004A2E06">
            <w:pPr>
              <w:pStyle w:val="ListParagraph"/>
              <w:spacing w:line="360" w:lineRule="auto"/>
              <w:jc w:val="both"/>
              <w:rPr>
                <w:rFonts w:ascii="Arial" w:hAnsi="Arial" w:cs="Arial"/>
                <w:color w:val="000000" w:themeColor="text1"/>
              </w:rPr>
            </w:pPr>
          </w:p>
          <w:p w14:paraId="52A89AC9" w14:textId="77777777" w:rsidR="00CE596A" w:rsidRPr="00D16D48" w:rsidRDefault="00CE596A" w:rsidP="00CE596A">
            <w:pPr>
              <w:pStyle w:val="ListParagraph"/>
              <w:numPr>
                <w:ilvl w:val="0"/>
                <w:numId w:val="2"/>
              </w:numPr>
              <w:spacing w:line="360" w:lineRule="auto"/>
              <w:jc w:val="both"/>
              <w:rPr>
                <w:rFonts w:ascii="Arial" w:hAnsi="Arial" w:cs="Arial"/>
                <w:color w:val="000000" w:themeColor="text1"/>
              </w:rPr>
            </w:pPr>
            <w:r w:rsidRPr="00D16D48">
              <w:rPr>
                <w:rFonts w:ascii="Arial" w:hAnsi="Arial" w:cs="Arial"/>
                <w:color w:val="000000" w:themeColor="text1"/>
              </w:rPr>
              <w:t xml:space="preserve">A natural environment is made up of both living and non-living components that interact with and influence each other to create a balanced ecosystem. The biological components are known as Biotic components, these relate to living things within the environment, like Microbes, Plants, Animals and Humans. Abiotic components are non-living components. These are physical factors that provide </w:t>
            </w:r>
            <w:proofErr w:type="spellStart"/>
            <w:r w:rsidRPr="00D16D48">
              <w:rPr>
                <w:rFonts w:ascii="Arial" w:hAnsi="Arial" w:cs="Arial"/>
                <w:color w:val="000000" w:themeColor="text1"/>
              </w:rPr>
              <w:t>favourable</w:t>
            </w:r>
            <w:proofErr w:type="spellEnd"/>
            <w:r w:rsidRPr="00D16D48">
              <w:rPr>
                <w:rFonts w:ascii="Arial" w:hAnsi="Arial" w:cs="Arial"/>
                <w:color w:val="000000" w:themeColor="text1"/>
              </w:rPr>
              <w:t xml:space="preserve"> conditions for different life forms to exist and grow in. Things that are classed as Abiotic components include:</w:t>
            </w:r>
          </w:p>
          <w:p w14:paraId="2946FE7E"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Energy</w:t>
            </w:r>
          </w:p>
          <w:p w14:paraId="239DE9B6"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Radiation</w:t>
            </w:r>
          </w:p>
          <w:p w14:paraId="7C1BBEF5"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Temperature and heat flow</w:t>
            </w:r>
          </w:p>
          <w:p w14:paraId="4F79C705"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Water</w:t>
            </w:r>
          </w:p>
          <w:p w14:paraId="0DD4FB23"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Atmospher</w:t>
            </w:r>
            <w:r>
              <w:rPr>
                <w:rFonts w:ascii="Arial" w:hAnsi="Arial" w:cs="Arial"/>
                <w:color w:val="000000" w:themeColor="text1"/>
              </w:rPr>
              <w:t>ic gas</w:t>
            </w:r>
            <w:r w:rsidRPr="00D16D48">
              <w:rPr>
                <w:rFonts w:ascii="Arial" w:hAnsi="Arial" w:cs="Arial"/>
                <w:color w:val="000000" w:themeColor="text1"/>
              </w:rPr>
              <w:t xml:space="preserve"> and wind</w:t>
            </w:r>
          </w:p>
          <w:p w14:paraId="3EB32BE8"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Fire</w:t>
            </w:r>
          </w:p>
          <w:p w14:paraId="7AA833FA"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Gravity</w:t>
            </w:r>
          </w:p>
          <w:p w14:paraId="21DEEFB7"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Topography</w:t>
            </w:r>
          </w:p>
          <w:p w14:paraId="009EF68F"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Geological substratum</w:t>
            </w:r>
          </w:p>
          <w:p w14:paraId="6D656C77" w14:textId="77777777" w:rsidR="00CE596A" w:rsidRPr="00D16D48" w:rsidRDefault="00CE596A" w:rsidP="00CE596A">
            <w:pPr>
              <w:pStyle w:val="ListParagraph"/>
              <w:numPr>
                <w:ilvl w:val="0"/>
                <w:numId w:val="3"/>
              </w:numPr>
              <w:spacing w:line="360" w:lineRule="auto"/>
              <w:jc w:val="both"/>
              <w:rPr>
                <w:rFonts w:ascii="Arial" w:hAnsi="Arial" w:cs="Arial"/>
                <w:color w:val="000000" w:themeColor="text1"/>
              </w:rPr>
            </w:pPr>
            <w:r w:rsidRPr="00D16D48">
              <w:rPr>
                <w:rFonts w:ascii="Arial" w:hAnsi="Arial" w:cs="Arial"/>
                <w:color w:val="000000" w:themeColor="text1"/>
              </w:rPr>
              <w:t>Soil</w:t>
            </w:r>
          </w:p>
          <w:p w14:paraId="66FF0AFD"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Abiotic components in an environment enable important nutrients such as Oxygen, Nitrogen, Hydrogen, other gases and organic matter to be dissolved and then passed on to and absorbed by the Biotic components.</w:t>
            </w:r>
          </w:p>
          <w:p w14:paraId="615577BB" w14:textId="77777777" w:rsidR="00CE596A" w:rsidRPr="00D16D48" w:rsidRDefault="00CE596A" w:rsidP="004A2E06">
            <w:pPr>
              <w:spacing w:line="360" w:lineRule="auto"/>
              <w:ind w:left="720"/>
              <w:jc w:val="both"/>
              <w:rPr>
                <w:rFonts w:ascii="Arial" w:hAnsi="Arial" w:cs="Arial"/>
                <w:color w:val="000000" w:themeColor="text1"/>
              </w:rPr>
            </w:pPr>
          </w:p>
          <w:p w14:paraId="26DF2963" w14:textId="77777777" w:rsidR="00CE596A" w:rsidRPr="00D16D48" w:rsidRDefault="00CE596A" w:rsidP="004A2E06">
            <w:pPr>
              <w:spacing w:line="360" w:lineRule="auto"/>
              <w:ind w:left="360"/>
              <w:jc w:val="both"/>
              <w:rPr>
                <w:rFonts w:ascii="Arial" w:hAnsi="Arial" w:cs="Arial"/>
                <w:color w:val="000000" w:themeColor="text1"/>
              </w:rPr>
            </w:pPr>
          </w:p>
          <w:p w14:paraId="5A437662" w14:textId="77777777" w:rsidR="00CE596A" w:rsidRPr="00D16D48" w:rsidRDefault="00CE596A" w:rsidP="004A2E06">
            <w:pPr>
              <w:spacing w:line="360" w:lineRule="auto"/>
              <w:jc w:val="both"/>
              <w:rPr>
                <w:rFonts w:ascii="Arial" w:hAnsi="Arial" w:cs="Arial"/>
              </w:rPr>
            </w:pPr>
          </w:p>
          <w:p w14:paraId="69216903" w14:textId="77777777" w:rsidR="00CE596A" w:rsidRPr="00D16D48" w:rsidRDefault="00CE596A" w:rsidP="00CE596A">
            <w:pPr>
              <w:pStyle w:val="ListParagraph"/>
              <w:numPr>
                <w:ilvl w:val="0"/>
                <w:numId w:val="7"/>
              </w:numPr>
              <w:spacing w:line="360" w:lineRule="auto"/>
              <w:jc w:val="both"/>
              <w:rPr>
                <w:rFonts w:ascii="Arial" w:hAnsi="Arial" w:cs="Arial"/>
              </w:rPr>
            </w:pPr>
          </w:p>
          <w:p w14:paraId="41C68902" w14:textId="77777777" w:rsidR="00CE596A" w:rsidRPr="00D16D48" w:rsidRDefault="00CE596A" w:rsidP="00CE596A">
            <w:pPr>
              <w:pStyle w:val="ListParagraph"/>
              <w:numPr>
                <w:ilvl w:val="1"/>
                <w:numId w:val="7"/>
              </w:numPr>
              <w:spacing w:line="360" w:lineRule="auto"/>
              <w:jc w:val="both"/>
              <w:rPr>
                <w:rFonts w:ascii="Arial" w:hAnsi="Arial" w:cs="Arial"/>
              </w:rPr>
            </w:pPr>
            <w:r w:rsidRPr="00D16D48">
              <w:rPr>
                <w:rFonts w:ascii="Arial" w:hAnsi="Arial" w:cs="Arial"/>
              </w:rPr>
              <w:t xml:space="preserve">Every species has its own specific place in a food chain. The order in which the flow of energy passes through the organisms will identify the trophic level of each animal within the food chain. </w:t>
            </w:r>
          </w:p>
          <w:p w14:paraId="7882E14C" w14:textId="77777777" w:rsidR="00CE596A"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All food chains start with a Primary Producer or Autotroph, these </w:t>
            </w:r>
            <w:r>
              <w:rPr>
                <w:rFonts w:ascii="Arial" w:hAnsi="Arial" w:cs="Arial"/>
                <w:color w:val="000000" w:themeColor="text1"/>
              </w:rPr>
              <w:t xml:space="preserve">are green </w:t>
            </w:r>
            <w:r w:rsidRPr="00D16D48">
              <w:rPr>
                <w:rFonts w:ascii="Arial" w:hAnsi="Arial" w:cs="Arial"/>
                <w:color w:val="000000" w:themeColor="text1"/>
              </w:rPr>
              <w:t>plant or bacterial life, which produce their own food through</w:t>
            </w:r>
            <w:r>
              <w:rPr>
                <w:rFonts w:ascii="Arial" w:hAnsi="Arial" w:cs="Arial"/>
                <w:color w:val="000000" w:themeColor="text1"/>
              </w:rPr>
              <w:t xml:space="preserve"> the</w:t>
            </w:r>
            <w:r w:rsidRPr="00D16D48">
              <w:rPr>
                <w:rFonts w:ascii="Arial" w:hAnsi="Arial" w:cs="Arial"/>
                <w:color w:val="000000" w:themeColor="text1"/>
              </w:rPr>
              <w:t xml:space="preserve"> photosynthesis of solar energy. </w:t>
            </w:r>
          </w:p>
          <w:p w14:paraId="500A1D11"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The consumers are called Heterotrophs, these cannot produce their own food and rely on feeding off other organisms to gain their energy. Heterotrophs can be both Herbivores and Carnivores as they are all consumers. Herbivores eat </w:t>
            </w:r>
            <w:r>
              <w:rPr>
                <w:rFonts w:ascii="Arial" w:hAnsi="Arial" w:cs="Arial"/>
                <w:color w:val="000000" w:themeColor="text1"/>
              </w:rPr>
              <w:t>only</w:t>
            </w:r>
            <w:r w:rsidRPr="00D16D48">
              <w:rPr>
                <w:rFonts w:ascii="Arial" w:hAnsi="Arial" w:cs="Arial"/>
                <w:color w:val="000000" w:themeColor="text1"/>
              </w:rPr>
              <w:t xml:space="preserve"> green plant matter, they are then eaten b</w:t>
            </w:r>
            <w:r>
              <w:rPr>
                <w:rFonts w:ascii="Arial" w:hAnsi="Arial" w:cs="Arial"/>
                <w:color w:val="000000" w:themeColor="text1"/>
              </w:rPr>
              <w:t>y small carnivores, the larger t</w:t>
            </w:r>
            <w:r w:rsidRPr="00D16D48">
              <w:rPr>
                <w:rFonts w:ascii="Arial" w:hAnsi="Arial" w:cs="Arial"/>
                <w:color w:val="000000" w:themeColor="text1"/>
              </w:rPr>
              <w:t xml:space="preserve">ertiary carnivores are at the top of the food chain and are not killed or eaten by any other animal. These </w:t>
            </w:r>
            <w:r w:rsidRPr="00D16D48">
              <w:rPr>
                <w:rFonts w:ascii="Arial" w:hAnsi="Arial" w:cs="Arial"/>
                <w:color w:val="000000" w:themeColor="text1"/>
              </w:rPr>
              <w:lastRenderedPageBreak/>
              <w:t>include: lions, vultures and man.</w:t>
            </w:r>
          </w:p>
          <w:p w14:paraId="2F09E3C7" w14:textId="77777777" w:rsidR="00CE596A" w:rsidRPr="00D16D48" w:rsidRDefault="00CE596A" w:rsidP="004A2E06">
            <w:pPr>
              <w:spacing w:line="360" w:lineRule="auto"/>
              <w:ind w:left="1080"/>
              <w:jc w:val="both"/>
              <w:rPr>
                <w:rFonts w:ascii="Arial" w:hAnsi="Arial" w:cs="Arial"/>
                <w:color w:val="000000" w:themeColor="text1"/>
              </w:rPr>
            </w:pPr>
          </w:p>
          <w:p w14:paraId="29741187" w14:textId="77777777" w:rsidR="00CE596A" w:rsidRPr="00D16D48" w:rsidRDefault="00CE596A" w:rsidP="004A2E06">
            <w:pPr>
              <w:spacing w:line="360" w:lineRule="auto"/>
              <w:ind w:left="1080"/>
              <w:jc w:val="both"/>
              <w:rPr>
                <w:rFonts w:ascii="Arial" w:hAnsi="Arial" w:cs="Arial"/>
                <w:color w:val="000000" w:themeColor="text1"/>
              </w:rPr>
            </w:pPr>
            <w:r w:rsidRPr="00D16D48">
              <w:rPr>
                <w:rFonts w:ascii="Arial" w:hAnsi="Arial" w:cs="Arial"/>
                <w:noProof/>
                <w:color w:val="000000" w:themeColor="text1"/>
                <w:lang w:eastAsia="en-GB"/>
              </w:rPr>
              <w:drawing>
                <wp:inline distT="0" distB="0" distL="0" distR="0" wp14:anchorId="696B1E29" wp14:editId="4D70F0CC">
                  <wp:extent cx="5486400" cy="3200400"/>
                  <wp:effectExtent l="0" t="0" r="0" b="5080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4D11F6A" w14:textId="77777777" w:rsidR="00CE596A" w:rsidRPr="00D16D48" w:rsidRDefault="00CE596A" w:rsidP="004A2E06">
            <w:pPr>
              <w:spacing w:line="360" w:lineRule="auto"/>
              <w:ind w:left="1080"/>
              <w:jc w:val="both"/>
              <w:rPr>
                <w:rFonts w:ascii="Arial" w:hAnsi="Arial" w:cs="Arial"/>
                <w:color w:val="000000" w:themeColor="text1"/>
              </w:rPr>
            </w:pPr>
          </w:p>
          <w:p w14:paraId="45AF0843" w14:textId="77777777" w:rsidR="00CE596A" w:rsidRPr="00D16D48" w:rsidRDefault="00CE596A" w:rsidP="004A2E06">
            <w:pPr>
              <w:spacing w:line="360" w:lineRule="auto"/>
              <w:ind w:left="1080"/>
              <w:jc w:val="both"/>
              <w:rPr>
                <w:rFonts w:ascii="Arial" w:hAnsi="Arial" w:cs="Arial"/>
                <w:color w:val="000000" w:themeColor="text1"/>
              </w:rPr>
            </w:pPr>
          </w:p>
          <w:p w14:paraId="66DCDB9D" w14:textId="77777777" w:rsidR="00CE596A" w:rsidRPr="00D16D48" w:rsidRDefault="00CE596A" w:rsidP="004A2E06">
            <w:pPr>
              <w:spacing w:line="360" w:lineRule="auto"/>
              <w:ind w:left="1080"/>
              <w:jc w:val="both"/>
              <w:rPr>
                <w:rFonts w:ascii="Arial" w:hAnsi="Arial" w:cs="Arial"/>
                <w:color w:val="000000" w:themeColor="text1"/>
              </w:rPr>
            </w:pPr>
          </w:p>
          <w:p w14:paraId="41E1F7BE" w14:textId="77777777" w:rsidR="00CE596A" w:rsidRPr="00D16D48" w:rsidRDefault="00CE596A" w:rsidP="004A2E06">
            <w:pPr>
              <w:spacing w:line="360" w:lineRule="auto"/>
              <w:ind w:left="1080"/>
              <w:jc w:val="both"/>
              <w:rPr>
                <w:rFonts w:ascii="Arial" w:hAnsi="Arial" w:cs="Arial"/>
                <w:color w:val="000000" w:themeColor="text1"/>
              </w:rPr>
            </w:pPr>
          </w:p>
          <w:p w14:paraId="14EA0878" w14:textId="77777777" w:rsidR="00CE596A"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The decomposers in a food chain help to return the essential nutrients and residual energy back into the soil for use by the plants again. Animals that eat only one type of food are members of a single food chain. </w:t>
            </w:r>
          </w:p>
          <w:p w14:paraId="7153B244" w14:textId="77777777" w:rsidR="00CE596A" w:rsidRPr="00D16D48" w:rsidRDefault="00CE596A" w:rsidP="004A2E06">
            <w:pPr>
              <w:spacing w:line="360" w:lineRule="auto"/>
              <w:ind w:left="720"/>
              <w:jc w:val="both"/>
              <w:rPr>
                <w:rFonts w:ascii="Arial" w:hAnsi="Arial" w:cs="Arial"/>
                <w:color w:val="000000" w:themeColor="text1"/>
              </w:rPr>
            </w:pPr>
            <w:r>
              <w:rPr>
                <w:rFonts w:ascii="Arial" w:hAnsi="Arial" w:cs="Arial"/>
                <w:color w:val="000000" w:themeColor="text1"/>
              </w:rPr>
              <w:t>The</w:t>
            </w:r>
            <w:r w:rsidRPr="00D16D48">
              <w:rPr>
                <w:rFonts w:ascii="Arial" w:hAnsi="Arial" w:cs="Arial"/>
                <w:color w:val="000000" w:themeColor="text1"/>
              </w:rPr>
              <w:t xml:space="preserve"> different </w:t>
            </w:r>
            <w:r>
              <w:rPr>
                <w:rFonts w:ascii="Arial" w:hAnsi="Arial" w:cs="Arial"/>
                <w:color w:val="000000" w:themeColor="text1"/>
              </w:rPr>
              <w:t>species</w:t>
            </w:r>
            <w:r w:rsidRPr="00D16D48">
              <w:rPr>
                <w:rFonts w:ascii="Arial" w:hAnsi="Arial" w:cs="Arial"/>
                <w:color w:val="000000" w:themeColor="text1"/>
              </w:rPr>
              <w:t xml:space="preserve"> that </w:t>
            </w:r>
            <w:r>
              <w:rPr>
                <w:rFonts w:ascii="Arial" w:hAnsi="Arial" w:cs="Arial"/>
                <w:color w:val="000000" w:themeColor="text1"/>
              </w:rPr>
              <w:t xml:space="preserve">are within a food chain will determine </w:t>
            </w:r>
            <w:r w:rsidRPr="00D16D48">
              <w:rPr>
                <w:rFonts w:ascii="Arial" w:hAnsi="Arial" w:cs="Arial"/>
                <w:color w:val="000000" w:themeColor="text1"/>
              </w:rPr>
              <w:t xml:space="preserve">which trophic or food level an animal will be at within </w:t>
            </w:r>
            <w:r>
              <w:rPr>
                <w:rFonts w:ascii="Arial" w:hAnsi="Arial" w:cs="Arial"/>
                <w:color w:val="000000" w:themeColor="text1"/>
              </w:rPr>
              <w:t>that food chain.</w:t>
            </w:r>
            <w:r w:rsidRPr="00D16D48">
              <w:rPr>
                <w:rFonts w:ascii="Arial" w:hAnsi="Arial" w:cs="Arial"/>
                <w:color w:val="000000" w:themeColor="text1"/>
              </w:rPr>
              <w:t xml:space="preserve"> </w:t>
            </w:r>
            <w:r>
              <w:rPr>
                <w:rFonts w:ascii="Arial" w:hAnsi="Arial" w:cs="Arial"/>
                <w:color w:val="000000" w:themeColor="text1"/>
              </w:rPr>
              <w:t>E</w:t>
            </w:r>
            <w:r w:rsidRPr="00D16D48">
              <w:rPr>
                <w:rFonts w:ascii="Arial" w:hAnsi="Arial" w:cs="Arial"/>
                <w:color w:val="000000" w:themeColor="text1"/>
              </w:rPr>
              <w:t xml:space="preserve">ach species has its own special adaptions that make it fit </w:t>
            </w:r>
            <w:r>
              <w:rPr>
                <w:rFonts w:ascii="Arial" w:hAnsi="Arial" w:cs="Arial"/>
                <w:color w:val="000000" w:themeColor="text1"/>
              </w:rPr>
              <w:t>into a certain place</w:t>
            </w:r>
            <w:r w:rsidRPr="00D16D48">
              <w:rPr>
                <w:rFonts w:ascii="Arial" w:hAnsi="Arial" w:cs="Arial"/>
                <w:color w:val="000000" w:themeColor="text1"/>
              </w:rPr>
              <w:t xml:space="preserve"> and help to balance </w:t>
            </w:r>
            <w:r>
              <w:rPr>
                <w:rFonts w:ascii="Arial" w:hAnsi="Arial" w:cs="Arial"/>
                <w:color w:val="000000" w:themeColor="text1"/>
              </w:rPr>
              <w:t>the ecosystem</w:t>
            </w:r>
            <w:r w:rsidRPr="00D16D48">
              <w:rPr>
                <w:rFonts w:ascii="Arial" w:hAnsi="Arial" w:cs="Arial"/>
                <w:color w:val="000000" w:themeColor="text1"/>
              </w:rPr>
              <w:t xml:space="preserve">. </w:t>
            </w:r>
          </w:p>
          <w:p w14:paraId="32EAD044" w14:textId="77777777" w:rsidR="00CE596A" w:rsidRPr="00D16D48" w:rsidRDefault="00CE596A" w:rsidP="004A2E06">
            <w:pPr>
              <w:spacing w:line="360" w:lineRule="auto"/>
              <w:ind w:left="720"/>
              <w:jc w:val="both"/>
              <w:rPr>
                <w:rFonts w:ascii="Arial" w:hAnsi="Arial" w:cs="Arial"/>
                <w:color w:val="000000" w:themeColor="text1"/>
              </w:rPr>
            </w:pPr>
          </w:p>
          <w:p w14:paraId="75449A64" w14:textId="77777777" w:rsidR="00CE596A" w:rsidRDefault="00CE596A" w:rsidP="00CE596A">
            <w:pPr>
              <w:pStyle w:val="ListParagraph"/>
              <w:numPr>
                <w:ilvl w:val="0"/>
                <w:numId w:val="5"/>
              </w:numPr>
              <w:spacing w:line="360" w:lineRule="auto"/>
              <w:jc w:val="both"/>
              <w:rPr>
                <w:rFonts w:ascii="Arial" w:hAnsi="Arial" w:cs="Arial"/>
                <w:color w:val="000000" w:themeColor="text1"/>
              </w:rPr>
            </w:pPr>
            <w:r w:rsidRPr="00D16D48">
              <w:rPr>
                <w:rFonts w:ascii="Arial" w:hAnsi="Arial" w:cs="Arial"/>
                <w:color w:val="000000" w:themeColor="text1"/>
              </w:rPr>
              <w:t xml:space="preserve">An ecosystem consists of a network of many interrelated single food chains which take the form of food webs. Some animals will consume </w:t>
            </w:r>
            <w:r>
              <w:rPr>
                <w:rFonts w:ascii="Arial" w:hAnsi="Arial" w:cs="Arial"/>
                <w:color w:val="000000" w:themeColor="text1"/>
              </w:rPr>
              <w:t>a variety</w:t>
            </w:r>
            <w:r w:rsidRPr="00D16D48">
              <w:rPr>
                <w:rFonts w:ascii="Arial" w:hAnsi="Arial" w:cs="Arial"/>
                <w:color w:val="000000" w:themeColor="text1"/>
              </w:rPr>
              <w:t xml:space="preserve"> of</w:t>
            </w:r>
            <w:r>
              <w:rPr>
                <w:rFonts w:ascii="Arial" w:hAnsi="Arial" w:cs="Arial"/>
                <w:color w:val="000000" w:themeColor="text1"/>
              </w:rPr>
              <w:t xml:space="preserve"> different</w:t>
            </w:r>
            <w:r w:rsidRPr="00D16D48">
              <w:rPr>
                <w:rFonts w:ascii="Arial" w:hAnsi="Arial" w:cs="Arial"/>
                <w:color w:val="000000" w:themeColor="text1"/>
              </w:rPr>
              <w:t xml:space="preserve"> food</w:t>
            </w:r>
            <w:r>
              <w:rPr>
                <w:rFonts w:ascii="Arial" w:hAnsi="Arial" w:cs="Arial"/>
                <w:color w:val="000000" w:themeColor="text1"/>
              </w:rPr>
              <w:t xml:space="preserve"> types</w:t>
            </w:r>
            <w:r w:rsidRPr="00D16D48">
              <w:rPr>
                <w:rFonts w:ascii="Arial" w:hAnsi="Arial" w:cs="Arial"/>
                <w:color w:val="000000" w:themeColor="text1"/>
              </w:rPr>
              <w:t xml:space="preserve">, so they will belong </w:t>
            </w:r>
            <w:r>
              <w:rPr>
                <w:rFonts w:ascii="Arial" w:hAnsi="Arial" w:cs="Arial"/>
                <w:color w:val="000000" w:themeColor="text1"/>
              </w:rPr>
              <w:t>to</w:t>
            </w:r>
            <w:r w:rsidRPr="00D16D48">
              <w:rPr>
                <w:rFonts w:ascii="Arial" w:hAnsi="Arial" w:cs="Arial"/>
                <w:color w:val="000000" w:themeColor="text1"/>
              </w:rPr>
              <w:t xml:space="preserve"> many different food chai</w:t>
            </w:r>
            <w:r>
              <w:rPr>
                <w:rFonts w:ascii="Arial" w:hAnsi="Arial" w:cs="Arial"/>
                <w:color w:val="000000" w:themeColor="text1"/>
              </w:rPr>
              <w:t>ns. They can be at a different t</w:t>
            </w:r>
            <w:r w:rsidRPr="00D16D48">
              <w:rPr>
                <w:rFonts w:ascii="Arial" w:hAnsi="Arial" w:cs="Arial"/>
                <w:color w:val="000000" w:themeColor="text1"/>
              </w:rPr>
              <w:t>rophic level within each chain, depending on which other organisms are in each separate chain with it. A primary consumer in one chain, could become a secondary consumer or carnivore in another. Animals such as lion, tiger or perhaps even human</w:t>
            </w:r>
            <w:r>
              <w:rPr>
                <w:rFonts w:ascii="Arial" w:hAnsi="Arial" w:cs="Arial"/>
                <w:color w:val="000000" w:themeColor="text1"/>
              </w:rPr>
              <w:t>,</w:t>
            </w:r>
            <w:r w:rsidRPr="00D16D48">
              <w:rPr>
                <w:rFonts w:ascii="Arial" w:hAnsi="Arial" w:cs="Arial"/>
                <w:color w:val="000000" w:themeColor="text1"/>
              </w:rPr>
              <w:t xml:space="preserve"> are at the end of </w:t>
            </w:r>
            <w:r>
              <w:rPr>
                <w:rFonts w:ascii="Arial" w:hAnsi="Arial" w:cs="Arial"/>
                <w:color w:val="000000" w:themeColor="text1"/>
              </w:rPr>
              <w:t>many</w:t>
            </w:r>
            <w:r w:rsidRPr="00D16D48">
              <w:rPr>
                <w:rFonts w:ascii="Arial" w:hAnsi="Arial" w:cs="Arial"/>
                <w:color w:val="000000" w:themeColor="text1"/>
              </w:rPr>
              <w:t xml:space="preserve"> food chains because they have no direct predators in their environment. </w:t>
            </w:r>
          </w:p>
          <w:p w14:paraId="63E3D86D" w14:textId="77777777" w:rsidR="00CE596A" w:rsidRPr="00413C72" w:rsidRDefault="00CE596A" w:rsidP="004A2E06">
            <w:pPr>
              <w:spacing w:line="360" w:lineRule="auto"/>
              <w:ind w:left="720"/>
              <w:jc w:val="both"/>
              <w:rPr>
                <w:rFonts w:ascii="Arial" w:hAnsi="Arial" w:cs="Arial"/>
                <w:color w:val="000000" w:themeColor="text1"/>
              </w:rPr>
            </w:pPr>
            <w:r w:rsidRPr="00413C72">
              <w:rPr>
                <w:rFonts w:ascii="Arial" w:hAnsi="Arial" w:cs="Arial"/>
                <w:color w:val="000000" w:themeColor="text1"/>
              </w:rPr>
              <w:t xml:space="preserve">In a food web one separate food source, usually in the lower trophic levels, will be a food source for many different animals therefore belonging to several different food </w:t>
            </w:r>
            <w:r w:rsidRPr="00413C72">
              <w:rPr>
                <w:rFonts w:ascii="Arial" w:hAnsi="Arial" w:cs="Arial"/>
                <w:color w:val="000000" w:themeColor="text1"/>
              </w:rPr>
              <w:lastRenderedPageBreak/>
              <w:t>chains.</w:t>
            </w:r>
            <w:r w:rsidRPr="00413C72">
              <w:rPr>
                <w:rFonts w:ascii="Arial" w:hAnsi="Arial" w:cs="Arial"/>
                <w:noProof/>
                <w:color w:val="000000" w:themeColor="text1"/>
                <w:lang w:eastAsia="en-GB"/>
              </w:rPr>
              <w:t xml:space="preserve"> </w:t>
            </w:r>
          </w:p>
          <w:p w14:paraId="36F2AF3B" w14:textId="77777777" w:rsidR="00CE596A" w:rsidRPr="00D16D48" w:rsidRDefault="00CE596A" w:rsidP="004A2E06">
            <w:pPr>
              <w:spacing w:line="360" w:lineRule="auto"/>
              <w:ind w:left="360"/>
              <w:jc w:val="both"/>
              <w:rPr>
                <w:rFonts w:ascii="Arial" w:hAnsi="Arial" w:cs="Arial"/>
                <w:color w:val="000000" w:themeColor="text1"/>
              </w:rPr>
            </w:pPr>
          </w:p>
          <w:tbl>
            <w:tblPr>
              <w:tblStyle w:val="GridTable5Dark-Accent2"/>
              <w:tblW w:w="0" w:type="auto"/>
              <w:tblInd w:w="1162" w:type="dxa"/>
              <w:tblLook w:val="02A0" w:firstRow="1" w:lastRow="0" w:firstColumn="1" w:lastColumn="0" w:noHBand="1" w:noVBand="0"/>
            </w:tblPr>
            <w:tblGrid>
              <w:gridCol w:w="2697"/>
              <w:gridCol w:w="1470"/>
              <w:gridCol w:w="1470"/>
              <w:gridCol w:w="990"/>
              <w:gridCol w:w="897"/>
            </w:tblGrid>
            <w:tr w:rsidR="00CE596A" w:rsidRPr="00D16D48" w14:paraId="6F2E7265" w14:textId="77777777" w:rsidTr="009C29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tcPr>
                <w:p w14:paraId="173937EA" w14:textId="77777777" w:rsidR="00CE596A" w:rsidRPr="00D16D48" w:rsidRDefault="00CE596A" w:rsidP="004A2E06">
                  <w:pPr>
                    <w:spacing w:line="360" w:lineRule="auto"/>
                    <w:jc w:val="both"/>
                    <w:rPr>
                      <w:rFonts w:ascii="Arial" w:hAnsi="Arial" w:cs="Arial"/>
                      <w:i/>
                    </w:rPr>
                  </w:pPr>
                  <w:r w:rsidRPr="00D16D48">
                    <w:rPr>
                      <w:rFonts w:ascii="Arial" w:hAnsi="Arial" w:cs="Arial"/>
                      <w:i/>
                    </w:rPr>
                    <w:t>Food Chain</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FFFFFF" w:themeColor="background1"/>
                    <w:right w:val="single" w:sz="4" w:space="0" w:color="FFFFFF" w:themeColor="background1"/>
                  </w:tcBorders>
                  <w:vAlign w:val="center"/>
                </w:tcPr>
                <w:p w14:paraId="0922B872" w14:textId="77777777" w:rsidR="00CE596A" w:rsidRPr="00D16D48" w:rsidRDefault="00CE596A" w:rsidP="004A2E06">
                  <w:pPr>
                    <w:spacing w:line="360" w:lineRule="auto"/>
                    <w:jc w:val="both"/>
                    <w:rPr>
                      <w:rFonts w:ascii="Arial" w:hAnsi="Arial" w:cs="Arial"/>
                    </w:rPr>
                  </w:pPr>
                  <w:r w:rsidRPr="00D16D48">
                    <w:rPr>
                      <w:rFonts w:ascii="Arial" w:hAnsi="Arial" w:cs="Arial"/>
                    </w:rPr>
                    <w:t>1</w:t>
                  </w:r>
                </w:p>
              </w:tc>
              <w:tc>
                <w:tcPr>
                  <w:tcW w:w="0" w:type="auto"/>
                  <w:tcBorders>
                    <w:left w:val="single" w:sz="4" w:space="0" w:color="FFFFFF" w:themeColor="background1"/>
                    <w:right w:val="single" w:sz="4" w:space="0" w:color="FFFFFF" w:themeColor="background1"/>
                  </w:tcBorders>
                  <w:vAlign w:val="center"/>
                </w:tcPr>
                <w:p w14:paraId="140A95E1" w14:textId="77777777" w:rsidR="00CE596A" w:rsidRPr="00D16D48" w:rsidRDefault="00CE596A" w:rsidP="004A2E0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D16D48">
                    <w:rPr>
                      <w:rFonts w:ascii="Arial" w:hAnsi="Arial" w:cs="Arial"/>
                    </w:rPr>
                    <w:t>2</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FFFFFF" w:themeColor="background1"/>
                    <w:right w:val="single" w:sz="4" w:space="0" w:color="FFFFFF" w:themeColor="background1"/>
                  </w:tcBorders>
                  <w:vAlign w:val="center"/>
                </w:tcPr>
                <w:p w14:paraId="75248F82" w14:textId="77777777" w:rsidR="00CE596A" w:rsidRPr="00D16D48" w:rsidRDefault="00CE596A" w:rsidP="004A2E06">
                  <w:pPr>
                    <w:spacing w:line="360" w:lineRule="auto"/>
                    <w:jc w:val="both"/>
                    <w:rPr>
                      <w:rFonts w:ascii="Arial" w:hAnsi="Arial" w:cs="Arial"/>
                    </w:rPr>
                  </w:pPr>
                  <w:r w:rsidRPr="00D16D48">
                    <w:rPr>
                      <w:rFonts w:ascii="Arial" w:hAnsi="Arial" w:cs="Arial"/>
                    </w:rPr>
                    <w:t>3</w:t>
                  </w:r>
                </w:p>
              </w:tc>
              <w:tc>
                <w:tcPr>
                  <w:tcW w:w="0" w:type="auto"/>
                  <w:tcBorders>
                    <w:left w:val="single" w:sz="4" w:space="0" w:color="FFFFFF" w:themeColor="background1"/>
                  </w:tcBorders>
                  <w:vAlign w:val="center"/>
                </w:tcPr>
                <w:p w14:paraId="16A265F7" w14:textId="77777777" w:rsidR="00CE596A" w:rsidRPr="00D16D48" w:rsidRDefault="00CE596A" w:rsidP="004A2E0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D16D48">
                    <w:rPr>
                      <w:rFonts w:ascii="Arial" w:hAnsi="Arial" w:cs="Arial"/>
                    </w:rPr>
                    <w:t>4</w:t>
                  </w:r>
                </w:p>
              </w:tc>
            </w:tr>
            <w:tr w:rsidR="00CE596A" w:rsidRPr="00D16D48" w14:paraId="0BD7092B" w14:textId="77777777" w:rsidTr="009C293A">
              <w:tc>
                <w:tcPr>
                  <w:cnfStyle w:val="001000000000" w:firstRow="0" w:lastRow="0" w:firstColumn="1" w:lastColumn="0" w:oddVBand="0" w:evenVBand="0" w:oddHBand="0" w:evenHBand="0" w:firstRowFirstColumn="0" w:firstRowLastColumn="0" w:lastRowFirstColumn="0" w:lastRowLastColumn="0"/>
                  <w:tcW w:w="0" w:type="auto"/>
                </w:tcPr>
                <w:p w14:paraId="63E77956" w14:textId="77777777" w:rsidR="00CE596A" w:rsidRPr="00D16D48" w:rsidRDefault="00CE596A" w:rsidP="004A2E06">
                  <w:pPr>
                    <w:spacing w:line="360" w:lineRule="auto"/>
                    <w:jc w:val="both"/>
                    <w:rPr>
                      <w:rFonts w:ascii="Arial" w:hAnsi="Arial" w:cs="Arial"/>
                      <w:i/>
                    </w:rPr>
                  </w:pPr>
                  <w:r w:rsidRPr="00D16D48">
                    <w:rPr>
                      <w:rFonts w:ascii="Arial" w:hAnsi="Arial" w:cs="Arial"/>
                      <w:i/>
                    </w:rPr>
                    <w:t>Top Consumer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226C0C4"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0000" w:themeColor="text1"/>
                    </w:rPr>
                    <w:t>Bird of Prey</w:t>
                  </w:r>
                </w:p>
              </w:tc>
              <w:tc>
                <w:tcPr>
                  <w:tcW w:w="0" w:type="auto"/>
                  <w:vAlign w:val="center"/>
                </w:tcPr>
                <w:p w14:paraId="63BE07F3"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Bird of Prey</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C43F2F0"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0000" w:themeColor="text1"/>
                    </w:rPr>
                    <w:t>Human</w:t>
                  </w:r>
                </w:p>
              </w:tc>
              <w:tc>
                <w:tcPr>
                  <w:tcW w:w="0" w:type="auto"/>
                  <w:vAlign w:val="center"/>
                </w:tcPr>
                <w:p w14:paraId="25CB85C1"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B050"/>
                    </w:rPr>
                    <w:t>Bird</w:t>
                  </w:r>
                </w:p>
              </w:tc>
            </w:tr>
            <w:tr w:rsidR="00CE596A" w:rsidRPr="00D16D48" w14:paraId="7C5469A6" w14:textId="77777777" w:rsidTr="009C293A">
              <w:tc>
                <w:tcPr>
                  <w:cnfStyle w:val="001000000000" w:firstRow="0" w:lastRow="0" w:firstColumn="1" w:lastColumn="0" w:oddVBand="0" w:evenVBand="0" w:oddHBand="0" w:evenHBand="0" w:firstRowFirstColumn="0" w:firstRowLastColumn="0" w:lastRowFirstColumn="0" w:lastRowLastColumn="0"/>
                  <w:tcW w:w="0" w:type="auto"/>
                </w:tcPr>
                <w:p w14:paraId="5387781C" w14:textId="77777777" w:rsidR="00CE596A" w:rsidRPr="00D16D48" w:rsidRDefault="00CE596A" w:rsidP="004A2E06">
                  <w:pPr>
                    <w:spacing w:line="360" w:lineRule="auto"/>
                    <w:jc w:val="both"/>
                    <w:rPr>
                      <w:rFonts w:ascii="Arial" w:hAnsi="Arial" w:cs="Arial"/>
                      <w:i/>
                    </w:rPr>
                  </w:pPr>
                  <w:r w:rsidRPr="00D16D48">
                    <w:rPr>
                      <w:rFonts w:ascii="Arial" w:hAnsi="Arial" w:cs="Arial"/>
                      <w:i/>
                    </w:rPr>
                    <w:t>Tertiary Consumer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F179A93"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0000" w:themeColor="text1"/>
                    </w:rPr>
                    <w:t>Snake</w:t>
                  </w:r>
                </w:p>
              </w:tc>
              <w:tc>
                <w:tcPr>
                  <w:tcW w:w="0" w:type="auto"/>
                  <w:vAlign w:val="center"/>
                </w:tcPr>
                <w:p w14:paraId="1791A90F"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B050"/>
                    </w:rPr>
                    <w:t>Bird</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A0F6C01"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B050"/>
                    </w:rPr>
                    <w:t>Bird</w:t>
                  </w:r>
                </w:p>
              </w:tc>
              <w:tc>
                <w:tcPr>
                  <w:tcW w:w="0" w:type="auto"/>
                  <w:vAlign w:val="center"/>
                </w:tcPr>
                <w:p w14:paraId="4CAF4E1C"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Snake</w:t>
                  </w:r>
                </w:p>
              </w:tc>
            </w:tr>
            <w:tr w:rsidR="00CE596A" w:rsidRPr="00D16D48" w14:paraId="39897A2A" w14:textId="77777777" w:rsidTr="009C293A">
              <w:tc>
                <w:tcPr>
                  <w:cnfStyle w:val="001000000000" w:firstRow="0" w:lastRow="0" w:firstColumn="1" w:lastColumn="0" w:oddVBand="0" w:evenVBand="0" w:oddHBand="0" w:evenHBand="0" w:firstRowFirstColumn="0" w:firstRowLastColumn="0" w:lastRowFirstColumn="0" w:lastRowLastColumn="0"/>
                  <w:tcW w:w="0" w:type="auto"/>
                </w:tcPr>
                <w:p w14:paraId="4D661192" w14:textId="77777777" w:rsidR="00CE596A" w:rsidRPr="00D16D48" w:rsidRDefault="00CE596A" w:rsidP="004A2E06">
                  <w:pPr>
                    <w:spacing w:line="360" w:lineRule="auto"/>
                    <w:jc w:val="both"/>
                    <w:rPr>
                      <w:rFonts w:ascii="Arial" w:hAnsi="Arial" w:cs="Arial"/>
                      <w:i/>
                    </w:rPr>
                  </w:pPr>
                  <w:r w:rsidRPr="00D16D48">
                    <w:rPr>
                      <w:rFonts w:ascii="Arial" w:hAnsi="Arial" w:cs="Arial"/>
                      <w:i/>
                    </w:rPr>
                    <w:t>Secondary Consumer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FBCE913"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B050"/>
                    </w:rPr>
                    <w:t>Bird</w:t>
                  </w:r>
                </w:p>
              </w:tc>
              <w:tc>
                <w:tcPr>
                  <w:tcW w:w="0" w:type="auto"/>
                  <w:vAlign w:val="center"/>
                </w:tcPr>
                <w:p w14:paraId="6D467257"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Spider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29D57C9"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B050"/>
                    </w:rPr>
                    <w:t>Bird</w:t>
                  </w:r>
                </w:p>
              </w:tc>
              <w:tc>
                <w:tcPr>
                  <w:tcW w:w="0" w:type="auto"/>
                  <w:vAlign w:val="center"/>
                </w:tcPr>
                <w:p w14:paraId="293D8E51"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Lizard</w:t>
                  </w:r>
                </w:p>
              </w:tc>
            </w:tr>
            <w:tr w:rsidR="00CE596A" w:rsidRPr="00D16D48" w14:paraId="225CA009" w14:textId="77777777" w:rsidTr="009C293A">
              <w:tc>
                <w:tcPr>
                  <w:cnfStyle w:val="001000000000" w:firstRow="0" w:lastRow="0" w:firstColumn="1" w:lastColumn="0" w:oddVBand="0" w:evenVBand="0" w:oddHBand="0" w:evenHBand="0" w:firstRowFirstColumn="0" w:firstRowLastColumn="0" w:lastRowFirstColumn="0" w:lastRowLastColumn="0"/>
                  <w:tcW w:w="0" w:type="auto"/>
                </w:tcPr>
                <w:p w14:paraId="6A2074B2" w14:textId="77777777" w:rsidR="00CE596A" w:rsidRPr="00D16D48" w:rsidRDefault="00CE596A" w:rsidP="004A2E06">
                  <w:pPr>
                    <w:spacing w:line="360" w:lineRule="auto"/>
                    <w:jc w:val="both"/>
                    <w:rPr>
                      <w:rFonts w:ascii="Arial" w:hAnsi="Arial" w:cs="Arial"/>
                      <w:i/>
                    </w:rPr>
                  </w:pPr>
                  <w:r w:rsidRPr="00D16D48">
                    <w:rPr>
                      <w:rFonts w:ascii="Arial" w:hAnsi="Arial" w:cs="Arial"/>
                      <w:i/>
                    </w:rPr>
                    <w:t>Primary Consumer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A29CFE4" w14:textId="77777777" w:rsidR="00CE596A" w:rsidRPr="00D16D48" w:rsidRDefault="00CE596A" w:rsidP="004A2E06">
                  <w:pPr>
                    <w:spacing w:line="360" w:lineRule="auto"/>
                    <w:jc w:val="both"/>
                    <w:rPr>
                      <w:rFonts w:ascii="Arial" w:hAnsi="Arial" w:cs="Arial"/>
                      <w:color w:val="000000" w:themeColor="text1"/>
                      <w:highlight w:val="lightGray"/>
                    </w:rPr>
                  </w:pPr>
                  <w:r w:rsidRPr="00D16D48">
                    <w:rPr>
                      <w:rFonts w:ascii="Arial" w:hAnsi="Arial" w:cs="Arial"/>
                      <w:color w:val="FFFF00"/>
                      <w:highlight w:val="lightGray"/>
                    </w:rPr>
                    <w:t>Insect</w:t>
                  </w:r>
                </w:p>
              </w:tc>
              <w:tc>
                <w:tcPr>
                  <w:tcW w:w="0" w:type="auto"/>
                  <w:vAlign w:val="center"/>
                </w:tcPr>
                <w:p w14:paraId="31194801"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FFFF00"/>
                      <w:highlight w:val="lightGray"/>
                    </w:rPr>
                    <w:t>Insect</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1EC10AD"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FFFF00"/>
                      <w:highlight w:val="lightGray"/>
                    </w:rPr>
                    <w:t>Insect</w:t>
                  </w:r>
                </w:p>
              </w:tc>
              <w:tc>
                <w:tcPr>
                  <w:tcW w:w="0" w:type="auto"/>
                  <w:vAlign w:val="center"/>
                </w:tcPr>
                <w:p w14:paraId="48488D2C"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B050"/>
                    </w:rPr>
                    <w:t>Bird</w:t>
                  </w:r>
                </w:p>
              </w:tc>
            </w:tr>
            <w:tr w:rsidR="00CE596A" w:rsidRPr="00D16D48" w14:paraId="799E109B" w14:textId="77777777" w:rsidTr="009C293A">
              <w:trPr>
                <w:trHeight w:val="395"/>
              </w:trPr>
              <w:tc>
                <w:tcPr>
                  <w:cnfStyle w:val="001000000000" w:firstRow="0" w:lastRow="0" w:firstColumn="1" w:lastColumn="0" w:oddVBand="0" w:evenVBand="0" w:oddHBand="0" w:evenHBand="0" w:firstRowFirstColumn="0" w:firstRowLastColumn="0" w:lastRowFirstColumn="0" w:lastRowLastColumn="0"/>
                  <w:tcW w:w="0" w:type="auto"/>
                </w:tcPr>
                <w:p w14:paraId="567444F2" w14:textId="77777777" w:rsidR="00CE596A" w:rsidRPr="00D16D48" w:rsidRDefault="00CE596A" w:rsidP="004A2E06">
                  <w:pPr>
                    <w:spacing w:line="360" w:lineRule="auto"/>
                    <w:jc w:val="both"/>
                    <w:rPr>
                      <w:rFonts w:ascii="Arial" w:hAnsi="Arial" w:cs="Arial"/>
                      <w:i/>
                    </w:rPr>
                  </w:pPr>
                  <w:r w:rsidRPr="00D16D48">
                    <w:rPr>
                      <w:rFonts w:ascii="Arial" w:hAnsi="Arial" w:cs="Arial"/>
                      <w:i/>
                    </w:rPr>
                    <w:t>Producer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585E349"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0000" w:themeColor="text1"/>
                    </w:rPr>
                    <w:t>Plant</w:t>
                  </w:r>
                </w:p>
              </w:tc>
              <w:tc>
                <w:tcPr>
                  <w:tcW w:w="0" w:type="auto"/>
                  <w:vAlign w:val="center"/>
                </w:tcPr>
                <w:p w14:paraId="3C6D4C86"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Plant</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81D84D3" w14:textId="77777777" w:rsidR="00CE596A" w:rsidRPr="00D16D48" w:rsidRDefault="00CE596A" w:rsidP="004A2E06">
                  <w:pPr>
                    <w:spacing w:line="360" w:lineRule="auto"/>
                    <w:jc w:val="both"/>
                    <w:rPr>
                      <w:rFonts w:ascii="Arial" w:hAnsi="Arial" w:cs="Arial"/>
                      <w:color w:val="000000" w:themeColor="text1"/>
                    </w:rPr>
                  </w:pPr>
                  <w:r w:rsidRPr="00D16D48">
                    <w:rPr>
                      <w:rFonts w:ascii="Arial" w:hAnsi="Arial" w:cs="Arial"/>
                      <w:color w:val="000000" w:themeColor="text1"/>
                    </w:rPr>
                    <w:t>Plant</w:t>
                  </w:r>
                </w:p>
              </w:tc>
              <w:tc>
                <w:tcPr>
                  <w:tcW w:w="0" w:type="auto"/>
                  <w:vAlign w:val="center"/>
                </w:tcPr>
                <w:p w14:paraId="2F7D6BD1" w14:textId="77777777" w:rsidR="00CE596A" w:rsidRPr="00D16D48"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D16D48">
                    <w:rPr>
                      <w:rFonts w:ascii="Arial" w:hAnsi="Arial" w:cs="Arial"/>
                      <w:color w:val="000000" w:themeColor="text1"/>
                    </w:rPr>
                    <w:t>Plant</w:t>
                  </w:r>
                </w:p>
              </w:tc>
            </w:tr>
          </w:tbl>
          <w:p w14:paraId="3FF008CA" w14:textId="77777777" w:rsidR="00CE596A" w:rsidRPr="00D16D48" w:rsidRDefault="00CE596A" w:rsidP="004A2E06">
            <w:pPr>
              <w:spacing w:line="360" w:lineRule="auto"/>
              <w:ind w:left="360"/>
              <w:jc w:val="both"/>
              <w:rPr>
                <w:rFonts w:ascii="Arial" w:hAnsi="Arial" w:cs="Arial"/>
                <w:color w:val="000000" w:themeColor="text1"/>
              </w:rPr>
            </w:pPr>
          </w:p>
          <w:p w14:paraId="768DF83C" w14:textId="77777777" w:rsidR="00CE596A" w:rsidRPr="00D16D48" w:rsidRDefault="00CE596A" w:rsidP="004A2E06">
            <w:pPr>
              <w:spacing w:line="360" w:lineRule="auto"/>
              <w:ind w:left="720"/>
              <w:jc w:val="both"/>
              <w:rPr>
                <w:rFonts w:ascii="Arial" w:hAnsi="Arial" w:cs="Arial"/>
                <w:color w:val="000000" w:themeColor="text1"/>
              </w:rPr>
            </w:pPr>
            <w:r w:rsidRPr="00D16D48">
              <w:rPr>
                <w:rFonts w:ascii="Arial" w:hAnsi="Arial" w:cs="Arial"/>
                <w:color w:val="000000" w:themeColor="text1"/>
              </w:rPr>
              <w:t xml:space="preserve">From the table above, you can see how a particular animal, e.g. Insects, can belong in several different food chains and that they have a variety of predators. The table also shows that an animals trophic level can </w:t>
            </w:r>
            <w:r>
              <w:rPr>
                <w:rFonts w:ascii="Arial" w:hAnsi="Arial" w:cs="Arial"/>
                <w:color w:val="000000" w:themeColor="text1"/>
              </w:rPr>
              <w:t>differ</w:t>
            </w:r>
            <w:r w:rsidRPr="00D16D48">
              <w:rPr>
                <w:rFonts w:ascii="Arial" w:hAnsi="Arial" w:cs="Arial"/>
                <w:color w:val="000000" w:themeColor="text1"/>
              </w:rPr>
              <w:t xml:space="preserve"> depending on </w:t>
            </w:r>
            <w:r>
              <w:rPr>
                <w:rFonts w:ascii="Arial" w:hAnsi="Arial" w:cs="Arial"/>
                <w:color w:val="000000" w:themeColor="text1"/>
              </w:rPr>
              <w:t>the</w:t>
            </w:r>
            <w:r w:rsidRPr="00D16D48">
              <w:rPr>
                <w:rFonts w:ascii="Arial" w:hAnsi="Arial" w:cs="Arial"/>
                <w:color w:val="000000" w:themeColor="text1"/>
              </w:rPr>
              <w:t xml:space="preserve"> other organisms</w:t>
            </w:r>
            <w:r>
              <w:rPr>
                <w:rFonts w:ascii="Arial" w:hAnsi="Arial" w:cs="Arial"/>
                <w:color w:val="000000" w:themeColor="text1"/>
              </w:rPr>
              <w:t xml:space="preserve"> that</w:t>
            </w:r>
            <w:r w:rsidRPr="00D16D48">
              <w:rPr>
                <w:rFonts w:ascii="Arial" w:hAnsi="Arial" w:cs="Arial"/>
                <w:color w:val="000000" w:themeColor="text1"/>
              </w:rPr>
              <w:t xml:space="preserve"> make up the food chain it occupies. For example, birds are shown at different food levels compared with the other animals within each food chain.</w:t>
            </w:r>
          </w:p>
          <w:p w14:paraId="3F79013F" w14:textId="77777777" w:rsidR="00CE596A" w:rsidRDefault="00CE596A" w:rsidP="004A2E06">
            <w:pPr>
              <w:spacing w:line="360" w:lineRule="auto"/>
              <w:ind w:left="720"/>
              <w:jc w:val="both"/>
              <w:rPr>
                <w:rFonts w:ascii="Arial" w:hAnsi="Arial" w:cs="Arial"/>
                <w:color w:val="000000" w:themeColor="text1"/>
              </w:rPr>
            </w:pPr>
          </w:p>
          <w:p w14:paraId="203193A6" w14:textId="77777777" w:rsidR="00CE596A" w:rsidRPr="00D16D48" w:rsidRDefault="00CE596A" w:rsidP="004A2E06">
            <w:pPr>
              <w:spacing w:line="360" w:lineRule="auto"/>
              <w:ind w:left="720"/>
              <w:jc w:val="both"/>
              <w:rPr>
                <w:rFonts w:ascii="Arial" w:hAnsi="Arial" w:cs="Arial"/>
                <w:color w:val="000000" w:themeColor="text1"/>
              </w:rPr>
            </w:pPr>
          </w:p>
          <w:p w14:paraId="28F9FEE7" w14:textId="77777777" w:rsidR="00CE596A" w:rsidRPr="00D16D48" w:rsidRDefault="00CE596A" w:rsidP="004A2E06">
            <w:pPr>
              <w:spacing w:line="360" w:lineRule="auto"/>
              <w:ind w:left="720"/>
              <w:jc w:val="both"/>
              <w:rPr>
                <w:rFonts w:ascii="Arial" w:hAnsi="Arial" w:cs="Arial"/>
                <w:b/>
                <w:color w:val="FF0000"/>
                <w:u w:val="single"/>
              </w:rPr>
            </w:pPr>
            <w:r w:rsidRPr="00D16D48">
              <w:rPr>
                <w:rFonts w:ascii="Arial" w:hAnsi="Arial" w:cs="Arial"/>
                <w:b/>
                <w:color w:val="FF0000"/>
                <w:u w:val="single"/>
              </w:rPr>
              <w:t>Activity</w:t>
            </w:r>
          </w:p>
          <w:p w14:paraId="19B4B538" w14:textId="77777777" w:rsidR="00CE596A" w:rsidRDefault="00CE596A" w:rsidP="004A2E06">
            <w:pPr>
              <w:spacing w:line="360" w:lineRule="auto"/>
              <w:ind w:left="720"/>
              <w:jc w:val="both"/>
              <w:rPr>
                <w:rFonts w:ascii="Arial" w:hAnsi="Arial" w:cs="Arial"/>
                <w:b/>
                <w:color w:val="000000" w:themeColor="text1"/>
                <w:u w:val="single"/>
              </w:rPr>
            </w:pPr>
          </w:p>
          <w:p w14:paraId="4498DBE4" w14:textId="77777777" w:rsidR="00CE596A" w:rsidRPr="00D16D48" w:rsidRDefault="00CE596A" w:rsidP="004A2E06">
            <w:pPr>
              <w:spacing w:line="360" w:lineRule="auto"/>
              <w:ind w:left="720"/>
              <w:jc w:val="both"/>
              <w:rPr>
                <w:rFonts w:ascii="Arial" w:hAnsi="Arial" w:cs="Arial"/>
                <w:b/>
                <w:color w:val="000000" w:themeColor="text1"/>
                <w:u w:val="single"/>
              </w:rPr>
            </w:pPr>
          </w:p>
          <w:p w14:paraId="37389CA9" w14:textId="77777777" w:rsidR="00CE596A" w:rsidRPr="00315472" w:rsidRDefault="00CE596A" w:rsidP="00CE596A">
            <w:pPr>
              <w:pStyle w:val="ListParagraph"/>
              <w:numPr>
                <w:ilvl w:val="0"/>
                <w:numId w:val="10"/>
              </w:numPr>
              <w:spacing w:line="360" w:lineRule="auto"/>
              <w:jc w:val="both"/>
              <w:rPr>
                <w:rFonts w:ascii="Arial" w:hAnsi="Arial" w:cs="Arial"/>
              </w:rPr>
            </w:pPr>
            <w:r w:rsidRPr="00315472">
              <w:rPr>
                <w:rFonts w:ascii="Arial" w:hAnsi="Arial" w:cs="Arial"/>
              </w:rPr>
              <w:t xml:space="preserve">A rural area survey is required to better understand the cause and effect of population growth and the impact it has on the environment. </w:t>
            </w:r>
          </w:p>
          <w:p w14:paraId="11DEC947" w14:textId="77777777" w:rsidR="00CE596A" w:rsidRPr="0001510C" w:rsidRDefault="00CE596A" w:rsidP="004A2E06">
            <w:pPr>
              <w:spacing w:line="360" w:lineRule="auto"/>
              <w:ind w:left="720"/>
              <w:jc w:val="both"/>
              <w:rPr>
                <w:rFonts w:ascii="Arial" w:hAnsi="Arial" w:cs="Arial"/>
              </w:rPr>
            </w:pPr>
            <w:r w:rsidRPr="0001510C">
              <w:rPr>
                <w:rFonts w:ascii="Arial" w:hAnsi="Arial" w:cs="Arial"/>
              </w:rPr>
              <w:t>Population growth is determined by natural change in the birth and death rates and by net migration. It is the major contributory factor for housing expansion</w:t>
            </w:r>
            <w:r>
              <w:rPr>
                <w:rFonts w:ascii="Arial" w:hAnsi="Arial" w:cs="Arial"/>
              </w:rPr>
              <w:t>,</w:t>
            </w:r>
            <w:r w:rsidRPr="0001510C">
              <w:rPr>
                <w:rFonts w:ascii="Arial" w:hAnsi="Arial" w:cs="Arial"/>
              </w:rPr>
              <w:t xml:space="preserve"> which has a direct impact on a community, its environment and the local infrastructure</w:t>
            </w:r>
            <w:r>
              <w:rPr>
                <w:rFonts w:ascii="Arial" w:hAnsi="Arial" w:cs="Arial"/>
              </w:rPr>
              <w:t xml:space="preserve">: </w:t>
            </w:r>
            <w:r w:rsidRPr="0001510C">
              <w:rPr>
                <w:rFonts w:ascii="Arial" w:hAnsi="Arial" w:cs="Arial"/>
                <w:b/>
              </w:rPr>
              <w:t>more people = more houses</w:t>
            </w:r>
            <w:r w:rsidRPr="0001510C">
              <w:rPr>
                <w:rFonts w:ascii="Arial" w:hAnsi="Arial" w:cs="Arial"/>
              </w:rPr>
              <w:t xml:space="preserve">. Demand for housing is highest in London and the South-East, mainly due to economic factors </w:t>
            </w:r>
            <w:r>
              <w:rPr>
                <w:rFonts w:ascii="Arial" w:hAnsi="Arial" w:cs="Arial"/>
              </w:rPr>
              <w:t>like</w:t>
            </w:r>
            <w:r w:rsidRPr="0001510C">
              <w:rPr>
                <w:rFonts w:ascii="Arial" w:hAnsi="Arial" w:cs="Arial"/>
              </w:rPr>
              <w:t xml:space="preserve"> employment and income.</w:t>
            </w:r>
          </w:p>
          <w:p w14:paraId="2ADC6004" w14:textId="77777777" w:rsidR="00CE596A" w:rsidRPr="0001510C" w:rsidRDefault="00CE596A" w:rsidP="004A2E06">
            <w:pPr>
              <w:spacing w:line="360" w:lineRule="auto"/>
              <w:jc w:val="both"/>
              <w:rPr>
                <w:rFonts w:ascii="Arial" w:hAnsi="Arial" w:cs="Arial"/>
              </w:rPr>
            </w:pPr>
          </w:p>
          <w:p w14:paraId="635C4E45" w14:textId="77777777" w:rsidR="00CE596A" w:rsidRDefault="00CE596A" w:rsidP="004A2E06">
            <w:pPr>
              <w:spacing w:line="360" w:lineRule="auto"/>
              <w:ind w:left="720"/>
              <w:jc w:val="both"/>
              <w:outlineLvl w:val="0"/>
              <w:rPr>
                <w:rFonts w:ascii="Arial" w:hAnsi="Arial" w:cs="Arial"/>
                <w:b/>
                <w:color w:val="943634" w:themeColor="accent2" w:themeShade="BF"/>
                <w:u w:val="single"/>
              </w:rPr>
            </w:pPr>
            <w:r w:rsidRPr="0001510C">
              <w:rPr>
                <w:rFonts w:ascii="Arial" w:hAnsi="Arial" w:cs="Arial"/>
                <w:b/>
                <w:color w:val="943634" w:themeColor="accent2" w:themeShade="BF"/>
                <w:u w:val="single"/>
              </w:rPr>
              <w:t>Long Spinney Development Area, Wing, Bucks</w:t>
            </w:r>
          </w:p>
          <w:p w14:paraId="67339E95" w14:textId="77777777" w:rsidR="00CE596A" w:rsidRDefault="00CE596A" w:rsidP="004A2E06">
            <w:pPr>
              <w:spacing w:line="360" w:lineRule="auto"/>
              <w:jc w:val="both"/>
              <w:rPr>
                <w:rFonts w:ascii="Arial" w:hAnsi="Arial" w:cs="Arial"/>
              </w:rPr>
            </w:pPr>
          </w:p>
          <w:p w14:paraId="42579B16" w14:textId="77777777" w:rsidR="00CE596A" w:rsidRDefault="00CE596A" w:rsidP="004A2E06">
            <w:pPr>
              <w:spacing w:line="360" w:lineRule="auto"/>
              <w:ind w:left="720"/>
              <w:jc w:val="both"/>
              <w:rPr>
                <w:rFonts w:ascii="Arial" w:hAnsi="Arial" w:cs="Arial"/>
              </w:rPr>
            </w:pPr>
            <w:r w:rsidRPr="00315472">
              <w:rPr>
                <w:rFonts w:ascii="Arial" w:hAnsi="Arial" w:cs="Arial"/>
              </w:rPr>
              <w:t xml:space="preserve">A field walk survey was carried out during January 2017 to assess a greenfield development area on the outskirts of a medium sized village. The timing of the survey is not ideal for a flora and fauna assessment, however, it will give the minimum baseline for any future surveys of the area to work from. </w:t>
            </w:r>
          </w:p>
          <w:p w14:paraId="35E5767B" w14:textId="77777777" w:rsidR="00CE596A" w:rsidRDefault="00CE596A" w:rsidP="004A2E06">
            <w:pPr>
              <w:spacing w:line="360" w:lineRule="auto"/>
              <w:ind w:left="720"/>
              <w:jc w:val="both"/>
              <w:rPr>
                <w:rFonts w:ascii="Arial" w:hAnsi="Arial" w:cs="Arial"/>
              </w:rPr>
            </w:pPr>
          </w:p>
          <w:p w14:paraId="3EFF1E35" w14:textId="77777777" w:rsidR="00CE596A" w:rsidRPr="00315472" w:rsidRDefault="00CE596A" w:rsidP="004A2E06">
            <w:pPr>
              <w:spacing w:line="360" w:lineRule="auto"/>
              <w:ind w:left="720"/>
              <w:jc w:val="both"/>
              <w:rPr>
                <w:rFonts w:ascii="Arial" w:hAnsi="Arial" w:cs="Arial"/>
              </w:rPr>
            </w:pPr>
          </w:p>
          <w:p w14:paraId="5C36A2B5" w14:textId="77777777" w:rsidR="00CE596A" w:rsidRDefault="00CE596A" w:rsidP="004A2E06">
            <w:pPr>
              <w:pStyle w:val="ListParagraph"/>
              <w:spacing w:line="360" w:lineRule="auto"/>
              <w:jc w:val="both"/>
            </w:pPr>
          </w:p>
          <w:p w14:paraId="370CD039" w14:textId="77777777" w:rsidR="00CE596A" w:rsidRDefault="00CE596A" w:rsidP="004A2E06">
            <w:pPr>
              <w:pStyle w:val="ListParagraph"/>
              <w:spacing w:line="360" w:lineRule="auto"/>
              <w:jc w:val="both"/>
              <w:rPr>
                <w:rFonts w:ascii="Arial" w:hAnsi="Arial" w:cs="Arial"/>
              </w:rPr>
            </w:pPr>
            <w:r w:rsidRPr="0001510C">
              <w:rPr>
                <w:rFonts w:ascii="Arial" w:hAnsi="Arial" w:cs="Arial"/>
                <w:noProof/>
                <w:lang w:eastAsia="en-GB"/>
              </w:rPr>
              <w:lastRenderedPageBreak/>
              <w:drawing>
                <wp:inline distT="0" distB="0" distL="0" distR="0" wp14:anchorId="00D29D27" wp14:editId="2AE388E2">
                  <wp:extent cx="4439920" cy="3841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16025" t="14789" r="-8271" b="-976"/>
                          <a:stretch/>
                        </pic:blipFill>
                        <pic:spPr bwMode="auto">
                          <a:xfrm>
                            <a:off x="0" y="0"/>
                            <a:ext cx="4439920" cy="384175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019CE5B7" w14:textId="77777777" w:rsidR="00CE596A" w:rsidRPr="00BE13B9" w:rsidRDefault="00CE596A" w:rsidP="004A2E06">
            <w:pPr>
              <w:pStyle w:val="ListParagraph"/>
              <w:spacing w:line="360" w:lineRule="auto"/>
              <w:jc w:val="both"/>
            </w:pPr>
            <w:r w:rsidRPr="00BE13B9">
              <w:rPr>
                <w:rFonts w:ascii="Arial" w:hAnsi="Arial" w:cs="Arial"/>
              </w:rPr>
              <w:t xml:space="preserve">Intensive farming has affected the area, making it a Nitrate Vulnerable Zone (NVZ) to surface water containing pollutants. </w:t>
            </w:r>
          </w:p>
          <w:p w14:paraId="7B254A22" w14:textId="77777777" w:rsidR="00CE596A" w:rsidRPr="00315472" w:rsidRDefault="00CE596A" w:rsidP="004A2E06">
            <w:pPr>
              <w:pStyle w:val="ListParagraph"/>
              <w:spacing w:line="360" w:lineRule="auto"/>
              <w:jc w:val="both"/>
              <w:rPr>
                <w:rFonts w:ascii="Arial" w:hAnsi="Arial" w:cs="Arial"/>
              </w:rPr>
            </w:pPr>
          </w:p>
          <w:tbl>
            <w:tblPr>
              <w:tblStyle w:val="GridTable6Colorful-Accent2"/>
              <w:tblW w:w="0" w:type="auto"/>
              <w:tblInd w:w="552" w:type="dxa"/>
              <w:tblLook w:val="0480" w:firstRow="0" w:lastRow="0" w:firstColumn="1" w:lastColumn="0" w:noHBand="0" w:noVBand="1"/>
            </w:tblPr>
            <w:tblGrid>
              <w:gridCol w:w="3969"/>
              <w:gridCol w:w="3969"/>
            </w:tblGrid>
            <w:tr w:rsidR="00CE596A" w:rsidRPr="0001510C" w14:paraId="70B341E3"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top w:val="thinThickThinSmallGap" w:sz="24" w:space="0" w:color="D99594" w:themeColor="accent2" w:themeTint="99"/>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609A0472"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Size</w:t>
                  </w:r>
                </w:p>
              </w:tc>
              <w:tc>
                <w:tcPr>
                  <w:tcW w:w="3969" w:type="dxa"/>
                  <w:tcBorders>
                    <w:top w:val="thinThickThinSmallGap" w:sz="24" w:space="0" w:color="D99594" w:themeColor="accent2" w:themeTint="99"/>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0FA965CE"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3.21 hectares</w:t>
                  </w:r>
                </w:p>
              </w:tc>
            </w:tr>
            <w:tr w:rsidR="00CE596A" w:rsidRPr="0001510C" w14:paraId="128CF82F" w14:textId="77777777" w:rsidTr="00EF6361">
              <w:trPr>
                <w:trHeight w:val="305"/>
              </w:trPr>
              <w:tc>
                <w:tcPr>
                  <w:cnfStyle w:val="001000000000" w:firstRow="0" w:lastRow="0" w:firstColumn="1" w:lastColumn="0" w:oddVBand="0" w:evenVBand="0" w:oddHBand="0" w:evenHBand="0" w:firstRowFirstColumn="0" w:firstRowLastColumn="0" w:lastRowFirstColumn="0" w:lastRowLastColumn="0"/>
                  <w:tcW w:w="3969" w:type="dxa"/>
                  <w:tcBorders>
                    <w:top w:val="thinThickThinLargeGap" w:sz="24" w:space="0" w:color="D99594" w:themeColor="accent2" w:themeTint="99"/>
                    <w:left w:val="thinThickThinSmallGap" w:sz="24" w:space="0" w:color="D99594" w:themeColor="accent2" w:themeTint="99"/>
                    <w:right w:val="single" w:sz="8" w:space="0" w:color="D99594" w:themeColor="accent2" w:themeTint="99"/>
                  </w:tcBorders>
                  <w:vAlign w:val="center"/>
                </w:tcPr>
                <w:p w14:paraId="27F38831"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Local Designation</w:t>
                  </w:r>
                </w:p>
              </w:tc>
              <w:tc>
                <w:tcPr>
                  <w:tcW w:w="3969" w:type="dxa"/>
                  <w:tcBorders>
                    <w:top w:val="thinThickThinLargeGap" w:sz="24" w:space="0" w:color="D99594" w:themeColor="accent2" w:themeTint="99"/>
                    <w:left w:val="single" w:sz="8" w:space="0" w:color="D99594" w:themeColor="accent2" w:themeTint="99"/>
                    <w:right w:val="thinThickThinSmallGap" w:sz="24" w:space="0" w:color="D99594" w:themeColor="accent2" w:themeTint="99"/>
                  </w:tcBorders>
                  <w:vAlign w:val="center"/>
                </w:tcPr>
                <w:p w14:paraId="44BC9AD7"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Pasture land</w:t>
                  </w:r>
                </w:p>
              </w:tc>
            </w:tr>
            <w:tr w:rsidR="00CE596A" w:rsidRPr="0001510C" w14:paraId="70AC2F7D"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right w:val="single" w:sz="8" w:space="0" w:color="D99594" w:themeColor="accent2" w:themeTint="99"/>
                  </w:tcBorders>
                  <w:vAlign w:val="center"/>
                </w:tcPr>
                <w:p w14:paraId="4519E0E4"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right w:val="thinThickThinSmallGap" w:sz="24" w:space="0" w:color="D99594" w:themeColor="accent2" w:themeTint="99"/>
                  </w:tcBorders>
                  <w:vAlign w:val="center"/>
                </w:tcPr>
                <w:p w14:paraId="0CD55F0D"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Mixed Farming</w:t>
                  </w:r>
                </w:p>
              </w:tc>
            </w:tr>
            <w:tr w:rsidR="00CE596A" w:rsidRPr="0001510C" w14:paraId="77D2F25E"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single" w:sz="4" w:space="0" w:color="D99594" w:themeColor="accent2" w:themeTint="99"/>
                    <w:right w:val="single" w:sz="8" w:space="0" w:color="D99594" w:themeColor="accent2" w:themeTint="99"/>
                  </w:tcBorders>
                  <w:vAlign w:val="center"/>
                </w:tcPr>
                <w:p w14:paraId="18A6D057"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single" w:sz="4" w:space="0" w:color="D99594" w:themeColor="accent2" w:themeTint="99"/>
                    <w:right w:val="thinThickThinSmallGap" w:sz="24" w:space="0" w:color="D99594" w:themeColor="accent2" w:themeTint="99"/>
                  </w:tcBorders>
                  <w:vAlign w:val="center"/>
                </w:tcPr>
                <w:p w14:paraId="52934BE2"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Hay meadows</w:t>
                  </w:r>
                </w:p>
              </w:tc>
            </w:tr>
            <w:tr w:rsidR="00CE596A" w:rsidRPr="0001510C" w14:paraId="09AF19E3"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72A8F51C"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56D021D7"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Heathland</w:t>
                  </w:r>
                </w:p>
              </w:tc>
            </w:tr>
            <w:tr w:rsidR="00CE596A" w:rsidRPr="0001510C" w14:paraId="554153EE"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top w:val="double" w:sz="4" w:space="0" w:color="D99594" w:themeColor="accent2" w:themeTint="99"/>
                    <w:left w:val="thinThickThinSmallGap" w:sz="24" w:space="0" w:color="D99594" w:themeColor="accent2" w:themeTint="99"/>
                    <w:right w:val="single" w:sz="8" w:space="0" w:color="D99594" w:themeColor="accent2" w:themeTint="99"/>
                  </w:tcBorders>
                  <w:vAlign w:val="center"/>
                </w:tcPr>
                <w:p w14:paraId="1D80D8B5"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Site Designation</w:t>
                  </w:r>
                </w:p>
              </w:tc>
              <w:tc>
                <w:tcPr>
                  <w:tcW w:w="3969" w:type="dxa"/>
                  <w:tcBorders>
                    <w:top w:val="double" w:sz="4" w:space="0" w:color="D99594" w:themeColor="accent2" w:themeTint="99"/>
                    <w:left w:val="single" w:sz="8" w:space="0" w:color="D99594" w:themeColor="accent2" w:themeTint="99"/>
                    <w:right w:val="thinThickThinSmallGap" w:sz="24" w:space="0" w:color="D99594" w:themeColor="accent2" w:themeTint="99"/>
                  </w:tcBorders>
                  <w:vAlign w:val="center"/>
                </w:tcPr>
                <w:p w14:paraId="730656EA"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Ancient &amp; Semi-natural</w:t>
                  </w:r>
                </w:p>
              </w:tc>
            </w:tr>
            <w:tr w:rsidR="00CE596A" w:rsidRPr="0001510C" w14:paraId="042C8837"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single" w:sz="4" w:space="0" w:color="D99594" w:themeColor="accent2" w:themeTint="99"/>
                    <w:right w:val="single" w:sz="8" w:space="0" w:color="D99594" w:themeColor="accent2" w:themeTint="99"/>
                  </w:tcBorders>
                  <w:vAlign w:val="center"/>
                </w:tcPr>
                <w:p w14:paraId="463DB44B"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single" w:sz="4" w:space="0" w:color="D99594" w:themeColor="accent2" w:themeTint="99"/>
                    <w:right w:val="thinThickThinSmallGap" w:sz="24" w:space="0" w:color="D99594" w:themeColor="accent2" w:themeTint="99"/>
                  </w:tcBorders>
                  <w:vAlign w:val="center"/>
                </w:tcPr>
                <w:p w14:paraId="483A6B20"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Deciduous Woodland</w:t>
                  </w:r>
                </w:p>
              </w:tc>
            </w:tr>
            <w:tr w:rsidR="00CE596A" w:rsidRPr="0001510C" w14:paraId="19857411"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3B725470"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2C1E17D8"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Wet lowlands</w:t>
                  </w:r>
                </w:p>
              </w:tc>
            </w:tr>
            <w:tr w:rsidR="00CE596A" w:rsidRPr="0001510C" w14:paraId="6FAD2F96" w14:textId="77777777" w:rsidTr="00EF6361">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3969" w:type="dxa"/>
                  <w:tcBorders>
                    <w:top w:val="thinThickThinLargeGap" w:sz="24" w:space="0" w:color="D99594" w:themeColor="accent2" w:themeTint="99"/>
                    <w:left w:val="thinThickThinSmallGap" w:sz="24" w:space="0" w:color="D99594" w:themeColor="accent2" w:themeTint="99"/>
                    <w:right w:val="single" w:sz="8" w:space="0" w:color="D99594" w:themeColor="accent2" w:themeTint="99"/>
                  </w:tcBorders>
                  <w:vAlign w:val="center"/>
                </w:tcPr>
                <w:p w14:paraId="2FC2654D"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Species</w:t>
                  </w:r>
                </w:p>
              </w:tc>
              <w:tc>
                <w:tcPr>
                  <w:tcW w:w="3969" w:type="dxa"/>
                  <w:tcBorders>
                    <w:top w:val="thinThickThinLargeGap" w:sz="24" w:space="0" w:color="D99594" w:themeColor="accent2" w:themeTint="99"/>
                    <w:left w:val="single" w:sz="8" w:space="0" w:color="D99594" w:themeColor="accent2" w:themeTint="99"/>
                    <w:right w:val="thinThickThinSmallGap" w:sz="24" w:space="0" w:color="D99594" w:themeColor="accent2" w:themeTint="99"/>
                  </w:tcBorders>
                  <w:vAlign w:val="center"/>
                </w:tcPr>
                <w:p w14:paraId="4FB50C7E"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Three types of Farmland Bird:</w:t>
                  </w:r>
                </w:p>
              </w:tc>
            </w:tr>
            <w:tr w:rsidR="00CE596A" w:rsidRPr="0001510C" w14:paraId="30D25A4B"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right w:val="single" w:sz="8" w:space="0" w:color="D99594" w:themeColor="accent2" w:themeTint="99"/>
                  </w:tcBorders>
                  <w:vAlign w:val="center"/>
                </w:tcPr>
                <w:p w14:paraId="62078A52"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right w:val="thinThickThinSmallGap" w:sz="24" w:space="0" w:color="D99594" w:themeColor="accent2" w:themeTint="99"/>
                  </w:tcBorders>
                  <w:vAlign w:val="center"/>
                </w:tcPr>
                <w:p w14:paraId="56525D4E"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Lapwing</w:t>
                  </w:r>
                </w:p>
              </w:tc>
            </w:tr>
            <w:tr w:rsidR="00CE596A" w:rsidRPr="0001510C" w14:paraId="7EACC6BD"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single" w:sz="4" w:space="0" w:color="D99594" w:themeColor="accent2" w:themeTint="99"/>
                    <w:right w:val="single" w:sz="8" w:space="0" w:color="D99594" w:themeColor="accent2" w:themeTint="99"/>
                  </w:tcBorders>
                  <w:vAlign w:val="center"/>
                </w:tcPr>
                <w:p w14:paraId="10DECABD"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single" w:sz="4" w:space="0" w:color="D99594" w:themeColor="accent2" w:themeTint="99"/>
                    <w:right w:val="thinThickThinSmallGap" w:sz="24" w:space="0" w:color="D99594" w:themeColor="accent2" w:themeTint="99"/>
                  </w:tcBorders>
                  <w:vAlign w:val="center"/>
                </w:tcPr>
                <w:p w14:paraId="4E145FD1"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Yellow Wagtail</w:t>
                  </w:r>
                </w:p>
              </w:tc>
            </w:tr>
            <w:tr w:rsidR="00CE596A" w:rsidRPr="0001510C" w14:paraId="130BC60F"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45513D7E"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58B0D5ED"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Corn Bunting</w:t>
                  </w:r>
                </w:p>
              </w:tc>
            </w:tr>
            <w:tr w:rsidR="00CE596A" w:rsidRPr="0001510C" w14:paraId="3BB5398D"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top w:val="thinThickThinLargeGap" w:sz="24" w:space="0" w:color="D99594" w:themeColor="accent2" w:themeTint="99"/>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45B9E293"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Flora</w:t>
                  </w:r>
                </w:p>
              </w:tc>
              <w:tc>
                <w:tcPr>
                  <w:tcW w:w="3969" w:type="dxa"/>
                  <w:tcBorders>
                    <w:top w:val="thinThickThinLargeGap" w:sz="24" w:space="0" w:color="D99594" w:themeColor="accent2" w:themeTint="99"/>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0735F2EE"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Deadwood</w:t>
                  </w:r>
                </w:p>
              </w:tc>
            </w:tr>
            <w:tr w:rsidR="00CE596A" w:rsidRPr="0001510C" w14:paraId="327EFC5C"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top w:val="thinThickThinLargeGap" w:sz="24" w:space="0" w:color="D99594" w:themeColor="accent2" w:themeTint="99"/>
                    <w:left w:val="thinThickThinSmallGap" w:sz="24" w:space="0" w:color="D99594" w:themeColor="accent2" w:themeTint="99"/>
                    <w:right w:val="single" w:sz="8" w:space="0" w:color="D99594" w:themeColor="accent2" w:themeTint="99"/>
                  </w:tcBorders>
                  <w:vAlign w:val="center"/>
                </w:tcPr>
                <w:p w14:paraId="326DACB1"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lastRenderedPageBreak/>
                    <w:t>Geology</w:t>
                  </w:r>
                </w:p>
              </w:tc>
              <w:tc>
                <w:tcPr>
                  <w:tcW w:w="3969" w:type="dxa"/>
                  <w:tcBorders>
                    <w:top w:val="thinThickThinLargeGap" w:sz="24" w:space="0" w:color="D99594" w:themeColor="accent2" w:themeTint="99"/>
                    <w:left w:val="single" w:sz="8" w:space="0" w:color="D99594" w:themeColor="accent2" w:themeTint="99"/>
                    <w:right w:val="thinThickThinSmallGap" w:sz="24" w:space="0" w:color="D99594" w:themeColor="accent2" w:themeTint="99"/>
                  </w:tcBorders>
                  <w:vAlign w:val="center"/>
                </w:tcPr>
                <w:p w14:paraId="3486CD4E"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Freely draining, Acidic soil</w:t>
                  </w:r>
                </w:p>
              </w:tc>
            </w:tr>
            <w:tr w:rsidR="00CE596A" w:rsidRPr="0001510C" w14:paraId="1B19F108"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right w:val="single" w:sz="8" w:space="0" w:color="D99594" w:themeColor="accent2" w:themeTint="99"/>
                  </w:tcBorders>
                  <w:vAlign w:val="center"/>
                </w:tcPr>
                <w:p w14:paraId="4CA412CA"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right w:val="thinThickThinSmallGap" w:sz="24" w:space="0" w:color="D99594" w:themeColor="accent2" w:themeTint="99"/>
                  </w:tcBorders>
                  <w:vAlign w:val="center"/>
                </w:tcPr>
                <w:p w14:paraId="4D71A028"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Base nutrient rich</w:t>
                  </w:r>
                </w:p>
              </w:tc>
            </w:tr>
            <w:tr w:rsidR="00CE596A" w:rsidRPr="0001510C" w14:paraId="0ECF9996"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single" w:sz="4" w:space="0" w:color="D99594" w:themeColor="accent2" w:themeTint="99"/>
                    <w:right w:val="single" w:sz="8" w:space="0" w:color="D99594" w:themeColor="accent2" w:themeTint="99"/>
                  </w:tcBorders>
                  <w:vAlign w:val="center"/>
                </w:tcPr>
                <w:p w14:paraId="4D4072DB"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single" w:sz="4" w:space="0" w:color="D99594" w:themeColor="accent2" w:themeTint="99"/>
                    <w:right w:val="thinThickThinSmallGap" w:sz="24" w:space="0" w:color="D99594" w:themeColor="accent2" w:themeTint="99"/>
                  </w:tcBorders>
                  <w:vAlign w:val="center"/>
                </w:tcPr>
                <w:p w14:paraId="3C83292E"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Highly Fertile</w:t>
                  </w:r>
                </w:p>
              </w:tc>
            </w:tr>
            <w:tr w:rsidR="00CE596A" w:rsidRPr="0001510C" w14:paraId="0A92EA64"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thinThickThinLargeGap" w:sz="24" w:space="0" w:color="D99594" w:themeColor="accent2" w:themeTint="99"/>
                    <w:right w:val="single" w:sz="8" w:space="0" w:color="D99594" w:themeColor="accent2" w:themeTint="99"/>
                  </w:tcBorders>
                  <w:vAlign w:val="center"/>
                </w:tcPr>
                <w:p w14:paraId="4D43DB18"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thinThickThinLargeGap" w:sz="24" w:space="0" w:color="D99594" w:themeColor="accent2" w:themeTint="99"/>
                    <w:right w:val="thinThickThinSmallGap" w:sz="24" w:space="0" w:color="D99594" w:themeColor="accent2" w:themeTint="99"/>
                  </w:tcBorders>
                  <w:vAlign w:val="center"/>
                </w:tcPr>
                <w:p w14:paraId="3F390C1F"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Impeded drainage</w:t>
                  </w:r>
                </w:p>
              </w:tc>
            </w:tr>
            <w:tr w:rsidR="00CE596A" w:rsidRPr="0001510C" w14:paraId="3575BC79"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top w:val="thinThickThinLargeGap" w:sz="24" w:space="0" w:color="D99594" w:themeColor="accent2" w:themeTint="99"/>
                    <w:left w:val="thinThickThinSmallGap" w:sz="24" w:space="0" w:color="D99594" w:themeColor="accent2" w:themeTint="99"/>
                    <w:right w:val="single" w:sz="8" w:space="0" w:color="D99594" w:themeColor="accent2" w:themeTint="99"/>
                  </w:tcBorders>
                  <w:vAlign w:val="center"/>
                </w:tcPr>
                <w:p w14:paraId="4136ABBC" w14:textId="77777777" w:rsidR="00CE596A" w:rsidRPr="009C0819" w:rsidRDefault="00CE596A" w:rsidP="004A2E06">
                  <w:pPr>
                    <w:spacing w:line="360" w:lineRule="auto"/>
                    <w:jc w:val="both"/>
                    <w:rPr>
                      <w:rFonts w:ascii="Arial" w:hAnsi="Arial" w:cs="Arial"/>
                      <w:bCs w:val="0"/>
                    </w:rPr>
                  </w:pPr>
                  <w:r w:rsidRPr="009C0819">
                    <w:rPr>
                      <w:rFonts w:ascii="Arial" w:hAnsi="Arial" w:cs="Arial"/>
                      <w:bCs w:val="0"/>
                    </w:rPr>
                    <w:t>Water</w:t>
                  </w:r>
                </w:p>
              </w:tc>
              <w:tc>
                <w:tcPr>
                  <w:tcW w:w="3969" w:type="dxa"/>
                  <w:tcBorders>
                    <w:top w:val="thinThickThinLargeGap" w:sz="24" w:space="0" w:color="D99594" w:themeColor="accent2" w:themeTint="99"/>
                    <w:left w:val="single" w:sz="8" w:space="0" w:color="D99594" w:themeColor="accent2" w:themeTint="99"/>
                    <w:right w:val="thinThickThinSmallGap" w:sz="24" w:space="0" w:color="D99594" w:themeColor="accent2" w:themeTint="99"/>
                  </w:tcBorders>
                  <w:vAlign w:val="center"/>
                </w:tcPr>
                <w:p w14:paraId="696727FB"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Surface water issues:</w:t>
                  </w:r>
                </w:p>
              </w:tc>
            </w:tr>
            <w:tr w:rsidR="00CE596A" w:rsidRPr="0001510C" w14:paraId="273AAD4C"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right w:val="single" w:sz="8" w:space="0" w:color="D99594" w:themeColor="accent2" w:themeTint="99"/>
                  </w:tcBorders>
                  <w:vAlign w:val="center"/>
                </w:tcPr>
                <w:p w14:paraId="00CC4434"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right w:val="thinThickThinSmallGap" w:sz="24" w:space="0" w:color="D99594" w:themeColor="accent2" w:themeTint="99"/>
                  </w:tcBorders>
                  <w:vAlign w:val="center"/>
                </w:tcPr>
                <w:p w14:paraId="376134FD"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Pesticides</w:t>
                  </w:r>
                </w:p>
              </w:tc>
            </w:tr>
            <w:tr w:rsidR="00CE596A" w:rsidRPr="0001510C" w14:paraId="0CC4FAA1" w14:textId="77777777" w:rsidTr="00EF6361">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right w:val="single" w:sz="8" w:space="0" w:color="D99594" w:themeColor="accent2" w:themeTint="99"/>
                  </w:tcBorders>
                  <w:vAlign w:val="center"/>
                </w:tcPr>
                <w:p w14:paraId="11170452"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right w:val="thinThickThinSmallGap" w:sz="24" w:space="0" w:color="D99594" w:themeColor="accent2" w:themeTint="99"/>
                  </w:tcBorders>
                  <w:vAlign w:val="center"/>
                </w:tcPr>
                <w:p w14:paraId="3B0D6ABF"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Sediment</w:t>
                  </w:r>
                </w:p>
              </w:tc>
            </w:tr>
            <w:tr w:rsidR="00CE596A" w:rsidRPr="0001510C" w14:paraId="28B6F230" w14:textId="77777777" w:rsidTr="00EF63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single" w:sz="4" w:space="0" w:color="D99594" w:themeColor="accent2" w:themeTint="99"/>
                    <w:right w:val="single" w:sz="8" w:space="0" w:color="D99594" w:themeColor="accent2" w:themeTint="99"/>
                  </w:tcBorders>
                  <w:vAlign w:val="center"/>
                </w:tcPr>
                <w:p w14:paraId="7BCFB2C6"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single" w:sz="4" w:space="0" w:color="D99594" w:themeColor="accent2" w:themeTint="99"/>
                    <w:right w:val="thinThickThinSmallGap" w:sz="24" w:space="0" w:color="D99594" w:themeColor="accent2" w:themeTint="99"/>
                  </w:tcBorders>
                  <w:vAlign w:val="center"/>
                </w:tcPr>
                <w:p w14:paraId="6A0A5049" w14:textId="77777777" w:rsidR="00CE596A" w:rsidRPr="0001510C" w:rsidRDefault="00CE596A" w:rsidP="004A2E0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01510C">
                    <w:rPr>
                      <w:rFonts w:ascii="Arial" w:hAnsi="Arial" w:cs="Arial"/>
                    </w:rPr>
                    <w:t>Phosphates</w:t>
                  </w:r>
                </w:p>
              </w:tc>
            </w:tr>
            <w:tr w:rsidR="00CE596A" w:rsidRPr="0001510C" w14:paraId="5EF6FFE0" w14:textId="77777777" w:rsidTr="00EF6361">
              <w:trPr>
                <w:trHeight w:val="427"/>
              </w:trPr>
              <w:tc>
                <w:tcPr>
                  <w:cnfStyle w:val="001000000000" w:firstRow="0" w:lastRow="0" w:firstColumn="1" w:lastColumn="0" w:oddVBand="0" w:evenVBand="0" w:oddHBand="0" w:evenHBand="0" w:firstRowFirstColumn="0" w:firstRowLastColumn="0" w:lastRowFirstColumn="0" w:lastRowLastColumn="0"/>
                  <w:tcW w:w="3969" w:type="dxa"/>
                  <w:tcBorders>
                    <w:left w:val="thinThickThinSmallGap" w:sz="24" w:space="0" w:color="D99594" w:themeColor="accent2" w:themeTint="99"/>
                    <w:bottom w:val="thinThickThinSmallGap" w:sz="24" w:space="0" w:color="D99594" w:themeColor="accent2" w:themeTint="99"/>
                    <w:right w:val="single" w:sz="8" w:space="0" w:color="D99594" w:themeColor="accent2" w:themeTint="99"/>
                  </w:tcBorders>
                  <w:vAlign w:val="center"/>
                </w:tcPr>
                <w:p w14:paraId="0D75E3F9" w14:textId="77777777" w:rsidR="00CE596A" w:rsidRPr="009C0819" w:rsidRDefault="00CE596A" w:rsidP="004A2E06">
                  <w:pPr>
                    <w:spacing w:line="360" w:lineRule="auto"/>
                    <w:jc w:val="both"/>
                    <w:rPr>
                      <w:rFonts w:ascii="Arial" w:hAnsi="Arial" w:cs="Arial"/>
                      <w:bCs w:val="0"/>
                    </w:rPr>
                  </w:pPr>
                </w:p>
              </w:tc>
              <w:tc>
                <w:tcPr>
                  <w:tcW w:w="3969" w:type="dxa"/>
                  <w:tcBorders>
                    <w:left w:val="single" w:sz="8" w:space="0" w:color="D99594" w:themeColor="accent2" w:themeTint="99"/>
                    <w:bottom w:val="thinThickThinSmallGap" w:sz="24" w:space="0" w:color="D99594" w:themeColor="accent2" w:themeTint="99"/>
                    <w:right w:val="thinThickThinSmallGap" w:sz="24" w:space="0" w:color="D99594" w:themeColor="accent2" w:themeTint="99"/>
                  </w:tcBorders>
                  <w:vAlign w:val="center"/>
                </w:tcPr>
                <w:p w14:paraId="7EB77456" w14:textId="77777777" w:rsidR="00CE596A" w:rsidRPr="0001510C" w:rsidRDefault="00CE596A" w:rsidP="004A2E0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01510C">
                    <w:rPr>
                      <w:rFonts w:ascii="Arial" w:hAnsi="Arial" w:cs="Arial"/>
                    </w:rPr>
                    <w:t>Nitrates</w:t>
                  </w:r>
                </w:p>
              </w:tc>
            </w:tr>
          </w:tbl>
          <w:p w14:paraId="44C31F4C" w14:textId="77777777" w:rsidR="00CE596A" w:rsidRDefault="00CE596A" w:rsidP="004A2E06">
            <w:pPr>
              <w:pStyle w:val="ListParagraph"/>
              <w:spacing w:line="360" w:lineRule="auto"/>
              <w:jc w:val="both"/>
              <w:rPr>
                <w:rFonts w:ascii="Arial" w:hAnsi="Arial" w:cs="Arial"/>
              </w:rPr>
            </w:pPr>
          </w:p>
          <w:p w14:paraId="0C94882B"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 xml:space="preserve">There has also been some degree of neglect and a build-up of litter and organic matter has impeded drainage on the land. The lack of flora and fauna species can be accounted for by the above reasons, but the time of year the survey took place must also be </w:t>
            </w:r>
            <w:proofErr w:type="gramStart"/>
            <w:r>
              <w:rPr>
                <w:rFonts w:ascii="Arial" w:hAnsi="Arial" w:cs="Arial"/>
              </w:rPr>
              <w:t>took</w:t>
            </w:r>
            <w:proofErr w:type="gramEnd"/>
            <w:r>
              <w:rPr>
                <w:rFonts w:ascii="Arial" w:hAnsi="Arial" w:cs="Arial"/>
              </w:rPr>
              <w:t xml:space="preserve"> into consideration</w:t>
            </w:r>
            <w:r w:rsidRPr="00315472">
              <w:rPr>
                <w:rFonts w:ascii="Arial" w:hAnsi="Arial" w:cs="Arial"/>
              </w:rPr>
              <w:t>.</w:t>
            </w:r>
          </w:p>
          <w:p w14:paraId="3938A021" w14:textId="77777777" w:rsidR="00CE596A" w:rsidRPr="00315472" w:rsidRDefault="00CE596A" w:rsidP="004A2E06">
            <w:pPr>
              <w:pStyle w:val="ListParagraph"/>
              <w:spacing w:line="360" w:lineRule="auto"/>
              <w:jc w:val="both"/>
              <w:rPr>
                <w:rFonts w:ascii="Arial" w:hAnsi="Arial" w:cs="Arial"/>
              </w:rPr>
            </w:pPr>
          </w:p>
          <w:p w14:paraId="4C63E8E8"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 xml:space="preserve">The greenfield development proposal of 50+ new dwellings to be built on the heathland has pushed the need for additional recreation space to be provided. This has highlighted the Spinney and pond area as high priority for </w:t>
            </w:r>
            <w:r>
              <w:rPr>
                <w:rFonts w:ascii="Arial" w:hAnsi="Arial" w:cs="Arial"/>
              </w:rPr>
              <w:t xml:space="preserve">a </w:t>
            </w:r>
            <w:r w:rsidRPr="00315472">
              <w:rPr>
                <w:rFonts w:ascii="Arial" w:hAnsi="Arial" w:cs="Arial"/>
              </w:rPr>
              <w:t xml:space="preserve">woodland improvement </w:t>
            </w:r>
            <w:r>
              <w:rPr>
                <w:rFonts w:ascii="Arial" w:hAnsi="Arial" w:cs="Arial"/>
              </w:rPr>
              <w:t xml:space="preserve">scheme </w:t>
            </w:r>
            <w:r w:rsidRPr="00315472">
              <w:rPr>
                <w:rFonts w:ascii="Arial" w:hAnsi="Arial" w:cs="Arial"/>
              </w:rPr>
              <w:t xml:space="preserve">and will help to create a much needed leisure area for village residents to enjoy. </w:t>
            </w:r>
          </w:p>
          <w:p w14:paraId="2FEADABC"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 xml:space="preserve">Environmental management measures including clearance of debris, habitat provision, repair of fencing and pathways will increase use of the woodland. </w:t>
            </w:r>
          </w:p>
          <w:p w14:paraId="5FD61897"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Flora can be managed by removing dead matter to allow more sunlight to reach ground level and a wider variety of plant species. Removal of organic waste and litter will also aid drainage of the land and the flow of water in the stream, which will give a more suitable habitat for different plant</w:t>
            </w:r>
            <w:r>
              <w:rPr>
                <w:rFonts w:ascii="Arial" w:hAnsi="Arial" w:cs="Arial"/>
              </w:rPr>
              <w:t xml:space="preserve"> and animal</w:t>
            </w:r>
            <w:r w:rsidRPr="00315472">
              <w:rPr>
                <w:rFonts w:ascii="Arial" w:hAnsi="Arial" w:cs="Arial"/>
              </w:rPr>
              <w:t xml:space="preserve"> species to thrive</w:t>
            </w:r>
            <w:r>
              <w:rPr>
                <w:rFonts w:ascii="Arial" w:hAnsi="Arial" w:cs="Arial"/>
              </w:rPr>
              <w:t xml:space="preserve"> in</w:t>
            </w:r>
            <w:r w:rsidRPr="00315472">
              <w:rPr>
                <w:rFonts w:ascii="Arial" w:hAnsi="Arial" w:cs="Arial"/>
              </w:rPr>
              <w:t xml:space="preserve">. Oxygen levels in the water will </w:t>
            </w:r>
            <w:r>
              <w:rPr>
                <w:rFonts w:ascii="Arial" w:hAnsi="Arial" w:cs="Arial"/>
              </w:rPr>
              <w:t xml:space="preserve">also </w:t>
            </w:r>
            <w:r w:rsidRPr="00315472">
              <w:rPr>
                <w:rFonts w:ascii="Arial" w:hAnsi="Arial" w:cs="Arial"/>
              </w:rPr>
              <w:t xml:space="preserve">be increased, so </w:t>
            </w:r>
            <w:r>
              <w:rPr>
                <w:rFonts w:ascii="Arial" w:hAnsi="Arial" w:cs="Arial"/>
              </w:rPr>
              <w:t xml:space="preserve">the </w:t>
            </w:r>
            <w:proofErr w:type="gramStart"/>
            <w:r>
              <w:rPr>
                <w:rFonts w:ascii="Arial" w:hAnsi="Arial" w:cs="Arial"/>
              </w:rPr>
              <w:t xml:space="preserve">organic </w:t>
            </w:r>
            <w:r w:rsidRPr="00315472">
              <w:rPr>
                <w:rFonts w:ascii="Arial" w:hAnsi="Arial" w:cs="Arial"/>
              </w:rPr>
              <w:t xml:space="preserve"> life</w:t>
            </w:r>
            <w:proofErr w:type="gramEnd"/>
            <w:r w:rsidRPr="00315472">
              <w:rPr>
                <w:rFonts w:ascii="Arial" w:hAnsi="Arial" w:cs="Arial"/>
              </w:rPr>
              <w:t xml:space="preserve"> will have more chance of surviving.</w:t>
            </w:r>
          </w:p>
          <w:p w14:paraId="337A3ED5"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The management of the flora will help to encourage fauna to the area by increasing the amount and types of food available. Shelter should also be provided for to enhance the security of life in the woods, this can be in the form o</w:t>
            </w:r>
            <w:r>
              <w:rPr>
                <w:rFonts w:ascii="Arial" w:hAnsi="Arial" w:cs="Arial"/>
              </w:rPr>
              <w:t>f log piles and improved hedgerows</w:t>
            </w:r>
            <w:r w:rsidRPr="00315472">
              <w:rPr>
                <w:rFonts w:ascii="Arial" w:hAnsi="Arial" w:cs="Arial"/>
              </w:rPr>
              <w:t xml:space="preserve">. </w:t>
            </w:r>
          </w:p>
          <w:p w14:paraId="73C95362" w14:textId="77777777" w:rsidR="00CE596A" w:rsidRPr="00315472" w:rsidRDefault="00CE596A" w:rsidP="004A2E06">
            <w:pPr>
              <w:pStyle w:val="ListParagraph"/>
              <w:spacing w:line="360" w:lineRule="auto"/>
              <w:jc w:val="both"/>
              <w:rPr>
                <w:rFonts w:ascii="Arial" w:hAnsi="Arial" w:cs="Arial"/>
              </w:rPr>
            </w:pPr>
          </w:p>
          <w:p w14:paraId="0D90C6EC"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 xml:space="preserve">In conclusion, the need for extra housing in the area was caused by a growth in </w:t>
            </w:r>
            <w:r w:rsidRPr="00315472">
              <w:rPr>
                <w:rFonts w:ascii="Arial" w:hAnsi="Arial" w:cs="Arial"/>
              </w:rPr>
              <w:lastRenderedPageBreak/>
              <w:t>population. The effect this has had is both positive and negative. The negative loss of the field is relatively minor, as some of this space will be landscaped by the developers and still usable. The ancient hedgerows and trees will be left in place, and an extra land drain and pond area has been created.</w:t>
            </w:r>
          </w:p>
          <w:p w14:paraId="062C0A01"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 xml:space="preserve">Prior to development, the woodland and original pond were overgrown and not in use by people or animals. There was a major degree of neglect and the ground was waterlogged meaning the plant and animal species were limited in variety. </w:t>
            </w:r>
          </w:p>
          <w:p w14:paraId="628879AA"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Therefore, the effect of the housing development has been overall positive. It has made residents become more aware of their surroundings and to take action and improve them. Careful management of the woods and pond areas will not only encourage a diversity of plant and animal life, but it will also make it</w:t>
            </w:r>
            <w:r>
              <w:rPr>
                <w:rFonts w:ascii="Arial" w:hAnsi="Arial" w:cs="Arial"/>
              </w:rPr>
              <w:t xml:space="preserve"> a</w:t>
            </w:r>
            <w:r w:rsidRPr="00315472">
              <w:rPr>
                <w:rFonts w:ascii="Arial" w:hAnsi="Arial" w:cs="Arial"/>
              </w:rPr>
              <w:t xml:space="preserve"> more interesting and accessible </w:t>
            </w:r>
            <w:r>
              <w:rPr>
                <w:rFonts w:ascii="Arial" w:hAnsi="Arial" w:cs="Arial"/>
              </w:rPr>
              <w:t xml:space="preserve">space </w:t>
            </w:r>
            <w:r w:rsidRPr="00315472">
              <w:rPr>
                <w:rFonts w:ascii="Arial" w:hAnsi="Arial" w:cs="Arial"/>
              </w:rPr>
              <w:t>for people to enjoy in the future.</w:t>
            </w:r>
          </w:p>
          <w:p w14:paraId="28B05C88" w14:textId="77777777" w:rsidR="00CE596A" w:rsidRPr="00A96AB7" w:rsidRDefault="00CE596A" w:rsidP="004A2E06">
            <w:pPr>
              <w:spacing w:line="360" w:lineRule="auto"/>
              <w:jc w:val="both"/>
              <w:rPr>
                <w:rFonts w:ascii="Arial" w:hAnsi="Arial" w:cs="Arial"/>
              </w:rPr>
            </w:pPr>
          </w:p>
          <w:p w14:paraId="10DA84DB" w14:textId="77777777" w:rsidR="00CE596A" w:rsidRPr="00315472" w:rsidRDefault="00CE596A" w:rsidP="004A2E06">
            <w:pPr>
              <w:pStyle w:val="ListParagraph"/>
              <w:spacing w:line="360" w:lineRule="auto"/>
              <w:jc w:val="both"/>
              <w:rPr>
                <w:rFonts w:ascii="Arial" w:hAnsi="Arial" w:cs="Arial"/>
              </w:rPr>
            </w:pPr>
          </w:p>
          <w:p w14:paraId="2A2788EC" w14:textId="77777777" w:rsidR="00CE596A" w:rsidRPr="00315472" w:rsidRDefault="00CE596A" w:rsidP="004A2E06">
            <w:pPr>
              <w:pStyle w:val="ListParagraph"/>
              <w:spacing w:line="360" w:lineRule="auto"/>
              <w:jc w:val="both"/>
              <w:rPr>
                <w:rFonts w:ascii="Arial" w:hAnsi="Arial" w:cs="Arial"/>
                <w:u w:val="single"/>
              </w:rPr>
            </w:pPr>
            <w:r w:rsidRPr="00315472">
              <w:rPr>
                <w:rFonts w:ascii="Arial" w:hAnsi="Arial" w:cs="Arial"/>
                <w:u w:val="single"/>
              </w:rPr>
              <w:t>Acknowledgements</w:t>
            </w:r>
          </w:p>
          <w:p w14:paraId="49BC8486" w14:textId="77777777" w:rsidR="00CE596A" w:rsidRPr="00315472" w:rsidRDefault="00CE596A" w:rsidP="004A2E06">
            <w:pPr>
              <w:pStyle w:val="ListParagraph"/>
              <w:spacing w:line="360" w:lineRule="auto"/>
              <w:jc w:val="both"/>
              <w:rPr>
                <w:rFonts w:ascii="Arial" w:hAnsi="Arial" w:cs="Arial"/>
                <w:u w:val="single"/>
              </w:rPr>
            </w:pPr>
          </w:p>
          <w:p w14:paraId="6034EAC2"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Population Matters Report 2012</w:t>
            </w:r>
          </w:p>
          <w:p w14:paraId="691F0BC3"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CIEEM website</w:t>
            </w:r>
          </w:p>
          <w:p w14:paraId="67131845" w14:textId="77777777" w:rsidR="00CE596A" w:rsidRPr="00315472" w:rsidRDefault="00CE596A" w:rsidP="004A2E06">
            <w:pPr>
              <w:pStyle w:val="ListParagraph"/>
              <w:spacing w:line="360" w:lineRule="auto"/>
              <w:jc w:val="both"/>
              <w:rPr>
                <w:rFonts w:ascii="Arial" w:hAnsi="Arial" w:cs="Arial"/>
              </w:rPr>
            </w:pPr>
            <w:r w:rsidRPr="00315472">
              <w:rPr>
                <w:rFonts w:ascii="Arial" w:hAnsi="Arial" w:cs="Arial"/>
              </w:rPr>
              <w:t>Magic Maps website</w:t>
            </w:r>
          </w:p>
          <w:p w14:paraId="62970680" w14:textId="77777777" w:rsidR="00CE596A" w:rsidRDefault="00CE596A" w:rsidP="004A2E06">
            <w:pPr>
              <w:pStyle w:val="ListParagraph"/>
              <w:spacing w:line="360" w:lineRule="auto"/>
              <w:jc w:val="both"/>
              <w:rPr>
                <w:rFonts w:ascii="Arial" w:hAnsi="Arial" w:cs="Arial"/>
              </w:rPr>
            </w:pPr>
          </w:p>
          <w:p w14:paraId="56E14ADE" w14:textId="77777777" w:rsidR="00CE596A" w:rsidRDefault="00CE596A" w:rsidP="004A2E06">
            <w:pPr>
              <w:pStyle w:val="ListParagraph"/>
              <w:spacing w:line="360" w:lineRule="auto"/>
              <w:jc w:val="both"/>
              <w:rPr>
                <w:rFonts w:ascii="Arial" w:hAnsi="Arial" w:cs="Arial"/>
              </w:rPr>
            </w:pPr>
          </w:p>
          <w:p w14:paraId="1C0215D8" w14:textId="77777777" w:rsidR="00CE596A" w:rsidRDefault="00CE596A" w:rsidP="00CE596A">
            <w:pPr>
              <w:pStyle w:val="ListParagraph"/>
              <w:numPr>
                <w:ilvl w:val="0"/>
                <w:numId w:val="10"/>
              </w:numPr>
              <w:spacing w:line="360" w:lineRule="auto"/>
              <w:jc w:val="both"/>
              <w:rPr>
                <w:rFonts w:ascii="Arial" w:hAnsi="Arial" w:cs="Arial"/>
              </w:rPr>
            </w:pPr>
          </w:p>
          <w:p w14:paraId="170CC83A" w14:textId="77777777" w:rsidR="00CE596A" w:rsidRPr="00315472" w:rsidRDefault="00CE596A" w:rsidP="004A2E06">
            <w:pPr>
              <w:pStyle w:val="ListParagraph"/>
              <w:spacing w:line="360" w:lineRule="auto"/>
              <w:jc w:val="both"/>
              <w:rPr>
                <w:rFonts w:ascii="Arial" w:hAnsi="Arial" w:cs="Arial"/>
              </w:rPr>
            </w:pPr>
          </w:p>
          <w:p w14:paraId="606A1ADB" w14:textId="77777777" w:rsidR="00CE596A" w:rsidRDefault="00CE596A" w:rsidP="00CE596A">
            <w:pPr>
              <w:pStyle w:val="ListParagraph"/>
              <w:numPr>
                <w:ilvl w:val="0"/>
                <w:numId w:val="8"/>
              </w:numPr>
              <w:spacing w:line="360" w:lineRule="auto"/>
              <w:jc w:val="both"/>
              <w:rPr>
                <w:rFonts w:ascii="Arial" w:hAnsi="Arial" w:cs="Arial"/>
              </w:rPr>
            </w:pPr>
            <w:r>
              <w:rPr>
                <w:rFonts w:ascii="Arial" w:hAnsi="Arial" w:cs="Arial"/>
                <w:color w:val="FF0000"/>
              </w:rPr>
              <w:t xml:space="preserve"> Introduction </w:t>
            </w:r>
            <w:r>
              <w:rPr>
                <w:rFonts w:ascii="Arial" w:hAnsi="Arial" w:cs="Arial"/>
                <w:color w:val="000000" w:themeColor="text1"/>
              </w:rPr>
              <w:t xml:space="preserve">– The aim of this report is to understand the </w:t>
            </w:r>
            <w:r>
              <w:rPr>
                <w:rFonts w:ascii="Arial" w:hAnsi="Arial" w:cs="Arial"/>
              </w:rPr>
              <w:t>attitudes</w:t>
            </w:r>
            <w:r>
              <w:rPr>
                <w:rFonts w:ascii="Arial" w:hAnsi="Arial" w:cs="Arial"/>
                <w:color w:val="000000" w:themeColor="text1"/>
              </w:rPr>
              <w:t xml:space="preserve"> of undergraduate business school students</w:t>
            </w:r>
            <w:r>
              <w:rPr>
                <w:rFonts w:ascii="Arial" w:hAnsi="Arial" w:cs="Arial"/>
              </w:rPr>
              <w:t xml:space="preserve"> on the subject and importance of environmental education and sustainability.</w:t>
            </w:r>
          </w:p>
          <w:p w14:paraId="61952FD4" w14:textId="77777777" w:rsidR="00CE596A" w:rsidRPr="00A96AB7" w:rsidRDefault="00CE596A" w:rsidP="004A2E06">
            <w:pPr>
              <w:spacing w:line="360" w:lineRule="auto"/>
              <w:ind w:left="720"/>
              <w:jc w:val="both"/>
              <w:rPr>
                <w:rFonts w:ascii="Arial" w:hAnsi="Arial" w:cs="Arial"/>
              </w:rPr>
            </w:pPr>
          </w:p>
          <w:p w14:paraId="3358C3EA" w14:textId="77777777" w:rsidR="00CE596A" w:rsidRPr="00A96AB7" w:rsidRDefault="00CE596A" w:rsidP="00CE596A">
            <w:pPr>
              <w:pStyle w:val="ListParagraph"/>
              <w:numPr>
                <w:ilvl w:val="0"/>
                <w:numId w:val="8"/>
              </w:numPr>
              <w:spacing w:line="360" w:lineRule="auto"/>
              <w:jc w:val="both"/>
              <w:rPr>
                <w:rFonts w:ascii="Arial" w:hAnsi="Arial" w:cs="Arial"/>
                <w:color w:val="FF0000"/>
              </w:rPr>
            </w:pPr>
            <w:r w:rsidRPr="00A44A7A">
              <w:rPr>
                <w:rFonts w:ascii="Arial" w:hAnsi="Arial" w:cs="Arial"/>
                <w:color w:val="FF0000"/>
              </w:rPr>
              <w:t>Methodology</w:t>
            </w:r>
            <w:r>
              <w:rPr>
                <w:rFonts w:ascii="Arial" w:hAnsi="Arial" w:cs="Arial"/>
                <w:color w:val="FF0000"/>
              </w:rPr>
              <w:t xml:space="preserve"> – </w:t>
            </w:r>
            <w:r>
              <w:rPr>
                <w:rFonts w:ascii="Arial" w:hAnsi="Arial" w:cs="Arial"/>
                <w:color w:val="000000" w:themeColor="text1"/>
              </w:rPr>
              <w:t>Discussion with students from a local college on sustainable development, their attitudes towards environmental sustainability, the depth of their knowledge and the skill set they have on the subject. Further desktop research on higher education and university institutions.</w:t>
            </w:r>
          </w:p>
          <w:p w14:paraId="6F60B10F" w14:textId="77777777" w:rsidR="00CE596A" w:rsidRPr="00A96AB7" w:rsidRDefault="00CE596A" w:rsidP="004A2E06">
            <w:pPr>
              <w:spacing w:line="360" w:lineRule="auto"/>
              <w:jc w:val="both"/>
              <w:rPr>
                <w:rFonts w:ascii="Arial" w:hAnsi="Arial" w:cs="Arial"/>
                <w:color w:val="FF0000"/>
              </w:rPr>
            </w:pPr>
          </w:p>
          <w:p w14:paraId="6B759078" w14:textId="77777777" w:rsidR="00CE596A" w:rsidRPr="00A96AB7" w:rsidRDefault="00CE596A" w:rsidP="004A2E06">
            <w:pPr>
              <w:spacing w:line="360" w:lineRule="auto"/>
              <w:ind w:left="720"/>
              <w:jc w:val="both"/>
              <w:rPr>
                <w:rFonts w:ascii="Arial" w:hAnsi="Arial" w:cs="Arial"/>
                <w:color w:val="FF0000"/>
              </w:rPr>
            </w:pPr>
          </w:p>
          <w:p w14:paraId="18344DE6" w14:textId="77777777" w:rsidR="00CE596A" w:rsidRDefault="00CE596A" w:rsidP="00CE596A">
            <w:pPr>
              <w:pStyle w:val="ListParagraph"/>
              <w:numPr>
                <w:ilvl w:val="0"/>
                <w:numId w:val="8"/>
              </w:numPr>
              <w:spacing w:line="360" w:lineRule="auto"/>
              <w:jc w:val="both"/>
              <w:rPr>
                <w:rFonts w:ascii="Arial" w:hAnsi="Arial" w:cs="Arial"/>
              </w:rPr>
            </w:pPr>
            <w:r w:rsidRPr="00A44A7A">
              <w:rPr>
                <w:rFonts w:ascii="Arial" w:hAnsi="Arial" w:cs="Arial"/>
                <w:color w:val="FF0000"/>
              </w:rPr>
              <w:t>Findings</w:t>
            </w:r>
            <w:r>
              <w:rPr>
                <w:rFonts w:ascii="Arial" w:hAnsi="Arial" w:cs="Arial"/>
                <w:color w:val="FF0000"/>
              </w:rPr>
              <w:t xml:space="preserve"> – </w:t>
            </w:r>
            <w:r>
              <w:rPr>
                <w:rFonts w:ascii="Arial" w:hAnsi="Arial" w:cs="Arial"/>
                <w:color w:val="000000" w:themeColor="text1"/>
              </w:rPr>
              <w:t xml:space="preserve">After discussing with a group of students from </w:t>
            </w:r>
            <w:proofErr w:type="spellStart"/>
            <w:r>
              <w:rPr>
                <w:rFonts w:ascii="Arial" w:hAnsi="Arial" w:cs="Arial"/>
                <w:color w:val="000000" w:themeColor="text1"/>
              </w:rPr>
              <w:t>Aylesbury</w:t>
            </w:r>
            <w:proofErr w:type="spellEnd"/>
            <w:r>
              <w:rPr>
                <w:rFonts w:ascii="Arial" w:hAnsi="Arial" w:cs="Arial"/>
                <w:color w:val="000000" w:themeColor="text1"/>
              </w:rPr>
              <w:t xml:space="preserve"> College, my findings were that the majority of them believed that Sustainable Development was an important </w:t>
            </w:r>
            <w:r>
              <w:rPr>
                <w:rFonts w:ascii="Arial" w:hAnsi="Arial" w:cs="Arial"/>
              </w:rPr>
              <w:t xml:space="preserve">subject to be aware of. They know that the government is </w:t>
            </w:r>
            <w:r>
              <w:rPr>
                <w:rFonts w:ascii="Arial" w:hAnsi="Arial" w:cs="Arial"/>
              </w:rPr>
              <w:lastRenderedPageBreak/>
              <w:t xml:space="preserve">pushing a ‘Green Economy’ and that sustainability is increasing in relevance and value to business in every sector. </w:t>
            </w:r>
          </w:p>
          <w:p w14:paraId="299D1F3D" w14:textId="77777777" w:rsidR="00CE596A" w:rsidRDefault="00CE596A" w:rsidP="004A2E06">
            <w:pPr>
              <w:spacing w:line="360" w:lineRule="auto"/>
              <w:ind w:left="1080"/>
              <w:jc w:val="both"/>
              <w:rPr>
                <w:rFonts w:ascii="Arial" w:hAnsi="Arial" w:cs="Arial"/>
              </w:rPr>
            </w:pPr>
            <w:r>
              <w:rPr>
                <w:rFonts w:ascii="Arial" w:hAnsi="Arial" w:cs="Arial"/>
              </w:rPr>
              <w:t xml:space="preserve">The skill set of the students on the subject of environmental sustainability is low, with all saying that any knowledge gained had been through projects undertaken at school. They all narrowly relate sustainability specifically to the natural environment rather than the broader view of policy makers which includes ethics, health, social and economic issues, both at present and in the future. </w:t>
            </w:r>
          </w:p>
          <w:p w14:paraId="0BC420DC" w14:textId="77777777" w:rsidR="00CE596A" w:rsidRDefault="00CE596A" w:rsidP="004A2E06">
            <w:pPr>
              <w:spacing w:line="360" w:lineRule="auto"/>
              <w:ind w:left="1080"/>
              <w:jc w:val="both"/>
              <w:rPr>
                <w:rFonts w:ascii="Arial" w:hAnsi="Arial" w:cs="Arial"/>
              </w:rPr>
            </w:pPr>
            <w:r>
              <w:rPr>
                <w:rFonts w:ascii="Arial" w:hAnsi="Arial" w:cs="Arial"/>
              </w:rPr>
              <w:t xml:space="preserve">The students have a desire to learn more about sustainable development as they believe it would enhance their employability, though none are using leisure, recreational, employment or volunteer opportunities which could further enhance their knowledge. They all feel that environmental sustainable development should be included as standard to their existing coursework as opposed to extra </w:t>
            </w:r>
            <w:proofErr w:type="spellStart"/>
            <w:r>
              <w:rPr>
                <w:rFonts w:ascii="Arial" w:hAnsi="Arial" w:cs="Arial"/>
              </w:rPr>
              <w:t>specialised</w:t>
            </w:r>
            <w:proofErr w:type="spellEnd"/>
            <w:r>
              <w:rPr>
                <w:rFonts w:ascii="Arial" w:hAnsi="Arial" w:cs="Arial"/>
              </w:rPr>
              <w:t xml:space="preserve"> modules.</w:t>
            </w:r>
          </w:p>
          <w:p w14:paraId="7E2D4626" w14:textId="77777777" w:rsidR="00CE596A" w:rsidRDefault="00CE596A" w:rsidP="004A2E06">
            <w:pPr>
              <w:spacing w:line="360" w:lineRule="auto"/>
              <w:ind w:left="1080"/>
              <w:jc w:val="both"/>
              <w:rPr>
                <w:rFonts w:ascii="Arial" w:hAnsi="Arial" w:cs="Arial"/>
              </w:rPr>
            </w:pPr>
            <w:r>
              <w:rPr>
                <w:rFonts w:ascii="Arial" w:hAnsi="Arial" w:cs="Arial"/>
              </w:rPr>
              <w:t xml:space="preserve">The desktop research has shown that there is no requirement for further education institutions to include sustainable development practices in coursework. However, in recent years more colleges are highlighting the importance of the inclusion of global and environmental issues within their existing student curriculum, hoping to attract more students by offering this </w:t>
            </w:r>
            <w:proofErr w:type="spellStart"/>
            <w:r>
              <w:rPr>
                <w:rFonts w:ascii="Arial" w:hAnsi="Arial" w:cs="Arial"/>
              </w:rPr>
              <w:t>specialised</w:t>
            </w:r>
            <w:proofErr w:type="spellEnd"/>
            <w:r>
              <w:rPr>
                <w:rFonts w:ascii="Arial" w:hAnsi="Arial" w:cs="Arial"/>
              </w:rPr>
              <w:t xml:space="preserve"> niche.</w:t>
            </w:r>
          </w:p>
          <w:p w14:paraId="29E922C8" w14:textId="77777777" w:rsidR="00CE596A" w:rsidRDefault="00CE596A" w:rsidP="004A2E06">
            <w:pPr>
              <w:spacing w:line="360" w:lineRule="auto"/>
              <w:ind w:left="1080"/>
              <w:jc w:val="both"/>
              <w:rPr>
                <w:rFonts w:ascii="Arial" w:hAnsi="Arial" w:cs="Arial"/>
              </w:rPr>
            </w:pPr>
          </w:p>
          <w:p w14:paraId="6FE8199C" w14:textId="77777777" w:rsidR="00CE596A" w:rsidRPr="00A96AB7" w:rsidRDefault="00CE596A" w:rsidP="00CE596A">
            <w:pPr>
              <w:pStyle w:val="ListParagraph"/>
              <w:numPr>
                <w:ilvl w:val="0"/>
                <w:numId w:val="9"/>
              </w:numPr>
              <w:spacing w:line="360" w:lineRule="auto"/>
              <w:ind w:left="1080"/>
              <w:jc w:val="both"/>
              <w:rPr>
                <w:rFonts w:ascii="Arial" w:hAnsi="Arial" w:cs="Arial"/>
                <w:color w:val="FF0000"/>
              </w:rPr>
            </w:pPr>
            <w:r w:rsidRPr="00D15B4B">
              <w:rPr>
                <w:rFonts w:ascii="Arial" w:hAnsi="Arial" w:cs="Arial"/>
                <w:color w:val="FF0000"/>
              </w:rPr>
              <w:t>Social implications</w:t>
            </w:r>
            <w:r>
              <w:rPr>
                <w:rFonts w:ascii="Arial" w:hAnsi="Arial" w:cs="Arial"/>
                <w:color w:val="FF0000"/>
              </w:rPr>
              <w:t xml:space="preserve"> – </w:t>
            </w:r>
            <w:r>
              <w:rPr>
                <w:rFonts w:ascii="Arial" w:hAnsi="Arial" w:cs="Arial"/>
                <w:color w:val="000000" w:themeColor="text1"/>
              </w:rPr>
              <w:t>Further understanding is needed</w:t>
            </w:r>
            <w:r w:rsidRPr="00D15B4B">
              <w:rPr>
                <w:rFonts w:ascii="Arial" w:hAnsi="Arial" w:cs="Arial"/>
                <w:color w:val="000000" w:themeColor="text1"/>
              </w:rPr>
              <w:t xml:space="preserve"> </w:t>
            </w:r>
            <w:r>
              <w:rPr>
                <w:rFonts w:ascii="Arial" w:hAnsi="Arial" w:cs="Arial"/>
                <w:color w:val="000000" w:themeColor="text1"/>
              </w:rPr>
              <w:t xml:space="preserve">by businesses on the benefits of environmental sustainability so that sustainable development skills have a higher value placed on them. Business must develop a resilience to climate change and learn to use natural resources more efficiently. Further education can help to influence these values by integrating them as standard into their syllabus. </w:t>
            </w:r>
          </w:p>
          <w:p w14:paraId="362B7666" w14:textId="77777777" w:rsidR="00CE596A" w:rsidRPr="00A96AB7" w:rsidRDefault="00CE596A" w:rsidP="004A2E06">
            <w:pPr>
              <w:spacing w:line="360" w:lineRule="auto"/>
              <w:ind w:left="720"/>
              <w:jc w:val="both"/>
              <w:rPr>
                <w:rFonts w:ascii="Arial" w:hAnsi="Arial" w:cs="Arial"/>
                <w:color w:val="FF0000"/>
              </w:rPr>
            </w:pPr>
          </w:p>
          <w:p w14:paraId="3C6A034B" w14:textId="77777777" w:rsidR="00CE596A" w:rsidRPr="00A36615" w:rsidRDefault="00CE596A" w:rsidP="00CE596A">
            <w:pPr>
              <w:pStyle w:val="ListParagraph"/>
              <w:numPr>
                <w:ilvl w:val="0"/>
                <w:numId w:val="9"/>
              </w:numPr>
              <w:spacing w:line="360" w:lineRule="auto"/>
              <w:ind w:left="1080"/>
              <w:jc w:val="both"/>
              <w:rPr>
                <w:rFonts w:ascii="Arial" w:hAnsi="Arial" w:cs="Arial"/>
                <w:color w:val="000000" w:themeColor="text1"/>
              </w:rPr>
            </w:pPr>
            <w:r w:rsidRPr="00A36615">
              <w:rPr>
                <w:rFonts w:ascii="Arial" w:hAnsi="Arial" w:cs="Arial"/>
                <w:color w:val="FF0000"/>
              </w:rPr>
              <w:t xml:space="preserve">Evaluation - </w:t>
            </w:r>
            <w:r w:rsidRPr="00A36615">
              <w:rPr>
                <w:rFonts w:ascii="Arial" w:hAnsi="Arial" w:cs="Arial"/>
                <w:color w:val="000000" w:themeColor="text1"/>
              </w:rPr>
              <w:t xml:space="preserve">There is a need for nationally accepted guidelines and standard assessment procedure to be implemented by governing bodies and policy makers. Definitions of environmental sustainable development are vague and varied across the board, so defined indicators must be implemented. This will help </w:t>
            </w:r>
            <w:proofErr w:type="spellStart"/>
            <w:r w:rsidRPr="00A36615">
              <w:rPr>
                <w:rFonts w:ascii="Arial" w:hAnsi="Arial" w:cs="Arial"/>
                <w:color w:val="000000" w:themeColor="text1"/>
              </w:rPr>
              <w:t>organisations</w:t>
            </w:r>
            <w:proofErr w:type="spellEnd"/>
            <w:r w:rsidRPr="00A36615">
              <w:rPr>
                <w:rFonts w:ascii="Arial" w:hAnsi="Arial" w:cs="Arial"/>
                <w:color w:val="000000" w:themeColor="text1"/>
              </w:rPr>
              <w:t xml:space="preserve"> have a better understanding of their requirements and enable them to put positive environmental practice and </w:t>
            </w:r>
            <w:proofErr w:type="spellStart"/>
            <w:r w:rsidRPr="00A36615">
              <w:rPr>
                <w:rFonts w:ascii="Arial" w:hAnsi="Arial" w:cs="Arial"/>
                <w:color w:val="000000" w:themeColor="text1"/>
              </w:rPr>
              <w:t>behaviours</w:t>
            </w:r>
            <w:proofErr w:type="spellEnd"/>
            <w:r w:rsidRPr="00A36615">
              <w:rPr>
                <w:rFonts w:ascii="Arial" w:hAnsi="Arial" w:cs="Arial"/>
                <w:color w:val="000000" w:themeColor="text1"/>
              </w:rPr>
              <w:t xml:space="preserve"> in place.</w:t>
            </w:r>
          </w:p>
          <w:p w14:paraId="4A0D1EB9" w14:textId="77777777" w:rsidR="00CE596A" w:rsidRPr="00602958" w:rsidRDefault="00CE596A" w:rsidP="004A2E06">
            <w:pPr>
              <w:spacing w:line="360" w:lineRule="auto"/>
              <w:ind w:left="720"/>
              <w:jc w:val="both"/>
              <w:rPr>
                <w:rFonts w:ascii="Arial" w:hAnsi="Arial" w:cs="Arial"/>
                <w:color w:val="FF0000"/>
              </w:rPr>
            </w:pPr>
          </w:p>
          <w:p w14:paraId="74608E2C" w14:textId="77777777" w:rsidR="00CE596A" w:rsidRPr="00A36615" w:rsidRDefault="00CE596A" w:rsidP="00CE596A">
            <w:pPr>
              <w:pStyle w:val="ListParagraph"/>
              <w:numPr>
                <w:ilvl w:val="0"/>
                <w:numId w:val="8"/>
              </w:numPr>
              <w:spacing w:line="360" w:lineRule="auto"/>
              <w:jc w:val="both"/>
              <w:rPr>
                <w:rFonts w:ascii="Arial" w:hAnsi="Arial" w:cs="Arial"/>
                <w:color w:val="FF0000"/>
              </w:rPr>
            </w:pPr>
            <w:r w:rsidRPr="00A44A7A">
              <w:rPr>
                <w:rFonts w:ascii="Arial" w:hAnsi="Arial" w:cs="Arial"/>
                <w:color w:val="FF0000"/>
              </w:rPr>
              <w:t>Acknowledgements</w:t>
            </w:r>
            <w:r>
              <w:rPr>
                <w:rFonts w:ascii="Arial" w:hAnsi="Arial" w:cs="Arial"/>
                <w:color w:val="FF0000"/>
              </w:rPr>
              <w:t xml:space="preserve"> – </w:t>
            </w:r>
            <w:r>
              <w:rPr>
                <w:rFonts w:ascii="Arial" w:hAnsi="Arial" w:cs="Arial"/>
                <w:color w:val="000000" w:themeColor="text1"/>
              </w:rPr>
              <w:t>NUS Services on behalf of the Higher Education Academy. 2010-2013 annual study towards student attitudes.</w:t>
            </w:r>
          </w:p>
          <w:p w14:paraId="373B2E90" w14:textId="77777777" w:rsidR="00CE596A" w:rsidRPr="00A36615" w:rsidRDefault="00CE596A" w:rsidP="004A2E06">
            <w:pPr>
              <w:spacing w:line="360" w:lineRule="auto"/>
              <w:ind w:left="1080"/>
              <w:jc w:val="both"/>
              <w:rPr>
                <w:rFonts w:ascii="Arial" w:hAnsi="Arial" w:cs="Arial"/>
                <w:color w:val="000000" w:themeColor="text1"/>
              </w:rPr>
            </w:pPr>
            <w:r>
              <w:rPr>
                <w:rFonts w:ascii="Arial" w:hAnsi="Arial" w:cs="Arial"/>
                <w:color w:val="000000" w:themeColor="text1"/>
              </w:rPr>
              <w:lastRenderedPageBreak/>
              <w:t xml:space="preserve">IT </w:t>
            </w:r>
            <w:r w:rsidRPr="00A36615">
              <w:rPr>
                <w:rFonts w:ascii="Arial" w:hAnsi="Arial" w:cs="Arial"/>
                <w:color w:val="000000" w:themeColor="text1"/>
              </w:rPr>
              <w:t xml:space="preserve">Students </w:t>
            </w:r>
            <w:r>
              <w:rPr>
                <w:rFonts w:ascii="Arial" w:hAnsi="Arial" w:cs="Arial"/>
                <w:color w:val="000000" w:themeColor="text1"/>
              </w:rPr>
              <w:t xml:space="preserve">at </w:t>
            </w:r>
            <w:proofErr w:type="spellStart"/>
            <w:r>
              <w:rPr>
                <w:rFonts w:ascii="Arial" w:hAnsi="Arial" w:cs="Arial"/>
                <w:color w:val="000000" w:themeColor="text1"/>
              </w:rPr>
              <w:t>Aylesbury</w:t>
            </w:r>
            <w:proofErr w:type="spellEnd"/>
            <w:r>
              <w:rPr>
                <w:rFonts w:ascii="Arial" w:hAnsi="Arial" w:cs="Arial"/>
                <w:color w:val="000000" w:themeColor="text1"/>
              </w:rPr>
              <w:t xml:space="preserve"> College.</w:t>
            </w:r>
          </w:p>
          <w:p w14:paraId="74761876" w14:textId="77777777" w:rsidR="00CE596A" w:rsidRPr="00605C43" w:rsidRDefault="00CE596A" w:rsidP="004A2E06">
            <w:pPr>
              <w:spacing w:line="360" w:lineRule="auto"/>
              <w:ind w:left="360"/>
              <w:jc w:val="both"/>
              <w:rPr>
                <w:rFonts w:ascii="Arial" w:hAnsi="Arial" w:cs="Arial"/>
              </w:rPr>
            </w:pPr>
          </w:p>
          <w:p w14:paraId="71955203" w14:textId="77777777" w:rsidR="00CE596A" w:rsidRDefault="00CE596A" w:rsidP="004A2E06">
            <w:pPr>
              <w:pStyle w:val="ListParagraph"/>
              <w:spacing w:line="360" w:lineRule="auto"/>
              <w:jc w:val="both"/>
              <w:rPr>
                <w:rFonts w:ascii="Arial" w:hAnsi="Arial" w:cs="Arial"/>
              </w:rPr>
            </w:pPr>
          </w:p>
          <w:p w14:paraId="087833B4" w14:textId="77777777" w:rsidR="00CE596A" w:rsidRPr="001B370E" w:rsidRDefault="00CE596A" w:rsidP="004A2E06">
            <w:pPr>
              <w:spacing w:line="360" w:lineRule="auto"/>
              <w:ind w:left="360"/>
              <w:jc w:val="both"/>
              <w:rPr>
                <w:rFonts w:ascii="Arial" w:hAnsi="Arial" w:cs="Arial"/>
              </w:rPr>
            </w:pPr>
          </w:p>
          <w:p w14:paraId="0664488D" w14:textId="77777777" w:rsidR="00CE596A" w:rsidRPr="00D16D48" w:rsidRDefault="00CE596A" w:rsidP="004A2E06">
            <w:pPr>
              <w:spacing w:line="360" w:lineRule="auto"/>
              <w:ind w:left="720"/>
              <w:jc w:val="both"/>
              <w:rPr>
                <w:rFonts w:ascii="Arial" w:hAnsi="Arial" w:cs="Arial"/>
                <w:b/>
                <w:color w:val="000000" w:themeColor="text1"/>
                <w:u w:val="single"/>
              </w:rPr>
            </w:pPr>
          </w:p>
          <w:p w14:paraId="503FF9A0" w14:textId="77777777" w:rsidR="00CE596A" w:rsidRPr="00D16D48" w:rsidRDefault="00CE596A" w:rsidP="004A2E06">
            <w:pPr>
              <w:spacing w:line="360" w:lineRule="auto"/>
              <w:ind w:left="360"/>
              <w:jc w:val="both"/>
              <w:rPr>
                <w:rFonts w:ascii="Arial" w:hAnsi="Arial" w:cs="Arial"/>
                <w:color w:val="000000" w:themeColor="text1"/>
              </w:rPr>
            </w:pPr>
          </w:p>
          <w:p w14:paraId="41585600" w14:textId="77777777" w:rsidR="00CE596A" w:rsidRPr="00D16D48" w:rsidRDefault="00CE596A" w:rsidP="004A2E06">
            <w:pPr>
              <w:spacing w:line="360" w:lineRule="auto"/>
              <w:jc w:val="both"/>
              <w:rPr>
                <w:rFonts w:ascii="Arial" w:hAnsi="Arial" w:cs="Arial"/>
                <w:color w:val="000000" w:themeColor="text1"/>
              </w:rPr>
            </w:pPr>
          </w:p>
          <w:p w14:paraId="74E826E6" w14:textId="77777777" w:rsidR="00CE596A" w:rsidRPr="00D16D48" w:rsidRDefault="00CE596A" w:rsidP="004A2E06">
            <w:pPr>
              <w:spacing w:line="360" w:lineRule="auto"/>
              <w:jc w:val="both"/>
              <w:rPr>
                <w:rFonts w:ascii="Arial" w:hAnsi="Arial" w:cs="Arial"/>
                <w:color w:val="000000" w:themeColor="text1"/>
              </w:rPr>
            </w:pPr>
          </w:p>
          <w:p w14:paraId="09292AC9" w14:textId="77777777" w:rsidR="00CE596A" w:rsidRPr="00D16D48" w:rsidRDefault="00CE596A" w:rsidP="004A2E06">
            <w:pPr>
              <w:spacing w:line="360" w:lineRule="auto"/>
              <w:ind w:left="720"/>
              <w:jc w:val="both"/>
              <w:rPr>
                <w:rFonts w:ascii="Arial" w:hAnsi="Arial" w:cs="Arial"/>
                <w:color w:val="000000" w:themeColor="text1"/>
              </w:rPr>
            </w:pPr>
          </w:p>
          <w:p w14:paraId="0B5B23C9" w14:textId="77777777" w:rsidR="00CE596A" w:rsidRPr="00D16D48" w:rsidRDefault="00CE596A" w:rsidP="004A2E06">
            <w:pPr>
              <w:spacing w:line="360" w:lineRule="auto"/>
              <w:jc w:val="both"/>
              <w:rPr>
                <w:rFonts w:ascii="Arial" w:hAnsi="Arial" w:cs="Arial"/>
                <w:color w:val="000000" w:themeColor="text1"/>
              </w:rPr>
            </w:pPr>
          </w:p>
          <w:p w14:paraId="4278836D" w14:textId="77777777" w:rsidR="00CE596A" w:rsidRPr="00D16D48" w:rsidRDefault="00CE596A" w:rsidP="004A2E06">
            <w:pPr>
              <w:pStyle w:val="ListParagraph"/>
              <w:spacing w:line="360" w:lineRule="auto"/>
              <w:ind w:left="0"/>
              <w:jc w:val="both"/>
              <w:rPr>
                <w:rFonts w:ascii="Arial" w:hAnsi="Arial" w:cs="Arial"/>
                <w:color w:val="000000" w:themeColor="text1"/>
              </w:rPr>
            </w:pPr>
          </w:p>
          <w:p w14:paraId="2456C949" w14:textId="77777777" w:rsidR="00CE596A" w:rsidRPr="00D16D48" w:rsidRDefault="00CE596A" w:rsidP="004A2E06">
            <w:pPr>
              <w:spacing w:line="360" w:lineRule="auto"/>
              <w:jc w:val="both"/>
              <w:rPr>
                <w:rFonts w:ascii="Arial" w:hAnsi="Arial" w:cs="Arial"/>
                <w:color w:val="000000" w:themeColor="text1"/>
              </w:rPr>
            </w:pPr>
          </w:p>
          <w:p w14:paraId="3074C372" w14:textId="77777777" w:rsidR="00CE596A" w:rsidRPr="00D16D48" w:rsidRDefault="00CE596A" w:rsidP="004A2E06">
            <w:pPr>
              <w:spacing w:line="360" w:lineRule="auto"/>
              <w:jc w:val="both"/>
              <w:rPr>
                <w:rFonts w:ascii="Arial" w:hAnsi="Arial" w:cs="Arial"/>
                <w:color w:val="000000" w:themeColor="text1"/>
              </w:rPr>
            </w:pPr>
          </w:p>
          <w:p w14:paraId="0A7AC2A9" w14:textId="77777777" w:rsidR="00CE596A" w:rsidRPr="00D16D48" w:rsidRDefault="00CE596A" w:rsidP="004A2E06">
            <w:pPr>
              <w:spacing w:line="360" w:lineRule="auto"/>
              <w:ind w:left="720"/>
              <w:jc w:val="both"/>
              <w:rPr>
                <w:rFonts w:ascii="Arial" w:hAnsi="Arial" w:cs="Arial"/>
                <w:color w:val="000000" w:themeColor="text1"/>
              </w:rPr>
            </w:pPr>
          </w:p>
          <w:p w14:paraId="228A837F" w14:textId="77777777" w:rsidR="00CE596A" w:rsidRPr="00D16D48" w:rsidRDefault="00CE596A" w:rsidP="004A2E06">
            <w:pPr>
              <w:pStyle w:val="ListParagraph"/>
              <w:spacing w:line="360" w:lineRule="auto"/>
              <w:ind w:left="1440"/>
              <w:jc w:val="both"/>
              <w:rPr>
                <w:rFonts w:ascii="Arial" w:hAnsi="Arial" w:cs="Arial"/>
                <w:color w:val="000000" w:themeColor="text1"/>
              </w:rPr>
            </w:pPr>
          </w:p>
          <w:p w14:paraId="36E35828" w14:textId="77777777" w:rsidR="00CC2FB3" w:rsidRPr="00CE596A" w:rsidRDefault="00CC2FB3" w:rsidP="00A851DA">
            <w:pPr>
              <w:rPr>
                <w:rFonts w:ascii="Arial" w:hAnsi="Arial" w:cs="Arial"/>
                <w:b/>
              </w:rPr>
            </w:pPr>
          </w:p>
          <w:p w14:paraId="4AB9D923" w14:textId="77777777" w:rsidR="00CC2FB3" w:rsidRDefault="00CC2FB3" w:rsidP="00A851DA">
            <w:pPr>
              <w:rPr>
                <w:b/>
              </w:rPr>
            </w:pPr>
          </w:p>
          <w:p w14:paraId="56CBEF0D" w14:textId="77777777" w:rsidR="00CC2FB3" w:rsidRDefault="00CC2FB3" w:rsidP="00A851DA">
            <w:pPr>
              <w:rPr>
                <w:b/>
              </w:rPr>
            </w:pPr>
          </w:p>
          <w:p w14:paraId="689EAFAB" w14:textId="77777777" w:rsidR="00CC2FB3" w:rsidRDefault="00CC2FB3" w:rsidP="00A851DA">
            <w:pPr>
              <w:rPr>
                <w:b/>
              </w:rPr>
            </w:pPr>
          </w:p>
          <w:p w14:paraId="2AC62D2E" w14:textId="77777777" w:rsidR="00CC2FB3" w:rsidRDefault="00CC2FB3" w:rsidP="00A851DA">
            <w:pPr>
              <w:rPr>
                <w:b/>
              </w:rPr>
            </w:pPr>
          </w:p>
          <w:p w14:paraId="0FC0136F" w14:textId="77777777" w:rsidR="00CC2FB3" w:rsidRDefault="00CC2FB3" w:rsidP="00A851DA">
            <w:pPr>
              <w:rPr>
                <w:b/>
              </w:rPr>
            </w:pPr>
          </w:p>
          <w:p w14:paraId="56B63502" w14:textId="77777777" w:rsidR="00CC2FB3" w:rsidRDefault="00CC2FB3" w:rsidP="00A851DA">
            <w:pPr>
              <w:rPr>
                <w:b/>
              </w:rPr>
            </w:pPr>
          </w:p>
          <w:p w14:paraId="271C6399" w14:textId="77777777" w:rsidR="00CC2FB3" w:rsidRDefault="00CC2FB3" w:rsidP="00A851DA">
            <w:pPr>
              <w:rPr>
                <w:b/>
              </w:rPr>
            </w:pPr>
          </w:p>
          <w:p w14:paraId="07259E35" w14:textId="77777777" w:rsidR="00CC2FB3" w:rsidRDefault="00CC2FB3" w:rsidP="00A851DA">
            <w:pPr>
              <w:rPr>
                <w:b/>
              </w:rPr>
            </w:pPr>
          </w:p>
          <w:p w14:paraId="4932FE84" w14:textId="77777777" w:rsidR="00CC2FB3" w:rsidRDefault="00CC2FB3" w:rsidP="00A851DA">
            <w:pPr>
              <w:rPr>
                <w:b/>
              </w:rPr>
            </w:pPr>
          </w:p>
          <w:p w14:paraId="445AEEB0" w14:textId="77777777" w:rsidR="00CC2FB3" w:rsidRDefault="00CC2FB3" w:rsidP="00A851DA">
            <w:pPr>
              <w:rPr>
                <w:b/>
              </w:rPr>
            </w:pPr>
          </w:p>
          <w:p w14:paraId="6F839C84" w14:textId="77777777" w:rsidR="00CC2FB3" w:rsidRDefault="00CC2FB3" w:rsidP="00A851DA">
            <w:pPr>
              <w:rPr>
                <w:b/>
              </w:rPr>
            </w:pPr>
          </w:p>
          <w:p w14:paraId="27187834" w14:textId="77777777" w:rsidR="00CC2FB3" w:rsidRDefault="00CC2FB3" w:rsidP="00A851DA">
            <w:pPr>
              <w:rPr>
                <w:b/>
              </w:rPr>
            </w:pPr>
          </w:p>
          <w:p w14:paraId="70C82D4B" w14:textId="77777777" w:rsidR="00CC2FB3" w:rsidRDefault="00CC2FB3" w:rsidP="00A851DA">
            <w:pPr>
              <w:rPr>
                <w:b/>
              </w:rPr>
            </w:pPr>
          </w:p>
          <w:p w14:paraId="4A7E7E3F" w14:textId="77777777" w:rsidR="00CC2FB3" w:rsidRDefault="00CC2FB3" w:rsidP="00A851DA">
            <w:pPr>
              <w:rPr>
                <w:b/>
              </w:rPr>
            </w:pPr>
          </w:p>
        </w:tc>
      </w:tr>
    </w:tbl>
    <w:p w14:paraId="2440F9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AFD28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2B6B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3BA1A9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59C17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4756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C2A0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115E1D" w14:textId="77777777" w:rsidTr="00CE596A">
        <w:trPr>
          <w:trHeight w:val="255"/>
        </w:trPr>
        <w:tc>
          <w:tcPr>
            <w:tcW w:w="2310" w:type="dxa"/>
            <w:shd w:val="clear" w:color="auto" w:fill="D9D9D9" w:themeFill="background1" w:themeFillShade="D9"/>
          </w:tcPr>
          <w:p w14:paraId="648B44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C8BBAE" w14:textId="77777777" w:rsidR="00405895" w:rsidRPr="00CE596A" w:rsidRDefault="00CE596A" w:rsidP="00A851DA">
            <w:pPr>
              <w:rPr>
                <w:rFonts w:ascii="Arial" w:hAnsi="Arial" w:cs="Arial"/>
                <w:color w:val="000000"/>
                <w:sz w:val="24"/>
                <w:szCs w:val="24"/>
              </w:rPr>
            </w:pPr>
            <w:r>
              <w:rPr>
                <w:rFonts w:ascii="Arial" w:hAnsi="Arial" w:cs="Arial"/>
                <w:color w:val="000000"/>
                <w:sz w:val="24"/>
                <w:szCs w:val="24"/>
              </w:rPr>
              <w:t>Elizabeth Bygate</w:t>
            </w:r>
          </w:p>
        </w:tc>
        <w:tc>
          <w:tcPr>
            <w:tcW w:w="1276" w:type="dxa"/>
            <w:shd w:val="clear" w:color="auto" w:fill="D9D9D9" w:themeFill="background1" w:themeFillShade="D9"/>
          </w:tcPr>
          <w:p w14:paraId="28D4DD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3E6E12" w14:textId="77777777" w:rsidR="00405895" w:rsidRPr="00CE596A" w:rsidRDefault="00CE596A" w:rsidP="00A851DA">
            <w:pPr>
              <w:rPr>
                <w:rFonts w:ascii="Arial" w:hAnsi="Arial" w:cs="Arial"/>
                <w:color w:val="000000"/>
              </w:rPr>
            </w:pPr>
            <w:r>
              <w:rPr>
                <w:rFonts w:cs="Bliss-Regular"/>
                <w:color w:val="000000"/>
              </w:rPr>
              <w:t>28/01/2017</w:t>
            </w:r>
            <w:bookmarkStart w:id="0" w:name="_GoBack"/>
            <w:bookmarkEnd w:id="0"/>
          </w:p>
        </w:tc>
      </w:tr>
    </w:tbl>
    <w:p w14:paraId="24545381" w14:textId="77777777" w:rsidR="00A851DA" w:rsidRPr="00B0415E" w:rsidRDefault="00A851DA" w:rsidP="00A851DA">
      <w:pPr>
        <w:rPr>
          <w:rFonts w:cs="Bliss-Regular"/>
          <w:color w:val="000000"/>
          <w:lang w:val="en-US"/>
        </w:rPr>
      </w:pPr>
    </w:p>
    <w:p w14:paraId="521454F4" w14:textId="77777777" w:rsidR="00A851DA" w:rsidRPr="00B0415E" w:rsidRDefault="00A851DA" w:rsidP="00A851DA">
      <w:pPr>
        <w:rPr>
          <w:rFonts w:cs="Bliss-Regular"/>
          <w:color w:val="000000"/>
          <w:lang w:val="en-US"/>
        </w:rPr>
      </w:pPr>
    </w:p>
    <w:p w14:paraId="710BE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FA428E7" w14:textId="77777777" w:rsidTr="00B0415E">
        <w:trPr>
          <w:trHeight w:val="249"/>
        </w:trPr>
        <w:tc>
          <w:tcPr>
            <w:tcW w:w="4621" w:type="dxa"/>
            <w:shd w:val="clear" w:color="auto" w:fill="D9D9D9" w:themeFill="background1" w:themeFillShade="D9"/>
          </w:tcPr>
          <w:p w14:paraId="719D984B" w14:textId="77777777" w:rsidR="00503D7E" w:rsidRPr="00B0415E" w:rsidRDefault="00503D7E" w:rsidP="00503D7E">
            <w:pPr>
              <w:rPr>
                <w:b/>
                <w:color w:val="002060"/>
              </w:rPr>
            </w:pPr>
            <w:r w:rsidRPr="00B0415E">
              <w:rPr>
                <w:b/>
                <w:color w:val="002060"/>
              </w:rPr>
              <w:t>Total Marks</w:t>
            </w:r>
          </w:p>
        </w:tc>
        <w:tc>
          <w:tcPr>
            <w:tcW w:w="4621" w:type="dxa"/>
          </w:tcPr>
          <w:p w14:paraId="45E8662A" w14:textId="77777777" w:rsidR="00503D7E" w:rsidRPr="00B0415E" w:rsidRDefault="00503D7E" w:rsidP="00503D7E">
            <w:pPr>
              <w:rPr>
                <w:rFonts w:cs="Times New Roman"/>
                <w:szCs w:val="32"/>
              </w:rPr>
            </w:pPr>
          </w:p>
        </w:tc>
      </w:tr>
      <w:tr w:rsidR="00503D7E" w:rsidRPr="00B0415E" w14:paraId="2563E741" w14:textId="77777777" w:rsidTr="00B0415E">
        <w:tc>
          <w:tcPr>
            <w:tcW w:w="4621" w:type="dxa"/>
            <w:shd w:val="clear" w:color="auto" w:fill="D9D9D9" w:themeFill="background1" w:themeFillShade="D9"/>
          </w:tcPr>
          <w:p w14:paraId="57C22957"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4EB8DF86" w14:textId="77777777" w:rsidR="00503D7E" w:rsidRPr="00B0415E" w:rsidRDefault="00503D7E" w:rsidP="00503D7E">
            <w:pPr>
              <w:rPr>
                <w:rFonts w:cs="Times New Roman"/>
                <w:szCs w:val="32"/>
              </w:rPr>
            </w:pPr>
          </w:p>
        </w:tc>
      </w:tr>
      <w:tr w:rsidR="00503D7E" w:rsidRPr="00B0415E" w14:paraId="2E98EF6C" w14:textId="77777777" w:rsidTr="00B0415E">
        <w:tc>
          <w:tcPr>
            <w:tcW w:w="4621" w:type="dxa"/>
            <w:shd w:val="clear" w:color="auto" w:fill="D9D9D9" w:themeFill="background1" w:themeFillShade="D9"/>
          </w:tcPr>
          <w:p w14:paraId="04AB7EB6" w14:textId="77777777" w:rsidR="00503D7E" w:rsidRPr="00B0415E" w:rsidRDefault="00B0415E" w:rsidP="00503D7E">
            <w:pPr>
              <w:rPr>
                <w:b/>
                <w:color w:val="002060"/>
              </w:rPr>
            </w:pPr>
            <w:r w:rsidRPr="00B0415E">
              <w:rPr>
                <w:b/>
                <w:color w:val="002060"/>
              </w:rPr>
              <w:t>Percentage / Grade</w:t>
            </w:r>
          </w:p>
        </w:tc>
        <w:tc>
          <w:tcPr>
            <w:tcW w:w="4621" w:type="dxa"/>
          </w:tcPr>
          <w:p w14:paraId="4228B447" w14:textId="77777777" w:rsidR="00503D7E" w:rsidRPr="00B0415E" w:rsidRDefault="00503D7E" w:rsidP="00503D7E">
            <w:pPr>
              <w:rPr>
                <w:rFonts w:cs="Times New Roman"/>
                <w:szCs w:val="32"/>
              </w:rPr>
            </w:pPr>
          </w:p>
        </w:tc>
      </w:tr>
    </w:tbl>
    <w:p w14:paraId="3C25BDBA" w14:textId="77777777" w:rsidR="00A851DA" w:rsidRDefault="00A851DA" w:rsidP="00503D7E">
      <w:pPr>
        <w:rPr>
          <w:rFonts w:cs="Times New Roman"/>
          <w:sz w:val="24"/>
          <w:szCs w:val="32"/>
        </w:rPr>
      </w:pPr>
    </w:p>
    <w:p w14:paraId="0EEC6AF4" w14:textId="77777777" w:rsidR="00607874" w:rsidRDefault="00607874" w:rsidP="00503D7E">
      <w:pPr>
        <w:rPr>
          <w:rFonts w:cs="Times New Roman"/>
          <w:sz w:val="24"/>
          <w:szCs w:val="32"/>
        </w:rPr>
      </w:pPr>
    </w:p>
    <w:p w14:paraId="1ECFD913" w14:textId="77777777" w:rsidR="00607874" w:rsidRDefault="00607874" w:rsidP="00503D7E">
      <w:pPr>
        <w:rPr>
          <w:rFonts w:cs="Times New Roman"/>
          <w:sz w:val="24"/>
          <w:szCs w:val="32"/>
        </w:rPr>
      </w:pPr>
    </w:p>
    <w:p w14:paraId="26C77DDA" w14:textId="77777777" w:rsidR="00607874" w:rsidRDefault="00607874" w:rsidP="00503D7E">
      <w:pPr>
        <w:rPr>
          <w:rFonts w:cs="Times New Roman"/>
          <w:sz w:val="24"/>
          <w:szCs w:val="32"/>
        </w:rPr>
      </w:pPr>
    </w:p>
    <w:p w14:paraId="4E33E6C4" w14:textId="77777777" w:rsidR="00607874" w:rsidRDefault="00607874" w:rsidP="00503D7E">
      <w:pPr>
        <w:rPr>
          <w:rFonts w:cs="Times New Roman"/>
          <w:sz w:val="24"/>
          <w:szCs w:val="32"/>
        </w:rPr>
      </w:pPr>
    </w:p>
    <w:p w14:paraId="3828CD7D" w14:textId="77777777" w:rsidR="00607874" w:rsidRDefault="00607874" w:rsidP="00503D7E">
      <w:pPr>
        <w:rPr>
          <w:rFonts w:cs="Times New Roman"/>
          <w:sz w:val="24"/>
          <w:szCs w:val="32"/>
        </w:rPr>
      </w:pPr>
    </w:p>
    <w:p w14:paraId="105FF78D" w14:textId="77777777" w:rsidR="00607874" w:rsidRDefault="00607874" w:rsidP="00503D7E">
      <w:pPr>
        <w:rPr>
          <w:rFonts w:cs="Times New Roman"/>
          <w:sz w:val="24"/>
          <w:szCs w:val="32"/>
        </w:rPr>
      </w:pPr>
    </w:p>
    <w:p w14:paraId="4CA8861B" w14:textId="77777777" w:rsidR="00607874" w:rsidRDefault="00607874" w:rsidP="00503D7E">
      <w:pPr>
        <w:rPr>
          <w:rFonts w:cs="Times New Roman"/>
          <w:sz w:val="24"/>
          <w:szCs w:val="32"/>
        </w:rPr>
      </w:pPr>
    </w:p>
    <w:p w14:paraId="782DA840" w14:textId="77777777" w:rsidR="00EA30AB" w:rsidRDefault="00EA30AB" w:rsidP="00503D7E">
      <w:pPr>
        <w:rPr>
          <w:rFonts w:cs="Times New Roman"/>
          <w:sz w:val="24"/>
          <w:szCs w:val="32"/>
        </w:rPr>
      </w:pPr>
    </w:p>
    <w:p w14:paraId="0A9C956A" w14:textId="77777777" w:rsidR="00EA30AB" w:rsidRDefault="00EA30AB" w:rsidP="00503D7E">
      <w:pPr>
        <w:rPr>
          <w:rFonts w:cs="Times New Roman"/>
          <w:sz w:val="24"/>
          <w:szCs w:val="32"/>
        </w:rPr>
      </w:pPr>
    </w:p>
    <w:p w14:paraId="341CC83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C548520" w14:textId="77777777" w:rsidR="00BF2119" w:rsidRDefault="00BF2119" w:rsidP="00CB4D0A">
      <w:pPr>
        <w:spacing w:after="0" w:line="240" w:lineRule="auto"/>
      </w:pPr>
      <w:r>
        <w:separator/>
      </w:r>
    </w:p>
  </w:endnote>
  <w:endnote w:type="continuationSeparator" w:id="0">
    <w:p w14:paraId="5A1AF85F" w14:textId="77777777" w:rsidR="00BF2119" w:rsidRDefault="00BF21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069E0697" w14:textId="77777777" w:rsidR="00BF2119" w:rsidRDefault="00BF2119" w:rsidP="00CB4D0A">
      <w:pPr>
        <w:spacing w:after="0" w:line="240" w:lineRule="auto"/>
      </w:pPr>
      <w:r>
        <w:separator/>
      </w:r>
    </w:p>
  </w:footnote>
  <w:footnote w:type="continuationSeparator" w:id="0">
    <w:p w14:paraId="0B580F05" w14:textId="77777777" w:rsidR="00BF2119" w:rsidRDefault="00BF211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AE519EA"/>
    <w:multiLevelType w:val="hybridMultilevel"/>
    <w:tmpl w:val="1618EC6A"/>
    <w:lvl w:ilvl="0" w:tplc="08090001">
      <w:start w:val="1"/>
      <w:numFmt w:val="bullet"/>
      <w:lvlText w:val=""/>
      <w:lvlJc w:val="left"/>
      <w:pPr>
        <w:ind w:left="720" w:hanging="360"/>
      </w:pPr>
      <w:rPr>
        <w:rFonts w:ascii="Symbol" w:hAnsi="Symbol"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D40DF8"/>
    <w:multiLevelType w:val="multilevel"/>
    <w:tmpl w:val="A498FB94"/>
    <w:lvl w:ilvl="0">
      <w:start w:val="2"/>
      <w:numFmt w:val="decimal"/>
      <w:lvlText w:val="Q: %1"/>
      <w:lvlJc w:val="right"/>
      <w:pPr>
        <w:ind w:left="360" w:hanging="360"/>
      </w:pPr>
      <w:rPr>
        <w:rFonts w:hint="default"/>
        <w:b w:val="0"/>
        <w:bCs w:val="0"/>
        <w:i w:val="0"/>
        <w:iCs w:val="0"/>
        <w:caps w:val="0"/>
        <w:color w:val="FF0000"/>
        <w:sz w:val="24"/>
        <w:szCs w:val="24"/>
      </w:rPr>
    </w:lvl>
    <w:lvl w:ilvl="1">
      <w:start w:val="1"/>
      <w:numFmt w:val="lowerLetter"/>
      <w:lvlText w:val="%2."/>
      <w:lvlJc w:val="left"/>
      <w:pPr>
        <w:ind w:left="720" w:hanging="360"/>
      </w:pPr>
      <w:rPr>
        <w:rFonts w:hint="default"/>
        <w:color w:val="FF000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73F57E0"/>
    <w:multiLevelType w:val="hybridMultilevel"/>
    <w:tmpl w:val="3774D148"/>
    <w:lvl w:ilvl="0" w:tplc="308A687E">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B35C49"/>
    <w:multiLevelType w:val="multilevel"/>
    <w:tmpl w:val="7F0EAEDE"/>
    <w:styleLink w:val="Style1"/>
    <w:lvl w:ilvl="0">
      <w:start w:val="1"/>
      <w:numFmt w:val="decimal"/>
      <w:lvlText w:val="Q: %1"/>
      <w:lvlJc w:val="left"/>
      <w:pPr>
        <w:ind w:left="360" w:hanging="360"/>
      </w:pPr>
      <w:rPr>
        <w:rFonts w:ascii="Arial" w:hAnsi="Arial" w:cs="Times New Roman" w:hint="default"/>
        <w:b w:val="0"/>
        <w:bCs w:val="0"/>
        <w:i w:val="0"/>
        <w:iCs w:val="0"/>
        <w:color w:val="FF0000"/>
        <w:sz w:val="24"/>
        <w:szCs w:val="24"/>
      </w:rPr>
    </w:lvl>
    <w:lvl w:ilvl="1">
      <w:start w:val="1"/>
      <w:numFmt w:val="upperRoman"/>
      <w:lvlText w:val="%2."/>
      <w:lvlJc w:val="left"/>
      <w:pPr>
        <w:ind w:left="1644" w:hanging="924"/>
      </w:pPr>
      <w:rPr>
        <w:rFonts w:ascii="Arial" w:hAnsi="Arial" w:hint="default"/>
        <w:color w:val="FF000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3714316C"/>
    <w:multiLevelType w:val="hybridMultilevel"/>
    <w:tmpl w:val="01AC80C6"/>
    <w:lvl w:ilvl="0" w:tplc="AB880C30">
      <w:start w:val="1"/>
      <w:numFmt w:val="bullet"/>
      <w:lvlText w:val=""/>
      <w:lvlJc w:val="left"/>
      <w:pPr>
        <w:ind w:left="1080" w:hanging="360"/>
      </w:pPr>
      <w:rPr>
        <w:rFonts w:ascii="Symbol" w:hAnsi="Symbol" w:hint="default"/>
        <w:color w:val="FF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252B29"/>
    <w:multiLevelType w:val="hybridMultilevel"/>
    <w:tmpl w:val="22BC0B80"/>
    <w:lvl w:ilvl="0" w:tplc="1272167A">
      <w:start w:val="2"/>
      <w:numFmt w:val="lowerLetter"/>
      <w:lvlText w:val="%1."/>
      <w:lvlJc w:val="left"/>
      <w:pPr>
        <w:ind w:left="720" w:hanging="360"/>
      </w:pPr>
      <w:rPr>
        <w:rFonts w:asciiTheme="minorHAnsi" w:hAnsiTheme="minorHAnsi" w:hint="default"/>
        <w:b w:val="0"/>
        <w:bCs w:val="0"/>
        <w:i w:val="0"/>
        <w:iCs w:val="0"/>
        <w:caps w:val="0"/>
        <w:color w:val="FF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3CB40A4"/>
    <w:multiLevelType w:val="hybridMultilevel"/>
    <w:tmpl w:val="0E10C576"/>
    <w:lvl w:ilvl="0" w:tplc="08090013">
      <w:start w:val="1"/>
      <w:numFmt w:val="upperRoman"/>
      <w:lvlText w:val="%1."/>
      <w:lvlJc w:val="right"/>
      <w:pPr>
        <w:ind w:left="720" w:hanging="360"/>
      </w:pPr>
      <w:rPr>
        <w:rFonts w:hint="default"/>
        <w:b w:val="0"/>
        <w:bCs w:val="0"/>
        <w:i w:val="0"/>
        <w:iCs w:val="0"/>
        <w:caps w:val="0"/>
        <w:color w:val="FF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531746"/>
    <w:multiLevelType w:val="hybridMultilevel"/>
    <w:tmpl w:val="02582396"/>
    <w:lvl w:ilvl="0" w:tplc="82F8077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CF05AE5"/>
    <w:multiLevelType w:val="multilevel"/>
    <w:tmpl w:val="7F0EAEDE"/>
    <w:numStyleLink w:val="Style1"/>
  </w:abstractNum>
  <w:num w:numId="1">
    <w:abstractNumId w:val="5"/>
  </w:num>
  <w:num w:numId="2">
    <w:abstractNumId w:val="7"/>
  </w:num>
  <w:num w:numId="3">
    <w:abstractNumId w:val="0"/>
  </w:num>
  <w:num w:numId="4">
    <w:abstractNumId w:val="3"/>
  </w:num>
  <w:num w:numId="5">
    <w:abstractNumId w:val="6"/>
  </w:num>
  <w:num w:numId="6">
    <w:abstractNumId w:val="9"/>
  </w:num>
  <w:num w:numId="7">
    <w:abstractNumId w:val="1"/>
  </w:num>
  <w:num w:numId="8">
    <w:abstractNumId w:val="4"/>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07E2"/>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2119"/>
    <w:rsid w:val="00C03577"/>
    <w:rsid w:val="00C53029"/>
    <w:rsid w:val="00C65FEA"/>
    <w:rsid w:val="00CA0AC2"/>
    <w:rsid w:val="00CB4D0A"/>
    <w:rsid w:val="00CC2FB3"/>
    <w:rsid w:val="00CC575A"/>
    <w:rsid w:val="00CE596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D831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CE596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E596A"/>
    <w:rPr>
      <w:rFonts w:asciiTheme="majorHAnsi" w:eastAsiaTheme="majorEastAsia" w:hAnsiTheme="majorHAnsi" w:cstheme="majorBidi"/>
      <w:color w:val="365F91" w:themeColor="accent1" w:themeShade="BF"/>
      <w:sz w:val="32"/>
      <w:szCs w:val="32"/>
    </w:rPr>
  </w:style>
  <w:style w:type="numbering" w:customStyle="1" w:styleId="Style1">
    <w:name w:val="Style1"/>
    <w:uiPriority w:val="99"/>
    <w:rsid w:val="00CE596A"/>
    <w:pPr>
      <w:numPr>
        <w:numId w:val="4"/>
      </w:numPr>
    </w:pPr>
  </w:style>
  <w:style w:type="table" w:styleId="GridTable5Dark-Accent2">
    <w:name w:val="Grid Table 5 Dark Accent 2"/>
    <w:basedOn w:val="TableNormal"/>
    <w:uiPriority w:val="50"/>
    <w:rsid w:val="00CE596A"/>
    <w:pPr>
      <w:spacing w:after="0" w:line="240" w:lineRule="auto"/>
    </w:pPr>
    <w:rPr>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6Colorful-Accent2">
    <w:name w:val="Grid Table 6 Colorful Accent 2"/>
    <w:basedOn w:val="TableNormal"/>
    <w:uiPriority w:val="51"/>
    <w:rsid w:val="00CE596A"/>
    <w:pPr>
      <w:spacing w:after="0" w:line="240" w:lineRule="auto"/>
    </w:pPr>
    <w:rPr>
      <w:color w:val="943634" w:themeColor="accent2" w:themeShade="BF"/>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diagramData" Target="diagrams/data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diagramLayout" Target="diagrams/layout1.xml"/><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diagramData" Target="diagrams/data2.xml"/><Relationship Id="rId15" Type="http://schemas.openxmlformats.org/officeDocument/2006/relationships/diagramLayout" Target="diagrams/layout2.xml"/><Relationship Id="rId16" Type="http://schemas.openxmlformats.org/officeDocument/2006/relationships/diagramQuickStyle" Target="diagrams/quickStyle2.xml"/><Relationship Id="rId17" Type="http://schemas.openxmlformats.org/officeDocument/2006/relationships/diagramColors" Target="diagrams/colors2.xml"/><Relationship Id="rId18" Type="http://schemas.microsoft.com/office/2007/relationships/diagramDrawing" Target="diagrams/drawing2.xml"/><Relationship Id="rId19" Type="http://schemas.openxmlformats.org/officeDocument/2006/relationships/image" Target="media/image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D267EE-FB55-7846-A37E-2DD9FC856C7D}" type="doc">
      <dgm:prSet loTypeId="urn:microsoft.com/office/officeart/2005/8/layout/process1" loCatId="" qsTypeId="urn:microsoft.com/office/officeart/2005/8/quickstyle/simple3" qsCatId="simple" csTypeId="urn:microsoft.com/office/officeart/2005/8/colors/colorful2" csCatId="colorful" phldr="1"/>
      <dgm:spPr/>
      <dgm:t>
        <a:bodyPr/>
        <a:lstStyle/>
        <a:p>
          <a:endParaRPr lang="en-GB"/>
        </a:p>
      </dgm:t>
    </dgm:pt>
    <dgm:pt modelId="{E1326BC5-7100-EA46-96EB-EAD7ACC727A1}">
      <dgm:prSet phldrT="[Text]" custT="1"/>
      <dgm:spPr/>
      <dgm:t>
        <a:bodyPr/>
        <a:lstStyle/>
        <a:p>
          <a:r>
            <a:rPr lang="en-GB" sz="1200">
              <a:latin typeface="Arial" charset="0"/>
              <a:ea typeface="Arial" charset="0"/>
              <a:cs typeface="Arial" charset="0"/>
            </a:rPr>
            <a:t>Solar Energy</a:t>
          </a:r>
        </a:p>
      </dgm:t>
    </dgm:pt>
    <dgm:pt modelId="{4EFBB89D-F263-4E4B-BE7E-F8B1B586A556}" type="parTrans" cxnId="{26E3D44C-89F7-BB42-9A5D-8B408FE008DB}">
      <dgm:prSet/>
      <dgm:spPr/>
      <dgm:t>
        <a:bodyPr/>
        <a:lstStyle/>
        <a:p>
          <a:endParaRPr lang="en-GB" sz="1200">
            <a:latin typeface="Arial" charset="0"/>
            <a:ea typeface="Arial" charset="0"/>
            <a:cs typeface="Arial" charset="0"/>
          </a:endParaRPr>
        </a:p>
      </dgm:t>
    </dgm:pt>
    <dgm:pt modelId="{5FB9A242-51B2-DC45-88B2-834702506288}" type="sibTrans" cxnId="{26E3D44C-89F7-BB42-9A5D-8B408FE008DB}">
      <dgm:prSet/>
      <dgm:spPr/>
      <dgm:t>
        <a:bodyPr/>
        <a:lstStyle/>
        <a:p>
          <a:endParaRPr lang="en-GB" sz="1200">
            <a:latin typeface="Arial" charset="0"/>
            <a:ea typeface="Arial" charset="0"/>
            <a:cs typeface="Arial" charset="0"/>
          </a:endParaRPr>
        </a:p>
      </dgm:t>
    </dgm:pt>
    <dgm:pt modelId="{45B57990-7F1F-BD40-BDAC-C5C0F9C658D4}">
      <dgm:prSet phldrT="[Text]" custT="1"/>
      <dgm:spPr/>
      <dgm:t>
        <a:bodyPr/>
        <a:lstStyle/>
        <a:p>
          <a:r>
            <a:rPr lang="en-GB" sz="1200">
              <a:latin typeface="Arial" charset="0"/>
              <a:ea typeface="Arial" charset="0"/>
              <a:cs typeface="Arial" charset="0"/>
            </a:rPr>
            <a:t>Autotroph</a:t>
          </a:r>
        </a:p>
      </dgm:t>
    </dgm:pt>
    <dgm:pt modelId="{6AD97075-F083-D642-96DC-79E70E99F5DE}" type="parTrans" cxnId="{ECD462EC-B7D6-F44B-833E-34EC9E61A3D0}">
      <dgm:prSet/>
      <dgm:spPr/>
      <dgm:t>
        <a:bodyPr/>
        <a:lstStyle/>
        <a:p>
          <a:endParaRPr lang="en-GB" sz="1200">
            <a:latin typeface="Arial" charset="0"/>
            <a:ea typeface="Arial" charset="0"/>
            <a:cs typeface="Arial" charset="0"/>
          </a:endParaRPr>
        </a:p>
      </dgm:t>
    </dgm:pt>
    <dgm:pt modelId="{E46B4E77-8A6E-B942-A84D-1DAE74ED774F}" type="sibTrans" cxnId="{ECD462EC-B7D6-F44B-833E-34EC9E61A3D0}">
      <dgm:prSet/>
      <dgm:spPr/>
      <dgm:t>
        <a:bodyPr/>
        <a:lstStyle/>
        <a:p>
          <a:endParaRPr lang="en-GB" sz="1200">
            <a:latin typeface="Arial" charset="0"/>
            <a:ea typeface="Arial" charset="0"/>
            <a:cs typeface="Arial" charset="0"/>
          </a:endParaRPr>
        </a:p>
      </dgm:t>
    </dgm:pt>
    <dgm:pt modelId="{B54183D0-E6C0-EA4B-979A-932652F9A6BB}">
      <dgm:prSet custT="1"/>
      <dgm:spPr/>
      <dgm:t>
        <a:bodyPr/>
        <a:lstStyle/>
        <a:p>
          <a:r>
            <a:rPr lang="en-GB" sz="1200">
              <a:latin typeface="Arial" charset="0"/>
              <a:ea typeface="Arial" charset="0"/>
              <a:cs typeface="Arial" charset="0"/>
            </a:rPr>
            <a:t>Carnivore</a:t>
          </a:r>
        </a:p>
      </dgm:t>
    </dgm:pt>
    <dgm:pt modelId="{F3AD2CEC-C19E-AF46-815F-B882F8880240}" type="parTrans" cxnId="{DAC5BAC2-0C98-3544-8598-548918E8D693}">
      <dgm:prSet/>
      <dgm:spPr/>
      <dgm:t>
        <a:bodyPr/>
        <a:lstStyle/>
        <a:p>
          <a:endParaRPr lang="en-GB" sz="1200">
            <a:latin typeface="Arial" charset="0"/>
            <a:ea typeface="Arial" charset="0"/>
            <a:cs typeface="Arial" charset="0"/>
          </a:endParaRPr>
        </a:p>
      </dgm:t>
    </dgm:pt>
    <dgm:pt modelId="{E7288A09-7BC3-EB4F-9ABC-19CFC046D54D}" type="sibTrans" cxnId="{DAC5BAC2-0C98-3544-8598-548918E8D693}">
      <dgm:prSet/>
      <dgm:spPr/>
      <dgm:t>
        <a:bodyPr/>
        <a:lstStyle/>
        <a:p>
          <a:endParaRPr lang="en-GB" sz="1200">
            <a:latin typeface="Arial" charset="0"/>
            <a:ea typeface="Arial" charset="0"/>
            <a:cs typeface="Arial" charset="0"/>
          </a:endParaRPr>
        </a:p>
      </dgm:t>
    </dgm:pt>
    <dgm:pt modelId="{817B3130-5A62-6345-9473-242021E19341}">
      <dgm:prSet phldrT="[Text]" custT="1"/>
      <dgm:spPr/>
      <dgm:t>
        <a:bodyPr/>
        <a:lstStyle/>
        <a:p>
          <a:r>
            <a:rPr lang="en-GB" sz="1200">
              <a:latin typeface="Arial" charset="0"/>
              <a:ea typeface="Arial" charset="0"/>
              <a:cs typeface="Arial" charset="0"/>
            </a:rPr>
            <a:t>Herbivore</a:t>
          </a:r>
        </a:p>
      </dgm:t>
    </dgm:pt>
    <dgm:pt modelId="{7FF1E4C2-39A6-C144-9517-52511B88726D}" type="parTrans" cxnId="{E81BF7EC-9D08-4543-9566-16FF614BF395}">
      <dgm:prSet/>
      <dgm:spPr/>
      <dgm:t>
        <a:bodyPr/>
        <a:lstStyle/>
        <a:p>
          <a:endParaRPr lang="en-GB" sz="1200">
            <a:latin typeface="Arial" charset="0"/>
            <a:ea typeface="Arial" charset="0"/>
            <a:cs typeface="Arial" charset="0"/>
          </a:endParaRPr>
        </a:p>
      </dgm:t>
    </dgm:pt>
    <dgm:pt modelId="{1FADE507-A661-6341-9C54-0144BBAF2E53}" type="sibTrans" cxnId="{E81BF7EC-9D08-4543-9566-16FF614BF395}">
      <dgm:prSet/>
      <dgm:spPr/>
      <dgm:t>
        <a:bodyPr/>
        <a:lstStyle/>
        <a:p>
          <a:endParaRPr lang="en-GB" sz="1200">
            <a:latin typeface="Arial" charset="0"/>
            <a:ea typeface="Arial" charset="0"/>
            <a:cs typeface="Arial" charset="0"/>
          </a:endParaRPr>
        </a:p>
      </dgm:t>
    </dgm:pt>
    <dgm:pt modelId="{F8E4726C-7105-4848-B0F7-6FC9E39928AE}" type="pres">
      <dgm:prSet presAssocID="{F9D267EE-FB55-7846-A37E-2DD9FC856C7D}" presName="Name0" presStyleCnt="0">
        <dgm:presLayoutVars>
          <dgm:dir/>
          <dgm:resizeHandles val="exact"/>
        </dgm:presLayoutVars>
      </dgm:prSet>
      <dgm:spPr/>
      <dgm:t>
        <a:bodyPr/>
        <a:lstStyle/>
        <a:p>
          <a:endParaRPr lang="en-GB"/>
        </a:p>
      </dgm:t>
    </dgm:pt>
    <dgm:pt modelId="{F087E448-20B5-914E-BF2F-CCDA0A6B123E}" type="pres">
      <dgm:prSet presAssocID="{E1326BC5-7100-EA46-96EB-EAD7ACC727A1}" presName="node" presStyleLbl="node1" presStyleIdx="0" presStyleCnt="4">
        <dgm:presLayoutVars>
          <dgm:bulletEnabled val="1"/>
        </dgm:presLayoutVars>
      </dgm:prSet>
      <dgm:spPr/>
      <dgm:t>
        <a:bodyPr/>
        <a:lstStyle/>
        <a:p>
          <a:endParaRPr lang="en-GB"/>
        </a:p>
      </dgm:t>
    </dgm:pt>
    <dgm:pt modelId="{CC70E004-71DC-9A4A-8D79-634B001AB27A}" type="pres">
      <dgm:prSet presAssocID="{5FB9A242-51B2-DC45-88B2-834702506288}" presName="sibTrans" presStyleLbl="sibTrans2D1" presStyleIdx="0" presStyleCnt="3"/>
      <dgm:spPr/>
      <dgm:t>
        <a:bodyPr/>
        <a:lstStyle/>
        <a:p>
          <a:endParaRPr lang="en-GB"/>
        </a:p>
      </dgm:t>
    </dgm:pt>
    <dgm:pt modelId="{752B785B-FD17-B640-AFE5-78B786BB6DC6}" type="pres">
      <dgm:prSet presAssocID="{5FB9A242-51B2-DC45-88B2-834702506288}" presName="connectorText" presStyleLbl="sibTrans2D1" presStyleIdx="0" presStyleCnt="3"/>
      <dgm:spPr/>
      <dgm:t>
        <a:bodyPr/>
        <a:lstStyle/>
        <a:p>
          <a:endParaRPr lang="en-GB"/>
        </a:p>
      </dgm:t>
    </dgm:pt>
    <dgm:pt modelId="{88D27B20-8A94-A648-B964-54FA9984AD3A}" type="pres">
      <dgm:prSet presAssocID="{45B57990-7F1F-BD40-BDAC-C5C0F9C658D4}" presName="node" presStyleLbl="node1" presStyleIdx="1" presStyleCnt="4">
        <dgm:presLayoutVars>
          <dgm:bulletEnabled val="1"/>
        </dgm:presLayoutVars>
      </dgm:prSet>
      <dgm:spPr/>
      <dgm:t>
        <a:bodyPr/>
        <a:lstStyle/>
        <a:p>
          <a:endParaRPr lang="en-GB"/>
        </a:p>
      </dgm:t>
    </dgm:pt>
    <dgm:pt modelId="{E7F403A1-4D55-FD49-A866-EAE98E12A7D8}" type="pres">
      <dgm:prSet presAssocID="{E46B4E77-8A6E-B942-A84D-1DAE74ED774F}" presName="sibTrans" presStyleLbl="sibTrans2D1" presStyleIdx="1" presStyleCnt="3"/>
      <dgm:spPr/>
      <dgm:t>
        <a:bodyPr/>
        <a:lstStyle/>
        <a:p>
          <a:endParaRPr lang="en-GB"/>
        </a:p>
      </dgm:t>
    </dgm:pt>
    <dgm:pt modelId="{D5225568-567A-BA4E-8E3E-2B15E84D9A54}" type="pres">
      <dgm:prSet presAssocID="{E46B4E77-8A6E-B942-A84D-1DAE74ED774F}" presName="connectorText" presStyleLbl="sibTrans2D1" presStyleIdx="1" presStyleCnt="3"/>
      <dgm:spPr/>
      <dgm:t>
        <a:bodyPr/>
        <a:lstStyle/>
        <a:p>
          <a:endParaRPr lang="en-GB"/>
        </a:p>
      </dgm:t>
    </dgm:pt>
    <dgm:pt modelId="{CABD6337-F0DC-5040-BC34-45F3EA14EC03}" type="pres">
      <dgm:prSet presAssocID="{817B3130-5A62-6345-9473-242021E19341}" presName="node" presStyleLbl="node1" presStyleIdx="2" presStyleCnt="4">
        <dgm:presLayoutVars>
          <dgm:bulletEnabled val="1"/>
        </dgm:presLayoutVars>
      </dgm:prSet>
      <dgm:spPr/>
      <dgm:t>
        <a:bodyPr/>
        <a:lstStyle/>
        <a:p>
          <a:endParaRPr lang="en-GB"/>
        </a:p>
      </dgm:t>
    </dgm:pt>
    <dgm:pt modelId="{6F317547-DFD9-9449-AE7A-D301D7791DE4}" type="pres">
      <dgm:prSet presAssocID="{1FADE507-A661-6341-9C54-0144BBAF2E53}" presName="sibTrans" presStyleLbl="sibTrans2D1" presStyleIdx="2" presStyleCnt="3"/>
      <dgm:spPr/>
      <dgm:t>
        <a:bodyPr/>
        <a:lstStyle/>
        <a:p>
          <a:endParaRPr lang="en-GB"/>
        </a:p>
      </dgm:t>
    </dgm:pt>
    <dgm:pt modelId="{5CFDBBF9-C460-F143-9020-5C87E7446DBE}" type="pres">
      <dgm:prSet presAssocID="{1FADE507-A661-6341-9C54-0144BBAF2E53}" presName="connectorText" presStyleLbl="sibTrans2D1" presStyleIdx="2" presStyleCnt="3"/>
      <dgm:spPr/>
      <dgm:t>
        <a:bodyPr/>
        <a:lstStyle/>
        <a:p>
          <a:endParaRPr lang="en-GB"/>
        </a:p>
      </dgm:t>
    </dgm:pt>
    <dgm:pt modelId="{C9D68531-1C48-244A-8B87-CD4352E57D09}" type="pres">
      <dgm:prSet presAssocID="{B54183D0-E6C0-EA4B-979A-932652F9A6BB}" presName="node" presStyleLbl="node1" presStyleIdx="3" presStyleCnt="4">
        <dgm:presLayoutVars>
          <dgm:bulletEnabled val="1"/>
        </dgm:presLayoutVars>
      </dgm:prSet>
      <dgm:spPr/>
      <dgm:t>
        <a:bodyPr/>
        <a:lstStyle/>
        <a:p>
          <a:endParaRPr lang="en-GB"/>
        </a:p>
      </dgm:t>
    </dgm:pt>
  </dgm:ptLst>
  <dgm:cxnLst>
    <dgm:cxn modelId="{5D7C0F9E-BEA5-9C41-A4D8-9153E89EADA8}" type="presOf" srcId="{817B3130-5A62-6345-9473-242021E19341}" destId="{CABD6337-F0DC-5040-BC34-45F3EA14EC03}" srcOrd="0" destOrd="0" presId="urn:microsoft.com/office/officeart/2005/8/layout/process1"/>
    <dgm:cxn modelId="{5487B118-8947-F14B-A4CB-8D6AEC84A425}" type="presOf" srcId="{E46B4E77-8A6E-B942-A84D-1DAE74ED774F}" destId="{D5225568-567A-BA4E-8E3E-2B15E84D9A54}" srcOrd="1" destOrd="0" presId="urn:microsoft.com/office/officeart/2005/8/layout/process1"/>
    <dgm:cxn modelId="{E81BF7EC-9D08-4543-9566-16FF614BF395}" srcId="{F9D267EE-FB55-7846-A37E-2DD9FC856C7D}" destId="{817B3130-5A62-6345-9473-242021E19341}" srcOrd="2" destOrd="0" parTransId="{7FF1E4C2-39A6-C144-9517-52511B88726D}" sibTransId="{1FADE507-A661-6341-9C54-0144BBAF2E53}"/>
    <dgm:cxn modelId="{62CA4304-E433-3044-9BFA-A9FDA72FB98A}" type="presOf" srcId="{E46B4E77-8A6E-B942-A84D-1DAE74ED774F}" destId="{E7F403A1-4D55-FD49-A866-EAE98E12A7D8}" srcOrd="0" destOrd="0" presId="urn:microsoft.com/office/officeart/2005/8/layout/process1"/>
    <dgm:cxn modelId="{7C3CA9FE-99ED-E348-9BF1-555E9C0D9092}" type="presOf" srcId="{5FB9A242-51B2-DC45-88B2-834702506288}" destId="{CC70E004-71DC-9A4A-8D79-634B001AB27A}" srcOrd="0" destOrd="0" presId="urn:microsoft.com/office/officeart/2005/8/layout/process1"/>
    <dgm:cxn modelId="{643A24C0-9933-0246-8858-6B8ECDC6F679}" type="presOf" srcId="{E1326BC5-7100-EA46-96EB-EAD7ACC727A1}" destId="{F087E448-20B5-914E-BF2F-CCDA0A6B123E}" srcOrd="0" destOrd="0" presId="urn:microsoft.com/office/officeart/2005/8/layout/process1"/>
    <dgm:cxn modelId="{DAC5BAC2-0C98-3544-8598-548918E8D693}" srcId="{F9D267EE-FB55-7846-A37E-2DD9FC856C7D}" destId="{B54183D0-E6C0-EA4B-979A-932652F9A6BB}" srcOrd="3" destOrd="0" parTransId="{F3AD2CEC-C19E-AF46-815F-B882F8880240}" sibTransId="{E7288A09-7BC3-EB4F-9ABC-19CFC046D54D}"/>
    <dgm:cxn modelId="{4AEF089B-5B0C-C94D-BF8E-5F75665B14DA}" type="presOf" srcId="{F9D267EE-FB55-7846-A37E-2DD9FC856C7D}" destId="{F8E4726C-7105-4848-B0F7-6FC9E39928AE}" srcOrd="0" destOrd="0" presId="urn:microsoft.com/office/officeart/2005/8/layout/process1"/>
    <dgm:cxn modelId="{ECD462EC-B7D6-F44B-833E-34EC9E61A3D0}" srcId="{F9D267EE-FB55-7846-A37E-2DD9FC856C7D}" destId="{45B57990-7F1F-BD40-BDAC-C5C0F9C658D4}" srcOrd="1" destOrd="0" parTransId="{6AD97075-F083-D642-96DC-79E70E99F5DE}" sibTransId="{E46B4E77-8A6E-B942-A84D-1DAE74ED774F}"/>
    <dgm:cxn modelId="{046B0F62-603C-2C41-9AAB-6A31286FC099}" type="presOf" srcId="{1FADE507-A661-6341-9C54-0144BBAF2E53}" destId="{5CFDBBF9-C460-F143-9020-5C87E7446DBE}" srcOrd="1" destOrd="0" presId="urn:microsoft.com/office/officeart/2005/8/layout/process1"/>
    <dgm:cxn modelId="{5755EF8A-E025-7B46-A812-633C43BCBAD5}" type="presOf" srcId="{45B57990-7F1F-BD40-BDAC-C5C0F9C658D4}" destId="{88D27B20-8A94-A648-B964-54FA9984AD3A}" srcOrd="0" destOrd="0" presId="urn:microsoft.com/office/officeart/2005/8/layout/process1"/>
    <dgm:cxn modelId="{6E399AB6-DE43-BA44-8620-9CC9EBE15067}" type="presOf" srcId="{5FB9A242-51B2-DC45-88B2-834702506288}" destId="{752B785B-FD17-B640-AFE5-78B786BB6DC6}" srcOrd="1" destOrd="0" presId="urn:microsoft.com/office/officeart/2005/8/layout/process1"/>
    <dgm:cxn modelId="{45173C3C-E9F0-6A4F-A828-CD5FD678998D}" type="presOf" srcId="{1FADE507-A661-6341-9C54-0144BBAF2E53}" destId="{6F317547-DFD9-9449-AE7A-D301D7791DE4}" srcOrd="0" destOrd="0" presId="urn:microsoft.com/office/officeart/2005/8/layout/process1"/>
    <dgm:cxn modelId="{26E3D44C-89F7-BB42-9A5D-8B408FE008DB}" srcId="{F9D267EE-FB55-7846-A37E-2DD9FC856C7D}" destId="{E1326BC5-7100-EA46-96EB-EAD7ACC727A1}" srcOrd="0" destOrd="0" parTransId="{4EFBB89D-F263-4E4B-BE7E-F8B1B586A556}" sibTransId="{5FB9A242-51B2-DC45-88B2-834702506288}"/>
    <dgm:cxn modelId="{C6E631C9-03DD-4E4E-AD1F-F2F307DAD9BA}" type="presOf" srcId="{B54183D0-E6C0-EA4B-979A-932652F9A6BB}" destId="{C9D68531-1C48-244A-8B87-CD4352E57D09}" srcOrd="0" destOrd="0" presId="urn:microsoft.com/office/officeart/2005/8/layout/process1"/>
    <dgm:cxn modelId="{9255D2E4-8B40-0D45-8841-131340C19CA5}" type="presParOf" srcId="{F8E4726C-7105-4848-B0F7-6FC9E39928AE}" destId="{F087E448-20B5-914E-BF2F-CCDA0A6B123E}" srcOrd="0" destOrd="0" presId="urn:microsoft.com/office/officeart/2005/8/layout/process1"/>
    <dgm:cxn modelId="{03B618E0-6D59-1B40-A9F2-530946D77899}" type="presParOf" srcId="{F8E4726C-7105-4848-B0F7-6FC9E39928AE}" destId="{CC70E004-71DC-9A4A-8D79-634B001AB27A}" srcOrd="1" destOrd="0" presId="urn:microsoft.com/office/officeart/2005/8/layout/process1"/>
    <dgm:cxn modelId="{5853CC52-4D76-D945-87B2-3349CC154316}" type="presParOf" srcId="{CC70E004-71DC-9A4A-8D79-634B001AB27A}" destId="{752B785B-FD17-B640-AFE5-78B786BB6DC6}" srcOrd="0" destOrd="0" presId="urn:microsoft.com/office/officeart/2005/8/layout/process1"/>
    <dgm:cxn modelId="{A6BA8E74-DCB6-9F4B-B98A-8523A89BC1EF}" type="presParOf" srcId="{F8E4726C-7105-4848-B0F7-6FC9E39928AE}" destId="{88D27B20-8A94-A648-B964-54FA9984AD3A}" srcOrd="2" destOrd="0" presId="urn:microsoft.com/office/officeart/2005/8/layout/process1"/>
    <dgm:cxn modelId="{79517E6A-9A92-3749-B838-F63FF07820BE}" type="presParOf" srcId="{F8E4726C-7105-4848-B0F7-6FC9E39928AE}" destId="{E7F403A1-4D55-FD49-A866-EAE98E12A7D8}" srcOrd="3" destOrd="0" presId="urn:microsoft.com/office/officeart/2005/8/layout/process1"/>
    <dgm:cxn modelId="{8A439D61-3834-BD4B-9A57-B9414CCFF4D9}" type="presParOf" srcId="{E7F403A1-4D55-FD49-A866-EAE98E12A7D8}" destId="{D5225568-567A-BA4E-8E3E-2B15E84D9A54}" srcOrd="0" destOrd="0" presId="urn:microsoft.com/office/officeart/2005/8/layout/process1"/>
    <dgm:cxn modelId="{8B6C3FBD-D60A-5847-A920-49236C30093A}" type="presParOf" srcId="{F8E4726C-7105-4848-B0F7-6FC9E39928AE}" destId="{CABD6337-F0DC-5040-BC34-45F3EA14EC03}" srcOrd="4" destOrd="0" presId="urn:microsoft.com/office/officeart/2005/8/layout/process1"/>
    <dgm:cxn modelId="{B577261E-7658-5548-832D-F2FC1224204B}" type="presParOf" srcId="{F8E4726C-7105-4848-B0F7-6FC9E39928AE}" destId="{6F317547-DFD9-9449-AE7A-D301D7791DE4}" srcOrd="5" destOrd="0" presId="urn:microsoft.com/office/officeart/2005/8/layout/process1"/>
    <dgm:cxn modelId="{953E5452-7CCF-4C47-A2A9-9E6751AB9601}" type="presParOf" srcId="{6F317547-DFD9-9449-AE7A-D301D7791DE4}" destId="{5CFDBBF9-C460-F143-9020-5C87E7446DBE}" srcOrd="0" destOrd="0" presId="urn:microsoft.com/office/officeart/2005/8/layout/process1"/>
    <dgm:cxn modelId="{0A61CC30-4A82-CF41-BB58-7831C2C39AD7}" type="presParOf" srcId="{F8E4726C-7105-4848-B0F7-6FC9E39928AE}" destId="{C9D68531-1C48-244A-8B87-CD4352E57D09}"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D66B721-E4BE-A140-B0BF-F40C57D4EA15}" type="doc">
      <dgm:prSet loTypeId="urn:microsoft.com/office/officeart/2005/8/layout/StepDownProcess" loCatId="" qsTypeId="urn:microsoft.com/office/officeart/2005/8/quickstyle/simple4" qsCatId="simple" csTypeId="urn:microsoft.com/office/officeart/2005/8/colors/colorful3" csCatId="colorful" phldr="1"/>
      <dgm:spPr/>
      <dgm:t>
        <a:bodyPr/>
        <a:lstStyle/>
        <a:p>
          <a:endParaRPr lang="en-GB"/>
        </a:p>
      </dgm:t>
    </dgm:pt>
    <dgm:pt modelId="{9AFD57AF-1918-6B4E-A703-E988EF70BB7C}">
      <dgm:prSet phldrT="[Text]" custT="1"/>
      <dgm:spPr/>
      <dgm:t>
        <a:bodyPr/>
        <a:lstStyle/>
        <a:p>
          <a:r>
            <a:rPr lang="en-GB" sz="1200">
              <a:latin typeface="Arial" charset="0"/>
              <a:ea typeface="Arial" charset="0"/>
              <a:cs typeface="Arial" charset="0"/>
            </a:rPr>
            <a:t>Autotrophs</a:t>
          </a:r>
        </a:p>
      </dgm:t>
    </dgm:pt>
    <dgm:pt modelId="{000713C4-7B08-8F46-8566-56684294BEF0}" type="parTrans" cxnId="{AA4CA588-5645-8047-8A68-94CC7EE90775}">
      <dgm:prSet/>
      <dgm:spPr/>
      <dgm:t>
        <a:bodyPr/>
        <a:lstStyle/>
        <a:p>
          <a:endParaRPr lang="en-GB"/>
        </a:p>
      </dgm:t>
    </dgm:pt>
    <dgm:pt modelId="{655FA5D7-9889-5545-B89E-BDC348997A06}" type="sibTrans" cxnId="{AA4CA588-5645-8047-8A68-94CC7EE90775}">
      <dgm:prSet/>
      <dgm:spPr/>
      <dgm:t>
        <a:bodyPr/>
        <a:lstStyle/>
        <a:p>
          <a:endParaRPr lang="en-GB"/>
        </a:p>
      </dgm:t>
    </dgm:pt>
    <dgm:pt modelId="{23925B49-CE2F-2D4C-BA90-7B1BC50E0A01}">
      <dgm:prSet phldrT="[Text]" custT="1"/>
      <dgm:spPr/>
      <dgm:t>
        <a:bodyPr/>
        <a:lstStyle/>
        <a:p>
          <a:r>
            <a:rPr lang="en-GB" sz="600">
              <a:latin typeface="Arial" charset="0"/>
              <a:ea typeface="Arial" charset="0"/>
              <a:cs typeface="Arial" charset="0"/>
            </a:rPr>
            <a:t>Plants, algae, bacteria. </a:t>
          </a:r>
          <a:r>
            <a:rPr lang="en-GB" sz="600">
              <a:solidFill>
                <a:schemeClr val="accent6"/>
              </a:solidFill>
              <a:latin typeface="Arial" charset="0"/>
              <a:ea typeface="Arial" charset="0"/>
              <a:cs typeface="Arial" charset="0"/>
            </a:rPr>
            <a:t>Primary</a:t>
          </a:r>
          <a:r>
            <a:rPr lang="en-GB" sz="600" baseline="0">
              <a:solidFill>
                <a:schemeClr val="accent6"/>
              </a:solidFill>
              <a:latin typeface="Arial" charset="0"/>
              <a:ea typeface="Arial" charset="0"/>
              <a:cs typeface="Arial" charset="0"/>
            </a:rPr>
            <a:t> </a:t>
          </a:r>
          <a:r>
            <a:rPr lang="en-GB" sz="600">
              <a:solidFill>
                <a:schemeClr val="accent6"/>
              </a:solidFill>
              <a:latin typeface="Arial" charset="0"/>
              <a:ea typeface="Arial" charset="0"/>
              <a:cs typeface="Arial" charset="0"/>
            </a:rPr>
            <a:t>Producers.</a:t>
          </a:r>
          <a:r>
            <a:rPr lang="en-GB" sz="600">
              <a:solidFill>
                <a:srgbClr val="00B0F0"/>
              </a:solidFill>
              <a:latin typeface="Arial" charset="0"/>
              <a:ea typeface="Arial" charset="0"/>
              <a:cs typeface="Arial" charset="0"/>
            </a:rPr>
            <a:t> </a:t>
          </a:r>
          <a:r>
            <a:rPr lang="en-GB" sz="700">
              <a:solidFill>
                <a:srgbClr val="00B0F0"/>
              </a:solidFill>
              <a:latin typeface="Arial" charset="0"/>
              <a:ea typeface="Arial" charset="0"/>
              <a:cs typeface="Arial" charset="0"/>
            </a:rPr>
            <a:t>Trophic Level</a:t>
          </a:r>
          <a:r>
            <a:rPr lang="en-GB" sz="700" baseline="0">
              <a:solidFill>
                <a:srgbClr val="00B0F0"/>
              </a:solidFill>
              <a:latin typeface="Arial" charset="0"/>
              <a:ea typeface="Arial" charset="0"/>
              <a:cs typeface="Arial" charset="0"/>
            </a:rPr>
            <a:t> 1</a:t>
          </a:r>
          <a:endParaRPr lang="en-GB" sz="700">
            <a:solidFill>
              <a:schemeClr val="accent6"/>
            </a:solidFill>
            <a:latin typeface="Arial" charset="0"/>
            <a:ea typeface="Arial" charset="0"/>
            <a:cs typeface="Arial" charset="0"/>
          </a:endParaRPr>
        </a:p>
      </dgm:t>
    </dgm:pt>
    <dgm:pt modelId="{AFE7A2EE-8331-D745-B551-F9D76B382DE0}" type="parTrans" cxnId="{42A914CB-BF5C-ED47-B114-108F0B1AD861}">
      <dgm:prSet/>
      <dgm:spPr/>
      <dgm:t>
        <a:bodyPr/>
        <a:lstStyle/>
        <a:p>
          <a:endParaRPr lang="en-GB"/>
        </a:p>
      </dgm:t>
    </dgm:pt>
    <dgm:pt modelId="{032B60B1-06CA-564B-9C68-92A354F29620}" type="sibTrans" cxnId="{42A914CB-BF5C-ED47-B114-108F0B1AD861}">
      <dgm:prSet/>
      <dgm:spPr/>
      <dgm:t>
        <a:bodyPr/>
        <a:lstStyle/>
        <a:p>
          <a:endParaRPr lang="en-GB"/>
        </a:p>
      </dgm:t>
    </dgm:pt>
    <dgm:pt modelId="{6704AF3E-056D-B843-B15A-439195EC543E}">
      <dgm:prSet phldrT="[Text]" custT="1"/>
      <dgm:spPr/>
      <dgm:t>
        <a:bodyPr/>
        <a:lstStyle/>
        <a:p>
          <a:r>
            <a:rPr lang="en-GB" sz="1200">
              <a:latin typeface="Arial" charset="0"/>
              <a:ea typeface="Arial" charset="0"/>
              <a:cs typeface="Arial" charset="0"/>
            </a:rPr>
            <a:t>Herbivores</a:t>
          </a:r>
        </a:p>
      </dgm:t>
    </dgm:pt>
    <dgm:pt modelId="{D7661728-611C-894E-8DC0-AD4F22F576B2}" type="parTrans" cxnId="{6832EB34-6577-A048-90F5-BED70F49E153}">
      <dgm:prSet/>
      <dgm:spPr/>
      <dgm:t>
        <a:bodyPr/>
        <a:lstStyle/>
        <a:p>
          <a:endParaRPr lang="en-GB"/>
        </a:p>
      </dgm:t>
    </dgm:pt>
    <dgm:pt modelId="{3FCDBD7B-2888-0D43-9D47-53161B3627C0}" type="sibTrans" cxnId="{6832EB34-6577-A048-90F5-BED70F49E153}">
      <dgm:prSet/>
      <dgm:spPr/>
      <dgm:t>
        <a:bodyPr/>
        <a:lstStyle/>
        <a:p>
          <a:endParaRPr lang="en-GB"/>
        </a:p>
      </dgm:t>
    </dgm:pt>
    <dgm:pt modelId="{F4B76F37-98AF-B54D-A079-7E4A6C719FA1}">
      <dgm:prSet phldrT="[Text]" custT="1"/>
      <dgm:spPr/>
      <dgm:t>
        <a:bodyPr/>
        <a:lstStyle/>
        <a:p>
          <a:r>
            <a:rPr lang="en-GB" sz="600">
              <a:latin typeface="Arial" charset="0"/>
              <a:ea typeface="Arial" charset="0"/>
              <a:cs typeface="Arial" charset="0"/>
            </a:rPr>
            <a:t>Insects, rabbits, </a:t>
          </a:r>
          <a:r>
            <a:rPr lang="en-GB" sz="600" baseline="0">
              <a:latin typeface="Arial" charset="0"/>
              <a:ea typeface="Arial" charset="0"/>
              <a:cs typeface="Arial" charset="0"/>
            </a:rPr>
            <a:t>sheep, deer </a:t>
          </a:r>
          <a:r>
            <a:rPr lang="en-GB" sz="600" baseline="0">
              <a:solidFill>
                <a:schemeClr val="accent2"/>
              </a:solidFill>
              <a:latin typeface="Arial" charset="0"/>
              <a:ea typeface="Arial" charset="0"/>
              <a:cs typeface="Arial" charset="0"/>
            </a:rPr>
            <a:t>Primary Consumers, </a:t>
          </a:r>
          <a:r>
            <a:rPr lang="en-GB" sz="600" baseline="0">
              <a:solidFill>
                <a:schemeClr val="accent6"/>
              </a:solidFill>
              <a:latin typeface="Arial" charset="0"/>
              <a:ea typeface="Arial" charset="0"/>
              <a:cs typeface="Arial" charset="0"/>
            </a:rPr>
            <a:t>Secondary Producers </a:t>
          </a:r>
          <a:r>
            <a:rPr lang="en-GB" sz="700" baseline="0">
              <a:solidFill>
                <a:srgbClr val="00B0F0"/>
              </a:solidFill>
              <a:latin typeface="Arial" charset="0"/>
              <a:ea typeface="Arial" charset="0"/>
              <a:cs typeface="Arial" charset="0"/>
            </a:rPr>
            <a:t>Trophic Level 2</a:t>
          </a:r>
          <a:endParaRPr lang="en-GB" sz="700">
            <a:solidFill>
              <a:srgbClr val="00B0F0"/>
            </a:solidFill>
            <a:latin typeface="Arial" charset="0"/>
            <a:ea typeface="Arial" charset="0"/>
            <a:cs typeface="Arial" charset="0"/>
          </a:endParaRPr>
        </a:p>
      </dgm:t>
    </dgm:pt>
    <dgm:pt modelId="{694371EA-2672-B740-A16E-A877474B185D}" type="parTrans" cxnId="{302DAB8C-13D4-6247-8F74-63E89C9FEF30}">
      <dgm:prSet/>
      <dgm:spPr/>
      <dgm:t>
        <a:bodyPr/>
        <a:lstStyle/>
        <a:p>
          <a:endParaRPr lang="en-GB"/>
        </a:p>
      </dgm:t>
    </dgm:pt>
    <dgm:pt modelId="{AD601B54-3B31-054E-BD61-B08A9C47A30B}" type="sibTrans" cxnId="{302DAB8C-13D4-6247-8F74-63E89C9FEF30}">
      <dgm:prSet/>
      <dgm:spPr/>
      <dgm:t>
        <a:bodyPr/>
        <a:lstStyle/>
        <a:p>
          <a:endParaRPr lang="en-GB"/>
        </a:p>
      </dgm:t>
    </dgm:pt>
    <dgm:pt modelId="{31D2FC32-9EB9-7040-8930-A09FE7534C12}">
      <dgm:prSet phldrT="[Text]" custT="1"/>
      <dgm:spPr/>
      <dgm:t>
        <a:bodyPr/>
        <a:lstStyle/>
        <a:p>
          <a:r>
            <a:rPr lang="en-GB" sz="1200" baseline="0">
              <a:latin typeface="Arial" charset="0"/>
              <a:ea typeface="Arial" charset="0"/>
              <a:cs typeface="Arial" charset="0"/>
            </a:rPr>
            <a:t>Carnivores</a:t>
          </a:r>
          <a:endParaRPr lang="en-GB" sz="1200">
            <a:latin typeface="Arial" charset="0"/>
            <a:ea typeface="Arial" charset="0"/>
            <a:cs typeface="Arial" charset="0"/>
          </a:endParaRPr>
        </a:p>
      </dgm:t>
    </dgm:pt>
    <dgm:pt modelId="{3ECEA484-EAAF-DB46-94C5-98B633C097BD}" type="parTrans" cxnId="{042269C6-9149-9245-9316-6C3E33FD9477}">
      <dgm:prSet/>
      <dgm:spPr/>
      <dgm:t>
        <a:bodyPr/>
        <a:lstStyle/>
        <a:p>
          <a:endParaRPr lang="en-GB"/>
        </a:p>
      </dgm:t>
    </dgm:pt>
    <dgm:pt modelId="{1C850652-2822-F94A-B046-EE5838025974}" type="sibTrans" cxnId="{042269C6-9149-9245-9316-6C3E33FD9477}">
      <dgm:prSet/>
      <dgm:spPr/>
      <dgm:t>
        <a:bodyPr/>
        <a:lstStyle/>
        <a:p>
          <a:endParaRPr lang="en-GB"/>
        </a:p>
      </dgm:t>
    </dgm:pt>
    <dgm:pt modelId="{41A09F94-3D00-7C49-AAF4-2C67CC082BEB}">
      <dgm:prSet phldrT="[Text]" custT="1"/>
      <dgm:spPr/>
      <dgm:t>
        <a:bodyPr/>
        <a:lstStyle/>
        <a:p>
          <a:pPr marL="57150" lvl="1" indent="0" algn="l" defTabSz="222250">
            <a:lnSpc>
              <a:spcPct val="90000"/>
            </a:lnSpc>
            <a:spcBef>
              <a:spcPct val="0"/>
            </a:spcBef>
            <a:spcAft>
              <a:spcPct val="15000"/>
            </a:spcAft>
            <a:buNone/>
          </a:pPr>
          <a:r>
            <a:rPr lang="en-GB" sz="600" baseline="0">
              <a:latin typeface="Arial" charset="0"/>
              <a:ea typeface="Arial" charset="0"/>
              <a:cs typeface="Arial" charset="0"/>
            </a:rPr>
            <a:t>Flies, spiders, birds, and many animals. </a:t>
          </a:r>
          <a:r>
            <a:rPr lang="en-GB" sz="600" baseline="0">
              <a:solidFill>
                <a:schemeClr val="accent2"/>
              </a:solidFill>
              <a:latin typeface="Arial" charset="0"/>
              <a:ea typeface="Arial" charset="0"/>
              <a:cs typeface="Arial" charset="0"/>
            </a:rPr>
            <a:t>Secondary Consumers</a:t>
          </a:r>
          <a:r>
            <a:rPr lang="en-GB" sz="700" baseline="0">
              <a:solidFill>
                <a:schemeClr val="accent2"/>
              </a:solidFill>
              <a:latin typeface="Arial" charset="0"/>
              <a:ea typeface="Arial" charset="0"/>
              <a:cs typeface="Arial" charset="0"/>
            </a:rPr>
            <a:t>. </a:t>
          </a:r>
          <a:r>
            <a:rPr lang="en-GB" sz="700" baseline="0">
              <a:solidFill>
                <a:srgbClr val="00B0F0"/>
              </a:solidFill>
              <a:latin typeface="Arial" charset="0"/>
              <a:ea typeface="Arial" charset="0"/>
              <a:cs typeface="Arial" charset="0"/>
            </a:rPr>
            <a:t>Trophic Level 3</a:t>
          </a:r>
          <a:endParaRPr lang="en-GB" sz="700">
            <a:latin typeface="Arial" charset="0"/>
            <a:ea typeface="Arial" charset="0"/>
            <a:cs typeface="Arial" charset="0"/>
          </a:endParaRPr>
        </a:p>
      </dgm:t>
    </dgm:pt>
    <dgm:pt modelId="{360FD4B1-3DAF-4149-A12A-01EE0E352F28}" type="parTrans" cxnId="{E1DB5D09-F131-4B4C-A1BE-9A692F1268A2}">
      <dgm:prSet/>
      <dgm:spPr/>
      <dgm:t>
        <a:bodyPr/>
        <a:lstStyle/>
        <a:p>
          <a:endParaRPr lang="en-GB"/>
        </a:p>
      </dgm:t>
    </dgm:pt>
    <dgm:pt modelId="{BAC3297C-F385-C44F-8D9A-6A8C9CDBCD60}" type="sibTrans" cxnId="{E1DB5D09-F131-4B4C-A1BE-9A692F1268A2}">
      <dgm:prSet/>
      <dgm:spPr/>
      <dgm:t>
        <a:bodyPr/>
        <a:lstStyle/>
        <a:p>
          <a:endParaRPr lang="en-GB"/>
        </a:p>
      </dgm:t>
    </dgm:pt>
    <dgm:pt modelId="{F6889BBC-A62A-6B42-BE02-922F163BF297}">
      <dgm:prSet custT="1"/>
      <dgm:spPr/>
      <dgm:t>
        <a:bodyPr/>
        <a:lstStyle/>
        <a:p>
          <a:r>
            <a:rPr lang="en-GB" sz="1200">
              <a:latin typeface="Arial" charset="0"/>
              <a:ea typeface="Arial" charset="0"/>
              <a:cs typeface="Arial" charset="0"/>
            </a:rPr>
            <a:t>Top Carnivores</a:t>
          </a:r>
        </a:p>
      </dgm:t>
    </dgm:pt>
    <dgm:pt modelId="{47E2C574-B350-984C-B5AD-25EC10A305F5}" type="parTrans" cxnId="{91003B3E-0961-9649-9F77-CE30ADB0A2EC}">
      <dgm:prSet/>
      <dgm:spPr/>
      <dgm:t>
        <a:bodyPr/>
        <a:lstStyle/>
        <a:p>
          <a:endParaRPr lang="en-GB"/>
        </a:p>
      </dgm:t>
    </dgm:pt>
    <dgm:pt modelId="{1651801A-32F6-5046-9201-0112C3670F72}" type="sibTrans" cxnId="{91003B3E-0961-9649-9F77-CE30ADB0A2EC}">
      <dgm:prSet/>
      <dgm:spPr/>
      <dgm:t>
        <a:bodyPr/>
        <a:lstStyle/>
        <a:p>
          <a:endParaRPr lang="en-GB"/>
        </a:p>
      </dgm:t>
    </dgm:pt>
    <dgm:pt modelId="{565BF653-4BFA-4D4F-BCAF-7DFC4643052C}">
      <dgm:prSet custT="1"/>
      <dgm:spPr/>
      <dgm:t>
        <a:bodyPr/>
        <a:lstStyle/>
        <a:p>
          <a:r>
            <a:rPr lang="en-GB" sz="600">
              <a:latin typeface="Arial" charset="0"/>
              <a:ea typeface="Arial" charset="0"/>
              <a:cs typeface="Arial" charset="0"/>
            </a:rPr>
            <a:t>Lions, Tigers, Vultures. </a:t>
          </a:r>
          <a:r>
            <a:rPr lang="en-GB" sz="600">
              <a:solidFill>
                <a:schemeClr val="accent2"/>
              </a:solidFill>
              <a:latin typeface="Arial" charset="0"/>
              <a:ea typeface="Arial" charset="0"/>
              <a:cs typeface="Arial" charset="0"/>
            </a:rPr>
            <a:t>Tertiary Consumers.</a:t>
          </a:r>
          <a:r>
            <a:rPr lang="en-GB" sz="700">
              <a:solidFill>
                <a:srgbClr val="00B0F0"/>
              </a:solidFill>
              <a:latin typeface="Arial" charset="0"/>
              <a:ea typeface="Arial" charset="0"/>
              <a:cs typeface="Arial" charset="0"/>
            </a:rPr>
            <a:t> Trophic Level 4</a:t>
          </a:r>
          <a:endParaRPr lang="en-GB" sz="600">
            <a:solidFill>
              <a:schemeClr val="accent2"/>
            </a:solidFill>
            <a:latin typeface="Arial" charset="0"/>
            <a:ea typeface="Arial" charset="0"/>
            <a:cs typeface="Arial" charset="0"/>
          </a:endParaRPr>
        </a:p>
      </dgm:t>
    </dgm:pt>
    <dgm:pt modelId="{2357390B-F9BF-FF45-AE3C-EF28819A6CF3}" type="parTrans" cxnId="{CC93F171-9876-F148-B1A4-31FE4F088F37}">
      <dgm:prSet/>
      <dgm:spPr/>
      <dgm:t>
        <a:bodyPr/>
        <a:lstStyle/>
        <a:p>
          <a:endParaRPr lang="en-GB"/>
        </a:p>
      </dgm:t>
    </dgm:pt>
    <dgm:pt modelId="{0CF5E285-E729-2940-AA1E-BD27B590EED0}" type="sibTrans" cxnId="{CC93F171-9876-F148-B1A4-31FE4F088F37}">
      <dgm:prSet/>
      <dgm:spPr/>
      <dgm:t>
        <a:bodyPr/>
        <a:lstStyle/>
        <a:p>
          <a:endParaRPr lang="en-GB"/>
        </a:p>
      </dgm:t>
    </dgm:pt>
    <dgm:pt modelId="{8D75D8FA-7398-CE4C-B83B-879DB5E8A5A2}">
      <dgm:prSet custT="1"/>
      <dgm:spPr/>
      <dgm:t>
        <a:bodyPr/>
        <a:lstStyle/>
        <a:p>
          <a:r>
            <a:rPr lang="en-GB" sz="1200">
              <a:latin typeface="Arial" charset="0"/>
              <a:ea typeface="Arial" charset="0"/>
              <a:cs typeface="Arial" charset="0"/>
            </a:rPr>
            <a:t>Decomposers</a:t>
          </a:r>
        </a:p>
      </dgm:t>
    </dgm:pt>
    <dgm:pt modelId="{8F4EA27B-A671-AB41-9673-EF57B4D376A4}" type="parTrans" cxnId="{D3CCCC61-2D2C-4342-BAD1-55B76320174D}">
      <dgm:prSet/>
      <dgm:spPr/>
      <dgm:t>
        <a:bodyPr/>
        <a:lstStyle/>
        <a:p>
          <a:endParaRPr lang="en-GB"/>
        </a:p>
      </dgm:t>
    </dgm:pt>
    <dgm:pt modelId="{ADA390E6-93B3-7C44-94D7-8613D74B55BF}" type="sibTrans" cxnId="{D3CCCC61-2D2C-4342-BAD1-55B76320174D}">
      <dgm:prSet/>
      <dgm:spPr/>
      <dgm:t>
        <a:bodyPr/>
        <a:lstStyle/>
        <a:p>
          <a:endParaRPr lang="en-GB"/>
        </a:p>
      </dgm:t>
    </dgm:pt>
    <dgm:pt modelId="{596A112E-7CF2-0D43-9EA1-9662164AF25E}">
      <dgm:prSet custT="1"/>
      <dgm:spPr/>
      <dgm:t>
        <a:bodyPr/>
        <a:lstStyle/>
        <a:p>
          <a:r>
            <a:rPr lang="en-GB" sz="600">
              <a:latin typeface="Arial" charset="0"/>
              <a:ea typeface="Arial" charset="0"/>
              <a:cs typeface="Arial" charset="0"/>
            </a:rPr>
            <a:t>Bacteria, Fungi. </a:t>
          </a:r>
          <a:r>
            <a:rPr lang="en-GB" sz="600">
              <a:solidFill>
                <a:schemeClr val="accent2"/>
              </a:solidFill>
              <a:latin typeface="Arial" charset="0"/>
              <a:ea typeface="Arial" charset="0"/>
              <a:cs typeface="Arial" charset="0"/>
            </a:rPr>
            <a:t>Micro-Consumers, Reducers, Scavengers. </a:t>
          </a:r>
          <a:r>
            <a:rPr lang="en-GB" sz="700">
              <a:solidFill>
                <a:srgbClr val="00B0F0"/>
              </a:solidFill>
              <a:latin typeface="Arial" charset="0"/>
              <a:ea typeface="Arial" charset="0"/>
              <a:cs typeface="Arial" charset="0"/>
            </a:rPr>
            <a:t>Trophic Level 5</a:t>
          </a:r>
          <a:endParaRPr lang="en-GB" sz="600">
            <a:latin typeface="Arial" charset="0"/>
            <a:ea typeface="Arial" charset="0"/>
            <a:cs typeface="Arial" charset="0"/>
          </a:endParaRPr>
        </a:p>
      </dgm:t>
    </dgm:pt>
    <dgm:pt modelId="{47054E1E-BEE2-B745-93A1-49DFB9DCB27F}" type="parTrans" cxnId="{AF547427-25B2-3141-8418-B217F4D13F08}">
      <dgm:prSet/>
      <dgm:spPr/>
      <dgm:t>
        <a:bodyPr/>
        <a:lstStyle/>
        <a:p>
          <a:endParaRPr lang="en-GB"/>
        </a:p>
      </dgm:t>
    </dgm:pt>
    <dgm:pt modelId="{011B0B84-F993-4C40-B358-2ECE36359420}" type="sibTrans" cxnId="{AF547427-25B2-3141-8418-B217F4D13F08}">
      <dgm:prSet/>
      <dgm:spPr/>
      <dgm:t>
        <a:bodyPr/>
        <a:lstStyle/>
        <a:p>
          <a:endParaRPr lang="en-GB"/>
        </a:p>
      </dgm:t>
    </dgm:pt>
    <dgm:pt modelId="{E2D04EB7-DAFD-2C47-A9B7-C3683A4B551E}" type="pres">
      <dgm:prSet presAssocID="{1D66B721-E4BE-A140-B0BF-F40C57D4EA15}" presName="rootnode" presStyleCnt="0">
        <dgm:presLayoutVars>
          <dgm:chMax/>
          <dgm:chPref/>
          <dgm:dir/>
          <dgm:animLvl val="lvl"/>
        </dgm:presLayoutVars>
      </dgm:prSet>
      <dgm:spPr/>
      <dgm:t>
        <a:bodyPr/>
        <a:lstStyle/>
        <a:p>
          <a:endParaRPr lang="en-GB"/>
        </a:p>
      </dgm:t>
    </dgm:pt>
    <dgm:pt modelId="{0570BECB-0B64-1143-B4E0-EAC88E00CEAA}" type="pres">
      <dgm:prSet presAssocID="{9AFD57AF-1918-6B4E-A703-E988EF70BB7C}" presName="composite" presStyleCnt="0"/>
      <dgm:spPr/>
    </dgm:pt>
    <dgm:pt modelId="{E83F347D-9D52-F041-A03D-20A892750A0A}" type="pres">
      <dgm:prSet presAssocID="{9AFD57AF-1918-6B4E-A703-E988EF70BB7C}" presName="bentUpArrow1" presStyleLbl="alignImgPlace1" presStyleIdx="0" presStyleCnt="4"/>
      <dgm:spPr/>
    </dgm:pt>
    <dgm:pt modelId="{5BFF35CB-6456-5D47-B902-764FF6113D91}" type="pres">
      <dgm:prSet presAssocID="{9AFD57AF-1918-6B4E-A703-E988EF70BB7C}" presName="ParentText" presStyleLbl="node1" presStyleIdx="0" presStyleCnt="5">
        <dgm:presLayoutVars>
          <dgm:chMax val="1"/>
          <dgm:chPref val="1"/>
          <dgm:bulletEnabled val="1"/>
        </dgm:presLayoutVars>
      </dgm:prSet>
      <dgm:spPr/>
      <dgm:t>
        <a:bodyPr/>
        <a:lstStyle/>
        <a:p>
          <a:endParaRPr lang="en-GB"/>
        </a:p>
      </dgm:t>
    </dgm:pt>
    <dgm:pt modelId="{1AF338DD-1664-C24A-B9D0-0753E1ED5B32}" type="pres">
      <dgm:prSet presAssocID="{9AFD57AF-1918-6B4E-A703-E988EF70BB7C}" presName="ChildText" presStyleLbl="revTx" presStyleIdx="0" presStyleCnt="5">
        <dgm:presLayoutVars>
          <dgm:chMax val="0"/>
          <dgm:chPref val="0"/>
          <dgm:bulletEnabled val="1"/>
        </dgm:presLayoutVars>
      </dgm:prSet>
      <dgm:spPr/>
      <dgm:t>
        <a:bodyPr/>
        <a:lstStyle/>
        <a:p>
          <a:endParaRPr lang="en-GB"/>
        </a:p>
      </dgm:t>
    </dgm:pt>
    <dgm:pt modelId="{118223C1-522E-F046-B649-63744819AFCB}" type="pres">
      <dgm:prSet presAssocID="{655FA5D7-9889-5545-B89E-BDC348997A06}" presName="sibTrans" presStyleCnt="0"/>
      <dgm:spPr/>
    </dgm:pt>
    <dgm:pt modelId="{81A9A111-C0E6-094E-8A96-93BA03141326}" type="pres">
      <dgm:prSet presAssocID="{6704AF3E-056D-B843-B15A-439195EC543E}" presName="composite" presStyleCnt="0"/>
      <dgm:spPr/>
    </dgm:pt>
    <dgm:pt modelId="{CCB31166-59C8-024D-A4BF-E256E930A0BC}" type="pres">
      <dgm:prSet presAssocID="{6704AF3E-056D-B843-B15A-439195EC543E}" presName="bentUpArrow1" presStyleLbl="alignImgPlace1" presStyleIdx="1" presStyleCnt="4"/>
      <dgm:spPr/>
    </dgm:pt>
    <dgm:pt modelId="{D45F543C-98B4-4240-A6AE-018EFB155B80}" type="pres">
      <dgm:prSet presAssocID="{6704AF3E-056D-B843-B15A-439195EC543E}" presName="ParentText" presStyleLbl="node1" presStyleIdx="1" presStyleCnt="5">
        <dgm:presLayoutVars>
          <dgm:chMax val="1"/>
          <dgm:chPref val="1"/>
          <dgm:bulletEnabled val="1"/>
        </dgm:presLayoutVars>
      </dgm:prSet>
      <dgm:spPr/>
      <dgm:t>
        <a:bodyPr/>
        <a:lstStyle/>
        <a:p>
          <a:endParaRPr lang="en-GB"/>
        </a:p>
      </dgm:t>
    </dgm:pt>
    <dgm:pt modelId="{0039AA30-C642-A749-8F96-2373E90CC8CB}" type="pres">
      <dgm:prSet presAssocID="{6704AF3E-056D-B843-B15A-439195EC543E}" presName="ChildText" presStyleLbl="revTx" presStyleIdx="1" presStyleCnt="5">
        <dgm:presLayoutVars>
          <dgm:chMax val="0"/>
          <dgm:chPref val="0"/>
          <dgm:bulletEnabled val="1"/>
        </dgm:presLayoutVars>
      </dgm:prSet>
      <dgm:spPr/>
      <dgm:t>
        <a:bodyPr/>
        <a:lstStyle/>
        <a:p>
          <a:endParaRPr lang="en-GB"/>
        </a:p>
      </dgm:t>
    </dgm:pt>
    <dgm:pt modelId="{8E14499A-6C69-134C-8F59-ECC89FFEFBEE}" type="pres">
      <dgm:prSet presAssocID="{3FCDBD7B-2888-0D43-9D47-53161B3627C0}" presName="sibTrans" presStyleCnt="0"/>
      <dgm:spPr/>
    </dgm:pt>
    <dgm:pt modelId="{5611EACE-88E4-814E-BDA9-ACA6ACEE9EAF}" type="pres">
      <dgm:prSet presAssocID="{31D2FC32-9EB9-7040-8930-A09FE7534C12}" presName="composite" presStyleCnt="0"/>
      <dgm:spPr/>
    </dgm:pt>
    <dgm:pt modelId="{4B1820AF-96A3-5D47-AB4D-1D611C9882FD}" type="pres">
      <dgm:prSet presAssocID="{31D2FC32-9EB9-7040-8930-A09FE7534C12}" presName="bentUpArrow1" presStyleLbl="alignImgPlace1" presStyleIdx="2" presStyleCnt="4"/>
      <dgm:spPr/>
    </dgm:pt>
    <dgm:pt modelId="{58BADD94-BDEF-DD4E-BFF9-C9BDEED51FD1}" type="pres">
      <dgm:prSet presAssocID="{31D2FC32-9EB9-7040-8930-A09FE7534C12}" presName="ParentText" presStyleLbl="node1" presStyleIdx="2" presStyleCnt="5">
        <dgm:presLayoutVars>
          <dgm:chMax val="1"/>
          <dgm:chPref val="1"/>
          <dgm:bulletEnabled val="1"/>
        </dgm:presLayoutVars>
      </dgm:prSet>
      <dgm:spPr/>
      <dgm:t>
        <a:bodyPr/>
        <a:lstStyle/>
        <a:p>
          <a:endParaRPr lang="en-GB"/>
        </a:p>
      </dgm:t>
    </dgm:pt>
    <dgm:pt modelId="{5A60E1E5-A6EE-F347-A661-EEE4CCB3089C}" type="pres">
      <dgm:prSet presAssocID="{31D2FC32-9EB9-7040-8930-A09FE7534C12}" presName="ChildText" presStyleLbl="revTx" presStyleIdx="2" presStyleCnt="5">
        <dgm:presLayoutVars>
          <dgm:chMax val="0"/>
          <dgm:chPref val="0"/>
          <dgm:bulletEnabled val="1"/>
        </dgm:presLayoutVars>
      </dgm:prSet>
      <dgm:spPr/>
      <dgm:t>
        <a:bodyPr/>
        <a:lstStyle/>
        <a:p>
          <a:endParaRPr lang="en-GB"/>
        </a:p>
      </dgm:t>
    </dgm:pt>
    <dgm:pt modelId="{99EE14D2-88FC-C34D-8FFD-C79A0A52C4AF}" type="pres">
      <dgm:prSet presAssocID="{1C850652-2822-F94A-B046-EE5838025974}" presName="sibTrans" presStyleCnt="0"/>
      <dgm:spPr/>
    </dgm:pt>
    <dgm:pt modelId="{82BA979D-D801-304D-AC56-F3AA326F6CB1}" type="pres">
      <dgm:prSet presAssocID="{F6889BBC-A62A-6B42-BE02-922F163BF297}" presName="composite" presStyleCnt="0"/>
      <dgm:spPr/>
    </dgm:pt>
    <dgm:pt modelId="{D4E33C0D-D912-3A42-8892-5A29066359AB}" type="pres">
      <dgm:prSet presAssocID="{F6889BBC-A62A-6B42-BE02-922F163BF297}" presName="bentUpArrow1" presStyleLbl="alignImgPlace1" presStyleIdx="3" presStyleCnt="4"/>
      <dgm:spPr/>
    </dgm:pt>
    <dgm:pt modelId="{99859F74-08C1-2640-AD65-C366FCE7CA6F}" type="pres">
      <dgm:prSet presAssocID="{F6889BBC-A62A-6B42-BE02-922F163BF297}" presName="ParentText" presStyleLbl="node1" presStyleIdx="3" presStyleCnt="5">
        <dgm:presLayoutVars>
          <dgm:chMax val="1"/>
          <dgm:chPref val="1"/>
          <dgm:bulletEnabled val="1"/>
        </dgm:presLayoutVars>
      </dgm:prSet>
      <dgm:spPr/>
      <dgm:t>
        <a:bodyPr/>
        <a:lstStyle/>
        <a:p>
          <a:endParaRPr lang="en-GB"/>
        </a:p>
      </dgm:t>
    </dgm:pt>
    <dgm:pt modelId="{3B6E4126-9673-ED42-83B1-F50AF7FFE78C}" type="pres">
      <dgm:prSet presAssocID="{F6889BBC-A62A-6B42-BE02-922F163BF297}" presName="ChildText" presStyleLbl="revTx" presStyleIdx="3" presStyleCnt="5">
        <dgm:presLayoutVars>
          <dgm:chMax val="0"/>
          <dgm:chPref val="0"/>
          <dgm:bulletEnabled val="1"/>
        </dgm:presLayoutVars>
      </dgm:prSet>
      <dgm:spPr/>
      <dgm:t>
        <a:bodyPr/>
        <a:lstStyle/>
        <a:p>
          <a:endParaRPr lang="en-GB"/>
        </a:p>
      </dgm:t>
    </dgm:pt>
    <dgm:pt modelId="{A15D2272-1581-2443-A5ED-4B425BA13853}" type="pres">
      <dgm:prSet presAssocID="{1651801A-32F6-5046-9201-0112C3670F72}" presName="sibTrans" presStyleCnt="0"/>
      <dgm:spPr/>
    </dgm:pt>
    <dgm:pt modelId="{24EE04E8-968E-E24C-A075-603F0106DEEF}" type="pres">
      <dgm:prSet presAssocID="{8D75D8FA-7398-CE4C-B83B-879DB5E8A5A2}" presName="composite" presStyleCnt="0"/>
      <dgm:spPr/>
    </dgm:pt>
    <dgm:pt modelId="{7F4AC70F-7125-0441-9399-69AE2626D450}" type="pres">
      <dgm:prSet presAssocID="{8D75D8FA-7398-CE4C-B83B-879DB5E8A5A2}" presName="ParentText" presStyleLbl="node1" presStyleIdx="4" presStyleCnt="5">
        <dgm:presLayoutVars>
          <dgm:chMax val="1"/>
          <dgm:chPref val="1"/>
          <dgm:bulletEnabled val="1"/>
        </dgm:presLayoutVars>
      </dgm:prSet>
      <dgm:spPr/>
      <dgm:t>
        <a:bodyPr/>
        <a:lstStyle/>
        <a:p>
          <a:endParaRPr lang="en-GB"/>
        </a:p>
      </dgm:t>
    </dgm:pt>
    <dgm:pt modelId="{8CC23B99-2FEC-F94A-83F3-B7C218BAC75E}" type="pres">
      <dgm:prSet presAssocID="{8D75D8FA-7398-CE4C-B83B-879DB5E8A5A2}" presName="FinalChildText" presStyleLbl="revTx" presStyleIdx="4" presStyleCnt="5">
        <dgm:presLayoutVars>
          <dgm:chMax val="0"/>
          <dgm:chPref val="0"/>
          <dgm:bulletEnabled val="1"/>
        </dgm:presLayoutVars>
      </dgm:prSet>
      <dgm:spPr/>
      <dgm:t>
        <a:bodyPr/>
        <a:lstStyle/>
        <a:p>
          <a:endParaRPr lang="en-GB"/>
        </a:p>
      </dgm:t>
    </dgm:pt>
  </dgm:ptLst>
  <dgm:cxnLst>
    <dgm:cxn modelId="{302DAB8C-13D4-6247-8F74-63E89C9FEF30}" srcId="{6704AF3E-056D-B843-B15A-439195EC543E}" destId="{F4B76F37-98AF-B54D-A079-7E4A6C719FA1}" srcOrd="0" destOrd="0" parTransId="{694371EA-2672-B740-A16E-A877474B185D}" sibTransId="{AD601B54-3B31-054E-BD61-B08A9C47A30B}"/>
    <dgm:cxn modelId="{6C75B010-3C52-0748-AAB8-201B5F1242A1}" type="presOf" srcId="{565BF653-4BFA-4D4F-BCAF-7DFC4643052C}" destId="{3B6E4126-9673-ED42-83B1-F50AF7FFE78C}" srcOrd="0" destOrd="0" presId="urn:microsoft.com/office/officeart/2005/8/layout/StepDownProcess"/>
    <dgm:cxn modelId="{2840DA66-7D70-5C4E-8C1C-91F24704FAD5}" type="presOf" srcId="{1D66B721-E4BE-A140-B0BF-F40C57D4EA15}" destId="{E2D04EB7-DAFD-2C47-A9B7-C3683A4B551E}" srcOrd="0" destOrd="0" presId="urn:microsoft.com/office/officeart/2005/8/layout/StepDownProcess"/>
    <dgm:cxn modelId="{D3CCCC61-2D2C-4342-BAD1-55B76320174D}" srcId="{1D66B721-E4BE-A140-B0BF-F40C57D4EA15}" destId="{8D75D8FA-7398-CE4C-B83B-879DB5E8A5A2}" srcOrd="4" destOrd="0" parTransId="{8F4EA27B-A671-AB41-9673-EF57B4D376A4}" sibTransId="{ADA390E6-93B3-7C44-94D7-8613D74B55BF}"/>
    <dgm:cxn modelId="{7551E75C-AC44-7E43-85E8-BDBEE865B096}" type="presOf" srcId="{31D2FC32-9EB9-7040-8930-A09FE7534C12}" destId="{58BADD94-BDEF-DD4E-BFF9-C9BDEED51FD1}" srcOrd="0" destOrd="0" presId="urn:microsoft.com/office/officeart/2005/8/layout/StepDownProcess"/>
    <dgm:cxn modelId="{CEE497C1-F059-884F-9B52-7CF7BD6E994A}" type="presOf" srcId="{8D75D8FA-7398-CE4C-B83B-879DB5E8A5A2}" destId="{7F4AC70F-7125-0441-9399-69AE2626D450}" srcOrd="0" destOrd="0" presId="urn:microsoft.com/office/officeart/2005/8/layout/StepDownProcess"/>
    <dgm:cxn modelId="{68CD42E9-331A-BB43-80B5-80802AEA7450}" type="presOf" srcId="{F6889BBC-A62A-6B42-BE02-922F163BF297}" destId="{99859F74-08C1-2640-AD65-C366FCE7CA6F}" srcOrd="0" destOrd="0" presId="urn:microsoft.com/office/officeart/2005/8/layout/StepDownProcess"/>
    <dgm:cxn modelId="{6832EB34-6577-A048-90F5-BED70F49E153}" srcId="{1D66B721-E4BE-A140-B0BF-F40C57D4EA15}" destId="{6704AF3E-056D-B843-B15A-439195EC543E}" srcOrd="1" destOrd="0" parTransId="{D7661728-611C-894E-8DC0-AD4F22F576B2}" sibTransId="{3FCDBD7B-2888-0D43-9D47-53161B3627C0}"/>
    <dgm:cxn modelId="{AF547427-25B2-3141-8418-B217F4D13F08}" srcId="{8D75D8FA-7398-CE4C-B83B-879DB5E8A5A2}" destId="{596A112E-7CF2-0D43-9EA1-9662164AF25E}" srcOrd="0" destOrd="0" parTransId="{47054E1E-BEE2-B745-93A1-49DFB9DCB27F}" sibTransId="{011B0B84-F993-4C40-B358-2ECE36359420}"/>
    <dgm:cxn modelId="{91003B3E-0961-9649-9F77-CE30ADB0A2EC}" srcId="{1D66B721-E4BE-A140-B0BF-F40C57D4EA15}" destId="{F6889BBC-A62A-6B42-BE02-922F163BF297}" srcOrd="3" destOrd="0" parTransId="{47E2C574-B350-984C-B5AD-25EC10A305F5}" sibTransId="{1651801A-32F6-5046-9201-0112C3670F72}"/>
    <dgm:cxn modelId="{AEC6E38B-CFD0-AE4E-A11F-58AE357A5EBB}" type="presOf" srcId="{23925B49-CE2F-2D4C-BA90-7B1BC50E0A01}" destId="{1AF338DD-1664-C24A-B9D0-0753E1ED5B32}" srcOrd="0" destOrd="0" presId="urn:microsoft.com/office/officeart/2005/8/layout/StepDownProcess"/>
    <dgm:cxn modelId="{E1DB5D09-F131-4B4C-A1BE-9A692F1268A2}" srcId="{31D2FC32-9EB9-7040-8930-A09FE7534C12}" destId="{41A09F94-3D00-7C49-AAF4-2C67CC082BEB}" srcOrd="0" destOrd="0" parTransId="{360FD4B1-3DAF-4149-A12A-01EE0E352F28}" sibTransId="{BAC3297C-F385-C44F-8D9A-6A8C9CDBCD60}"/>
    <dgm:cxn modelId="{5074C066-2CA5-F74F-B694-E809A48FCDC6}" type="presOf" srcId="{596A112E-7CF2-0D43-9EA1-9662164AF25E}" destId="{8CC23B99-2FEC-F94A-83F3-B7C218BAC75E}" srcOrd="0" destOrd="0" presId="urn:microsoft.com/office/officeart/2005/8/layout/StepDownProcess"/>
    <dgm:cxn modelId="{230559B9-9378-214C-8D33-63265C49F3B2}" type="presOf" srcId="{F4B76F37-98AF-B54D-A079-7E4A6C719FA1}" destId="{0039AA30-C642-A749-8F96-2373E90CC8CB}" srcOrd="0" destOrd="0" presId="urn:microsoft.com/office/officeart/2005/8/layout/StepDownProcess"/>
    <dgm:cxn modelId="{042269C6-9149-9245-9316-6C3E33FD9477}" srcId="{1D66B721-E4BE-A140-B0BF-F40C57D4EA15}" destId="{31D2FC32-9EB9-7040-8930-A09FE7534C12}" srcOrd="2" destOrd="0" parTransId="{3ECEA484-EAAF-DB46-94C5-98B633C097BD}" sibTransId="{1C850652-2822-F94A-B046-EE5838025974}"/>
    <dgm:cxn modelId="{FF7D4D52-47DF-4843-88B3-48EC219BCC7F}" type="presOf" srcId="{9AFD57AF-1918-6B4E-A703-E988EF70BB7C}" destId="{5BFF35CB-6456-5D47-B902-764FF6113D91}" srcOrd="0" destOrd="0" presId="urn:microsoft.com/office/officeart/2005/8/layout/StepDownProcess"/>
    <dgm:cxn modelId="{AA4CA588-5645-8047-8A68-94CC7EE90775}" srcId="{1D66B721-E4BE-A140-B0BF-F40C57D4EA15}" destId="{9AFD57AF-1918-6B4E-A703-E988EF70BB7C}" srcOrd="0" destOrd="0" parTransId="{000713C4-7B08-8F46-8566-56684294BEF0}" sibTransId="{655FA5D7-9889-5545-B89E-BDC348997A06}"/>
    <dgm:cxn modelId="{AC6ADEC0-DEF1-A949-A981-29CB3188AA3E}" type="presOf" srcId="{41A09F94-3D00-7C49-AAF4-2C67CC082BEB}" destId="{5A60E1E5-A6EE-F347-A661-EEE4CCB3089C}" srcOrd="0" destOrd="0" presId="urn:microsoft.com/office/officeart/2005/8/layout/StepDownProcess"/>
    <dgm:cxn modelId="{ABD336F0-379E-714F-B342-1232FD483AE6}" type="presOf" srcId="{6704AF3E-056D-B843-B15A-439195EC543E}" destId="{D45F543C-98B4-4240-A6AE-018EFB155B80}" srcOrd="0" destOrd="0" presId="urn:microsoft.com/office/officeart/2005/8/layout/StepDownProcess"/>
    <dgm:cxn modelId="{42A914CB-BF5C-ED47-B114-108F0B1AD861}" srcId="{9AFD57AF-1918-6B4E-A703-E988EF70BB7C}" destId="{23925B49-CE2F-2D4C-BA90-7B1BC50E0A01}" srcOrd="0" destOrd="0" parTransId="{AFE7A2EE-8331-D745-B551-F9D76B382DE0}" sibTransId="{032B60B1-06CA-564B-9C68-92A354F29620}"/>
    <dgm:cxn modelId="{CC93F171-9876-F148-B1A4-31FE4F088F37}" srcId="{F6889BBC-A62A-6B42-BE02-922F163BF297}" destId="{565BF653-4BFA-4D4F-BCAF-7DFC4643052C}" srcOrd="0" destOrd="0" parTransId="{2357390B-F9BF-FF45-AE3C-EF28819A6CF3}" sibTransId="{0CF5E285-E729-2940-AA1E-BD27B590EED0}"/>
    <dgm:cxn modelId="{B973FA73-9DB3-E24F-B793-2B0B41C0D1C9}" type="presParOf" srcId="{E2D04EB7-DAFD-2C47-A9B7-C3683A4B551E}" destId="{0570BECB-0B64-1143-B4E0-EAC88E00CEAA}" srcOrd="0" destOrd="0" presId="urn:microsoft.com/office/officeart/2005/8/layout/StepDownProcess"/>
    <dgm:cxn modelId="{97152ACB-BEA0-8145-83C3-6963D83CAA91}" type="presParOf" srcId="{0570BECB-0B64-1143-B4E0-EAC88E00CEAA}" destId="{E83F347D-9D52-F041-A03D-20A892750A0A}" srcOrd="0" destOrd="0" presId="urn:microsoft.com/office/officeart/2005/8/layout/StepDownProcess"/>
    <dgm:cxn modelId="{73DF8E0B-9C43-FF43-8028-E979A8AF3146}" type="presParOf" srcId="{0570BECB-0B64-1143-B4E0-EAC88E00CEAA}" destId="{5BFF35CB-6456-5D47-B902-764FF6113D91}" srcOrd="1" destOrd="0" presId="urn:microsoft.com/office/officeart/2005/8/layout/StepDownProcess"/>
    <dgm:cxn modelId="{E22C7608-E5F2-F344-ACFF-27C9AF384DE4}" type="presParOf" srcId="{0570BECB-0B64-1143-B4E0-EAC88E00CEAA}" destId="{1AF338DD-1664-C24A-B9D0-0753E1ED5B32}" srcOrd="2" destOrd="0" presId="urn:microsoft.com/office/officeart/2005/8/layout/StepDownProcess"/>
    <dgm:cxn modelId="{11DB3F45-609A-EE48-9A27-96A1AE7A1064}" type="presParOf" srcId="{E2D04EB7-DAFD-2C47-A9B7-C3683A4B551E}" destId="{118223C1-522E-F046-B649-63744819AFCB}" srcOrd="1" destOrd="0" presId="urn:microsoft.com/office/officeart/2005/8/layout/StepDownProcess"/>
    <dgm:cxn modelId="{6C34BA51-85D5-3745-8FA3-A5A1081E3BD0}" type="presParOf" srcId="{E2D04EB7-DAFD-2C47-A9B7-C3683A4B551E}" destId="{81A9A111-C0E6-094E-8A96-93BA03141326}" srcOrd="2" destOrd="0" presId="urn:microsoft.com/office/officeart/2005/8/layout/StepDownProcess"/>
    <dgm:cxn modelId="{169A3D1D-27BA-6F4D-BDC4-28B1C0135A73}" type="presParOf" srcId="{81A9A111-C0E6-094E-8A96-93BA03141326}" destId="{CCB31166-59C8-024D-A4BF-E256E930A0BC}" srcOrd="0" destOrd="0" presId="urn:microsoft.com/office/officeart/2005/8/layout/StepDownProcess"/>
    <dgm:cxn modelId="{4CD9475E-5A50-B940-9908-C9143C7F6EF0}" type="presParOf" srcId="{81A9A111-C0E6-094E-8A96-93BA03141326}" destId="{D45F543C-98B4-4240-A6AE-018EFB155B80}" srcOrd="1" destOrd="0" presId="urn:microsoft.com/office/officeart/2005/8/layout/StepDownProcess"/>
    <dgm:cxn modelId="{59D3A83B-6ED4-3F44-9679-1E157EDF5295}" type="presParOf" srcId="{81A9A111-C0E6-094E-8A96-93BA03141326}" destId="{0039AA30-C642-A749-8F96-2373E90CC8CB}" srcOrd="2" destOrd="0" presId="urn:microsoft.com/office/officeart/2005/8/layout/StepDownProcess"/>
    <dgm:cxn modelId="{740C266A-B03A-C243-A176-338F74B0AB48}" type="presParOf" srcId="{E2D04EB7-DAFD-2C47-A9B7-C3683A4B551E}" destId="{8E14499A-6C69-134C-8F59-ECC89FFEFBEE}" srcOrd="3" destOrd="0" presId="urn:microsoft.com/office/officeart/2005/8/layout/StepDownProcess"/>
    <dgm:cxn modelId="{73E616F2-8525-7A43-B7A5-323EE0CD28B2}" type="presParOf" srcId="{E2D04EB7-DAFD-2C47-A9B7-C3683A4B551E}" destId="{5611EACE-88E4-814E-BDA9-ACA6ACEE9EAF}" srcOrd="4" destOrd="0" presId="urn:microsoft.com/office/officeart/2005/8/layout/StepDownProcess"/>
    <dgm:cxn modelId="{72AC7641-5D5A-7140-8767-137F10C5E759}" type="presParOf" srcId="{5611EACE-88E4-814E-BDA9-ACA6ACEE9EAF}" destId="{4B1820AF-96A3-5D47-AB4D-1D611C9882FD}" srcOrd="0" destOrd="0" presId="urn:microsoft.com/office/officeart/2005/8/layout/StepDownProcess"/>
    <dgm:cxn modelId="{8F7A0D74-CA41-3F47-99DD-7A50EB4512D7}" type="presParOf" srcId="{5611EACE-88E4-814E-BDA9-ACA6ACEE9EAF}" destId="{58BADD94-BDEF-DD4E-BFF9-C9BDEED51FD1}" srcOrd="1" destOrd="0" presId="urn:microsoft.com/office/officeart/2005/8/layout/StepDownProcess"/>
    <dgm:cxn modelId="{341CF7D0-899A-0943-B361-BCD2AB4D489E}" type="presParOf" srcId="{5611EACE-88E4-814E-BDA9-ACA6ACEE9EAF}" destId="{5A60E1E5-A6EE-F347-A661-EEE4CCB3089C}" srcOrd="2" destOrd="0" presId="urn:microsoft.com/office/officeart/2005/8/layout/StepDownProcess"/>
    <dgm:cxn modelId="{7ECB06D8-464E-1C4C-9E7D-9F6C73A29671}" type="presParOf" srcId="{E2D04EB7-DAFD-2C47-A9B7-C3683A4B551E}" destId="{99EE14D2-88FC-C34D-8FFD-C79A0A52C4AF}" srcOrd="5" destOrd="0" presId="urn:microsoft.com/office/officeart/2005/8/layout/StepDownProcess"/>
    <dgm:cxn modelId="{33AE93E8-354B-D541-921E-E1983FAD9DBE}" type="presParOf" srcId="{E2D04EB7-DAFD-2C47-A9B7-C3683A4B551E}" destId="{82BA979D-D801-304D-AC56-F3AA326F6CB1}" srcOrd="6" destOrd="0" presId="urn:microsoft.com/office/officeart/2005/8/layout/StepDownProcess"/>
    <dgm:cxn modelId="{C7DD18FE-1C1F-B847-83C2-AF2E281CC732}" type="presParOf" srcId="{82BA979D-D801-304D-AC56-F3AA326F6CB1}" destId="{D4E33C0D-D912-3A42-8892-5A29066359AB}" srcOrd="0" destOrd="0" presId="urn:microsoft.com/office/officeart/2005/8/layout/StepDownProcess"/>
    <dgm:cxn modelId="{42D78D33-D9BF-454C-A569-A3DF0F6AC198}" type="presParOf" srcId="{82BA979D-D801-304D-AC56-F3AA326F6CB1}" destId="{99859F74-08C1-2640-AD65-C366FCE7CA6F}" srcOrd="1" destOrd="0" presId="urn:microsoft.com/office/officeart/2005/8/layout/StepDownProcess"/>
    <dgm:cxn modelId="{477F788E-13F9-2B4B-A594-E6FBEF29BE29}" type="presParOf" srcId="{82BA979D-D801-304D-AC56-F3AA326F6CB1}" destId="{3B6E4126-9673-ED42-83B1-F50AF7FFE78C}" srcOrd="2" destOrd="0" presId="urn:microsoft.com/office/officeart/2005/8/layout/StepDownProcess"/>
    <dgm:cxn modelId="{36C0BCC9-A255-DE42-9A52-DAF6357E9203}" type="presParOf" srcId="{E2D04EB7-DAFD-2C47-A9B7-C3683A4B551E}" destId="{A15D2272-1581-2443-A5ED-4B425BA13853}" srcOrd="7" destOrd="0" presId="urn:microsoft.com/office/officeart/2005/8/layout/StepDownProcess"/>
    <dgm:cxn modelId="{9893E800-60CB-B543-8979-0F6A6A0F9880}" type="presParOf" srcId="{E2D04EB7-DAFD-2C47-A9B7-C3683A4B551E}" destId="{24EE04E8-968E-E24C-A075-603F0106DEEF}" srcOrd="8" destOrd="0" presId="urn:microsoft.com/office/officeart/2005/8/layout/StepDownProcess"/>
    <dgm:cxn modelId="{EE804569-B590-3B4C-97A5-3B3B3B687C08}" type="presParOf" srcId="{24EE04E8-968E-E24C-A075-603F0106DEEF}" destId="{7F4AC70F-7125-0441-9399-69AE2626D450}" srcOrd="0" destOrd="0" presId="urn:microsoft.com/office/officeart/2005/8/layout/StepDownProcess"/>
    <dgm:cxn modelId="{AD1CEDE3-472D-7A42-996B-0D1257C69B6D}" type="presParOf" srcId="{24EE04E8-968E-E24C-A075-603F0106DEEF}" destId="{8CC23B99-2FEC-F94A-83F3-B7C218BAC75E}" srcOrd="1" destOrd="0" presId="urn:microsoft.com/office/officeart/2005/8/layout/StepDown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87E448-20B5-914E-BF2F-CCDA0A6B123E}">
      <dsp:nvSpPr>
        <dsp:cNvPr id="0" name=""/>
        <dsp:cNvSpPr/>
      </dsp:nvSpPr>
      <dsp:spPr>
        <a:xfrm>
          <a:off x="2289" y="1380912"/>
          <a:ext cx="1000832" cy="600499"/>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Solar Energy</a:t>
          </a:r>
        </a:p>
      </dsp:txBody>
      <dsp:txXfrm>
        <a:off x="19877" y="1398500"/>
        <a:ext cx="965656" cy="565323"/>
      </dsp:txXfrm>
    </dsp:sp>
    <dsp:sp modelId="{CC70E004-71DC-9A4A-8D79-634B001AB27A}">
      <dsp:nvSpPr>
        <dsp:cNvPr id="0" name=""/>
        <dsp:cNvSpPr/>
      </dsp:nvSpPr>
      <dsp:spPr>
        <a:xfrm>
          <a:off x="1103204" y="1557059"/>
          <a:ext cx="212176" cy="248206"/>
        </a:xfrm>
        <a:prstGeom prst="rightArrow">
          <a:avLst>
            <a:gd name="adj1" fmla="val 60000"/>
            <a:gd name="adj2" fmla="val 5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latin typeface="Arial" charset="0"/>
            <a:ea typeface="Arial" charset="0"/>
            <a:cs typeface="Arial" charset="0"/>
          </a:endParaRPr>
        </a:p>
      </dsp:txBody>
      <dsp:txXfrm>
        <a:off x="1103204" y="1606700"/>
        <a:ext cx="148523" cy="148924"/>
      </dsp:txXfrm>
    </dsp:sp>
    <dsp:sp modelId="{88D27B20-8A94-A648-B964-54FA9984AD3A}">
      <dsp:nvSpPr>
        <dsp:cNvPr id="0" name=""/>
        <dsp:cNvSpPr/>
      </dsp:nvSpPr>
      <dsp:spPr>
        <a:xfrm>
          <a:off x="1403453" y="1380912"/>
          <a:ext cx="1000832" cy="600499"/>
        </a:xfrm>
        <a:prstGeom prst="roundRect">
          <a:avLst>
            <a:gd name="adj" fmla="val 10000"/>
          </a:avLst>
        </a:prstGeom>
        <a:gradFill rotWithShape="0">
          <a:gsLst>
            <a:gs pos="0">
              <a:schemeClr val="accent2">
                <a:hueOff val="1560507"/>
                <a:satOff val="-1946"/>
                <a:lumOff val="458"/>
                <a:alphaOff val="0"/>
                <a:tint val="50000"/>
                <a:satMod val="300000"/>
              </a:schemeClr>
            </a:gs>
            <a:gs pos="35000">
              <a:schemeClr val="accent2">
                <a:hueOff val="1560507"/>
                <a:satOff val="-1946"/>
                <a:lumOff val="458"/>
                <a:alphaOff val="0"/>
                <a:tint val="37000"/>
                <a:satMod val="300000"/>
              </a:schemeClr>
            </a:gs>
            <a:gs pos="100000">
              <a:schemeClr val="accent2">
                <a:hueOff val="1560507"/>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Autotroph</a:t>
          </a:r>
        </a:p>
      </dsp:txBody>
      <dsp:txXfrm>
        <a:off x="1421041" y="1398500"/>
        <a:ext cx="965656" cy="565323"/>
      </dsp:txXfrm>
    </dsp:sp>
    <dsp:sp modelId="{E7F403A1-4D55-FD49-A866-EAE98E12A7D8}">
      <dsp:nvSpPr>
        <dsp:cNvPr id="0" name=""/>
        <dsp:cNvSpPr/>
      </dsp:nvSpPr>
      <dsp:spPr>
        <a:xfrm>
          <a:off x="2504369" y="1557059"/>
          <a:ext cx="212176" cy="248206"/>
        </a:xfrm>
        <a:prstGeom prst="rightArrow">
          <a:avLst>
            <a:gd name="adj1" fmla="val 60000"/>
            <a:gd name="adj2" fmla="val 50000"/>
          </a:avLst>
        </a:prstGeom>
        <a:gradFill rotWithShape="0">
          <a:gsLst>
            <a:gs pos="0">
              <a:schemeClr val="accent2">
                <a:hueOff val="2340760"/>
                <a:satOff val="-2919"/>
                <a:lumOff val="686"/>
                <a:alphaOff val="0"/>
                <a:tint val="50000"/>
                <a:satMod val="300000"/>
              </a:schemeClr>
            </a:gs>
            <a:gs pos="35000">
              <a:schemeClr val="accent2">
                <a:hueOff val="2340760"/>
                <a:satOff val="-2919"/>
                <a:lumOff val="686"/>
                <a:alphaOff val="0"/>
                <a:tint val="37000"/>
                <a:satMod val="300000"/>
              </a:schemeClr>
            </a:gs>
            <a:gs pos="100000">
              <a:schemeClr val="accent2">
                <a:hueOff val="2340760"/>
                <a:satOff val="-2919"/>
                <a:lumOff val="68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latin typeface="Arial" charset="0"/>
            <a:ea typeface="Arial" charset="0"/>
            <a:cs typeface="Arial" charset="0"/>
          </a:endParaRPr>
        </a:p>
      </dsp:txBody>
      <dsp:txXfrm>
        <a:off x="2504369" y="1606700"/>
        <a:ext cx="148523" cy="148924"/>
      </dsp:txXfrm>
    </dsp:sp>
    <dsp:sp modelId="{CABD6337-F0DC-5040-BC34-45F3EA14EC03}">
      <dsp:nvSpPr>
        <dsp:cNvPr id="0" name=""/>
        <dsp:cNvSpPr/>
      </dsp:nvSpPr>
      <dsp:spPr>
        <a:xfrm>
          <a:off x="2804618" y="1380912"/>
          <a:ext cx="1000832" cy="600499"/>
        </a:xfrm>
        <a:prstGeom prst="roundRect">
          <a:avLst>
            <a:gd name="adj" fmla="val 10000"/>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Herbivore</a:t>
          </a:r>
        </a:p>
      </dsp:txBody>
      <dsp:txXfrm>
        <a:off x="2822206" y="1398500"/>
        <a:ext cx="965656" cy="565323"/>
      </dsp:txXfrm>
    </dsp:sp>
    <dsp:sp modelId="{6F317547-DFD9-9449-AE7A-D301D7791DE4}">
      <dsp:nvSpPr>
        <dsp:cNvPr id="0" name=""/>
        <dsp:cNvSpPr/>
      </dsp:nvSpPr>
      <dsp:spPr>
        <a:xfrm>
          <a:off x="3905534" y="1557059"/>
          <a:ext cx="212176" cy="248206"/>
        </a:xfrm>
        <a:prstGeom prst="rightArrow">
          <a:avLst>
            <a:gd name="adj1" fmla="val 60000"/>
            <a:gd name="adj2" fmla="val 50000"/>
          </a:avLst>
        </a:prstGeom>
        <a:gradFill rotWithShape="0">
          <a:gsLst>
            <a:gs pos="0">
              <a:schemeClr val="accent2">
                <a:hueOff val="4681520"/>
                <a:satOff val="-5839"/>
                <a:lumOff val="1373"/>
                <a:alphaOff val="0"/>
                <a:tint val="50000"/>
                <a:satMod val="300000"/>
              </a:schemeClr>
            </a:gs>
            <a:gs pos="35000">
              <a:schemeClr val="accent2">
                <a:hueOff val="4681520"/>
                <a:satOff val="-5839"/>
                <a:lumOff val="1373"/>
                <a:alphaOff val="0"/>
                <a:tint val="37000"/>
                <a:satMod val="300000"/>
              </a:schemeClr>
            </a:gs>
            <a:gs pos="100000">
              <a:schemeClr val="accent2">
                <a:hueOff val="4681520"/>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latin typeface="Arial" charset="0"/>
            <a:ea typeface="Arial" charset="0"/>
            <a:cs typeface="Arial" charset="0"/>
          </a:endParaRPr>
        </a:p>
      </dsp:txBody>
      <dsp:txXfrm>
        <a:off x="3905534" y="1606700"/>
        <a:ext cx="148523" cy="148924"/>
      </dsp:txXfrm>
    </dsp:sp>
    <dsp:sp modelId="{C9D68531-1C48-244A-8B87-CD4352E57D09}">
      <dsp:nvSpPr>
        <dsp:cNvPr id="0" name=""/>
        <dsp:cNvSpPr/>
      </dsp:nvSpPr>
      <dsp:spPr>
        <a:xfrm>
          <a:off x="4205783" y="1380912"/>
          <a:ext cx="1000832" cy="600499"/>
        </a:xfrm>
        <a:prstGeom prst="roundRect">
          <a:avLst>
            <a:gd name="adj" fmla="val 10000"/>
          </a:avLst>
        </a:prstGeom>
        <a:gradFill rotWithShape="0">
          <a:gsLst>
            <a:gs pos="0">
              <a:schemeClr val="accent2">
                <a:hueOff val="4681520"/>
                <a:satOff val="-5839"/>
                <a:lumOff val="1373"/>
                <a:alphaOff val="0"/>
                <a:tint val="50000"/>
                <a:satMod val="300000"/>
              </a:schemeClr>
            </a:gs>
            <a:gs pos="35000">
              <a:schemeClr val="accent2">
                <a:hueOff val="4681520"/>
                <a:satOff val="-5839"/>
                <a:lumOff val="1373"/>
                <a:alphaOff val="0"/>
                <a:tint val="37000"/>
                <a:satMod val="300000"/>
              </a:schemeClr>
            </a:gs>
            <a:gs pos="100000">
              <a:schemeClr val="accent2">
                <a:hueOff val="4681520"/>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Carnivore</a:t>
          </a:r>
        </a:p>
      </dsp:txBody>
      <dsp:txXfrm>
        <a:off x="4223371" y="1398500"/>
        <a:ext cx="965656" cy="5653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3F347D-9D52-F041-A03D-20A892750A0A}">
      <dsp:nvSpPr>
        <dsp:cNvPr id="0" name=""/>
        <dsp:cNvSpPr/>
      </dsp:nvSpPr>
      <dsp:spPr>
        <a:xfrm rot="5400000">
          <a:off x="799528" y="561093"/>
          <a:ext cx="488311" cy="555924"/>
        </a:xfrm>
        <a:prstGeom prst="bentUpArrow">
          <a:avLst>
            <a:gd name="adj1" fmla="val 32840"/>
            <a:gd name="adj2" fmla="val 25000"/>
            <a:gd name="adj3" fmla="val 35780"/>
          </a:avLst>
        </a:prstGeom>
        <a:solidFill>
          <a:schemeClr val="accent3">
            <a:tint val="5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5BFF35CB-6456-5D47-B902-764FF6113D91}">
      <dsp:nvSpPr>
        <dsp:cNvPr id="0" name=""/>
        <dsp:cNvSpPr/>
      </dsp:nvSpPr>
      <dsp:spPr>
        <a:xfrm>
          <a:off x="670155" y="19790"/>
          <a:ext cx="822028" cy="575393"/>
        </a:xfrm>
        <a:prstGeom prst="roundRect">
          <a:avLst>
            <a:gd name="adj" fmla="val 1667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Autotrophs</a:t>
          </a:r>
        </a:p>
      </dsp:txBody>
      <dsp:txXfrm>
        <a:off x="698248" y="47883"/>
        <a:ext cx="765842" cy="519207"/>
      </dsp:txXfrm>
    </dsp:sp>
    <dsp:sp modelId="{1AF338DD-1664-C24A-B9D0-0753E1ED5B32}">
      <dsp:nvSpPr>
        <dsp:cNvPr id="0" name=""/>
        <dsp:cNvSpPr/>
      </dsp:nvSpPr>
      <dsp:spPr>
        <a:xfrm>
          <a:off x="1492183" y="74667"/>
          <a:ext cx="597865" cy="465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GB" sz="600" kern="1200">
              <a:latin typeface="Arial" charset="0"/>
              <a:ea typeface="Arial" charset="0"/>
              <a:cs typeface="Arial" charset="0"/>
            </a:rPr>
            <a:t>Plants, algae, bacteria. </a:t>
          </a:r>
          <a:r>
            <a:rPr lang="en-GB" sz="600" kern="1200">
              <a:solidFill>
                <a:schemeClr val="accent6"/>
              </a:solidFill>
              <a:latin typeface="Arial" charset="0"/>
              <a:ea typeface="Arial" charset="0"/>
              <a:cs typeface="Arial" charset="0"/>
            </a:rPr>
            <a:t>Primary</a:t>
          </a:r>
          <a:r>
            <a:rPr lang="en-GB" sz="600" kern="1200" baseline="0">
              <a:solidFill>
                <a:schemeClr val="accent6"/>
              </a:solidFill>
              <a:latin typeface="Arial" charset="0"/>
              <a:ea typeface="Arial" charset="0"/>
              <a:cs typeface="Arial" charset="0"/>
            </a:rPr>
            <a:t> </a:t>
          </a:r>
          <a:r>
            <a:rPr lang="en-GB" sz="600" kern="1200">
              <a:solidFill>
                <a:schemeClr val="accent6"/>
              </a:solidFill>
              <a:latin typeface="Arial" charset="0"/>
              <a:ea typeface="Arial" charset="0"/>
              <a:cs typeface="Arial" charset="0"/>
            </a:rPr>
            <a:t>Producers.</a:t>
          </a:r>
          <a:r>
            <a:rPr lang="en-GB" sz="600" kern="1200">
              <a:solidFill>
                <a:srgbClr val="00B0F0"/>
              </a:solidFill>
              <a:latin typeface="Arial" charset="0"/>
              <a:ea typeface="Arial" charset="0"/>
              <a:cs typeface="Arial" charset="0"/>
            </a:rPr>
            <a:t> </a:t>
          </a:r>
          <a:r>
            <a:rPr lang="en-GB" sz="700" kern="1200">
              <a:solidFill>
                <a:srgbClr val="00B0F0"/>
              </a:solidFill>
              <a:latin typeface="Arial" charset="0"/>
              <a:ea typeface="Arial" charset="0"/>
              <a:cs typeface="Arial" charset="0"/>
            </a:rPr>
            <a:t>Trophic Level</a:t>
          </a:r>
          <a:r>
            <a:rPr lang="en-GB" sz="700" kern="1200" baseline="0">
              <a:solidFill>
                <a:srgbClr val="00B0F0"/>
              </a:solidFill>
              <a:latin typeface="Arial" charset="0"/>
              <a:ea typeface="Arial" charset="0"/>
              <a:cs typeface="Arial" charset="0"/>
            </a:rPr>
            <a:t> 1</a:t>
          </a:r>
          <a:endParaRPr lang="en-GB" sz="700" kern="1200">
            <a:solidFill>
              <a:schemeClr val="accent6"/>
            </a:solidFill>
            <a:latin typeface="Arial" charset="0"/>
            <a:ea typeface="Arial" charset="0"/>
            <a:cs typeface="Arial" charset="0"/>
          </a:endParaRPr>
        </a:p>
      </dsp:txBody>
      <dsp:txXfrm>
        <a:off x="1492183" y="74667"/>
        <a:ext cx="597865" cy="465058"/>
      </dsp:txXfrm>
    </dsp:sp>
    <dsp:sp modelId="{CCB31166-59C8-024D-A4BF-E256E930A0BC}">
      <dsp:nvSpPr>
        <dsp:cNvPr id="0" name=""/>
        <dsp:cNvSpPr/>
      </dsp:nvSpPr>
      <dsp:spPr>
        <a:xfrm rot="5400000">
          <a:off x="1481077" y="1207449"/>
          <a:ext cx="488311" cy="555924"/>
        </a:xfrm>
        <a:prstGeom prst="bentUpArrow">
          <a:avLst>
            <a:gd name="adj1" fmla="val 32840"/>
            <a:gd name="adj2" fmla="val 25000"/>
            <a:gd name="adj3" fmla="val 35780"/>
          </a:avLst>
        </a:prstGeom>
        <a:solidFill>
          <a:schemeClr val="accent3">
            <a:tint val="50000"/>
            <a:hueOff val="3572888"/>
            <a:satOff val="-5243"/>
            <a:lumOff val="3553"/>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D45F543C-98B4-4240-A6AE-018EFB155B80}">
      <dsp:nvSpPr>
        <dsp:cNvPr id="0" name=""/>
        <dsp:cNvSpPr/>
      </dsp:nvSpPr>
      <dsp:spPr>
        <a:xfrm>
          <a:off x="1351704" y="666147"/>
          <a:ext cx="822028" cy="575393"/>
        </a:xfrm>
        <a:prstGeom prst="roundRect">
          <a:avLst>
            <a:gd name="adj" fmla="val 16670"/>
          </a:avLst>
        </a:prstGeom>
        <a:gradFill rotWithShape="0">
          <a:gsLst>
            <a:gs pos="0">
              <a:schemeClr val="accent3">
                <a:hueOff val="2812566"/>
                <a:satOff val="-4220"/>
                <a:lumOff val="-686"/>
                <a:alphaOff val="0"/>
                <a:shade val="51000"/>
                <a:satMod val="130000"/>
              </a:schemeClr>
            </a:gs>
            <a:gs pos="80000">
              <a:schemeClr val="accent3">
                <a:hueOff val="2812566"/>
                <a:satOff val="-4220"/>
                <a:lumOff val="-686"/>
                <a:alphaOff val="0"/>
                <a:shade val="93000"/>
                <a:satMod val="130000"/>
              </a:schemeClr>
            </a:gs>
            <a:gs pos="100000">
              <a:schemeClr val="accent3">
                <a:hueOff val="2812566"/>
                <a:satOff val="-4220"/>
                <a:lumOff val="-68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Herbivores</a:t>
          </a:r>
        </a:p>
      </dsp:txBody>
      <dsp:txXfrm>
        <a:off x="1379797" y="694240"/>
        <a:ext cx="765842" cy="519207"/>
      </dsp:txXfrm>
    </dsp:sp>
    <dsp:sp modelId="{0039AA30-C642-A749-8F96-2373E90CC8CB}">
      <dsp:nvSpPr>
        <dsp:cNvPr id="0" name=""/>
        <dsp:cNvSpPr/>
      </dsp:nvSpPr>
      <dsp:spPr>
        <a:xfrm>
          <a:off x="2173732" y="721023"/>
          <a:ext cx="597865" cy="465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GB" sz="600" kern="1200">
              <a:latin typeface="Arial" charset="0"/>
              <a:ea typeface="Arial" charset="0"/>
              <a:cs typeface="Arial" charset="0"/>
            </a:rPr>
            <a:t>Insects, rabbits, </a:t>
          </a:r>
          <a:r>
            <a:rPr lang="en-GB" sz="600" kern="1200" baseline="0">
              <a:latin typeface="Arial" charset="0"/>
              <a:ea typeface="Arial" charset="0"/>
              <a:cs typeface="Arial" charset="0"/>
            </a:rPr>
            <a:t>sheep, deer </a:t>
          </a:r>
          <a:r>
            <a:rPr lang="en-GB" sz="600" kern="1200" baseline="0">
              <a:solidFill>
                <a:schemeClr val="accent2"/>
              </a:solidFill>
              <a:latin typeface="Arial" charset="0"/>
              <a:ea typeface="Arial" charset="0"/>
              <a:cs typeface="Arial" charset="0"/>
            </a:rPr>
            <a:t>Primary Consumers, </a:t>
          </a:r>
          <a:r>
            <a:rPr lang="en-GB" sz="600" kern="1200" baseline="0">
              <a:solidFill>
                <a:schemeClr val="accent6"/>
              </a:solidFill>
              <a:latin typeface="Arial" charset="0"/>
              <a:ea typeface="Arial" charset="0"/>
              <a:cs typeface="Arial" charset="0"/>
            </a:rPr>
            <a:t>Secondary Producers </a:t>
          </a:r>
          <a:r>
            <a:rPr lang="en-GB" sz="700" kern="1200" baseline="0">
              <a:solidFill>
                <a:srgbClr val="00B0F0"/>
              </a:solidFill>
              <a:latin typeface="Arial" charset="0"/>
              <a:ea typeface="Arial" charset="0"/>
              <a:cs typeface="Arial" charset="0"/>
            </a:rPr>
            <a:t>Trophic Level 2</a:t>
          </a:r>
          <a:endParaRPr lang="en-GB" sz="700" kern="1200">
            <a:solidFill>
              <a:srgbClr val="00B0F0"/>
            </a:solidFill>
            <a:latin typeface="Arial" charset="0"/>
            <a:ea typeface="Arial" charset="0"/>
            <a:cs typeface="Arial" charset="0"/>
          </a:endParaRPr>
        </a:p>
      </dsp:txBody>
      <dsp:txXfrm>
        <a:off x="2173732" y="721023"/>
        <a:ext cx="597865" cy="465058"/>
      </dsp:txXfrm>
    </dsp:sp>
    <dsp:sp modelId="{4B1820AF-96A3-5D47-AB4D-1D611C9882FD}">
      <dsp:nvSpPr>
        <dsp:cNvPr id="0" name=""/>
        <dsp:cNvSpPr/>
      </dsp:nvSpPr>
      <dsp:spPr>
        <a:xfrm rot="5400000">
          <a:off x="2162626" y="1853805"/>
          <a:ext cx="488311" cy="555924"/>
        </a:xfrm>
        <a:prstGeom prst="bentUpArrow">
          <a:avLst>
            <a:gd name="adj1" fmla="val 32840"/>
            <a:gd name="adj2" fmla="val 25000"/>
            <a:gd name="adj3" fmla="val 35780"/>
          </a:avLst>
        </a:prstGeom>
        <a:solidFill>
          <a:schemeClr val="accent3">
            <a:tint val="50000"/>
            <a:hueOff val="7145777"/>
            <a:satOff val="-10486"/>
            <a:lumOff val="7107"/>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58BADD94-BDEF-DD4E-BFF9-C9BDEED51FD1}">
      <dsp:nvSpPr>
        <dsp:cNvPr id="0" name=""/>
        <dsp:cNvSpPr/>
      </dsp:nvSpPr>
      <dsp:spPr>
        <a:xfrm>
          <a:off x="2033253" y="1312503"/>
          <a:ext cx="822028" cy="575393"/>
        </a:xfrm>
        <a:prstGeom prst="roundRect">
          <a:avLst>
            <a:gd name="adj" fmla="val 16670"/>
          </a:avLst>
        </a:prstGeom>
        <a:gradFill rotWithShape="0">
          <a:gsLst>
            <a:gs pos="0">
              <a:schemeClr val="accent3">
                <a:hueOff val="5625133"/>
                <a:satOff val="-8440"/>
                <a:lumOff val="-1373"/>
                <a:alphaOff val="0"/>
                <a:shade val="51000"/>
                <a:satMod val="130000"/>
              </a:schemeClr>
            </a:gs>
            <a:gs pos="80000">
              <a:schemeClr val="accent3">
                <a:hueOff val="5625133"/>
                <a:satOff val="-8440"/>
                <a:lumOff val="-1373"/>
                <a:alphaOff val="0"/>
                <a:shade val="93000"/>
                <a:satMod val="130000"/>
              </a:schemeClr>
            </a:gs>
            <a:gs pos="100000">
              <a:schemeClr val="accent3">
                <a:hueOff val="5625133"/>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baseline="0">
              <a:latin typeface="Arial" charset="0"/>
              <a:ea typeface="Arial" charset="0"/>
              <a:cs typeface="Arial" charset="0"/>
            </a:rPr>
            <a:t>Carnivores</a:t>
          </a:r>
          <a:endParaRPr lang="en-GB" sz="1200" kern="1200">
            <a:latin typeface="Arial" charset="0"/>
            <a:ea typeface="Arial" charset="0"/>
            <a:cs typeface="Arial" charset="0"/>
          </a:endParaRPr>
        </a:p>
      </dsp:txBody>
      <dsp:txXfrm>
        <a:off x="2061346" y="1340596"/>
        <a:ext cx="765842" cy="519207"/>
      </dsp:txXfrm>
    </dsp:sp>
    <dsp:sp modelId="{5A60E1E5-A6EE-F347-A661-EEE4CCB3089C}">
      <dsp:nvSpPr>
        <dsp:cNvPr id="0" name=""/>
        <dsp:cNvSpPr/>
      </dsp:nvSpPr>
      <dsp:spPr>
        <a:xfrm>
          <a:off x="2855281" y="1367380"/>
          <a:ext cx="597865" cy="465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57150" lvl="1" indent="0" algn="l" defTabSz="222250">
            <a:lnSpc>
              <a:spcPct val="90000"/>
            </a:lnSpc>
            <a:spcBef>
              <a:spcPct val="0"/>
            </a:spcBef>
            <a:spcAft>
              <a:spcPct val="15000"/>
            </a:spcAft>
            <a:buChar char="••"/>
          </a:pPr>
          <a:r>
            <a:rPr lang="en-GB" sz="600" kern="1200" baseline="0">
              <a:latin typeface="Arial" charset="0"/>
              <a:ea typeface="Arial" charset="0"/>
              <a:cs typeface="Arial" charset="0"/>
            </a:rPr>
            <a:t>Flies, spiders, birds, and many animals. </a:t>
          </a:r>
          <a:r>
            <a:rPr lang="en-GB" sz="600" kern="1200" baseline="0">
              <a:solidFill>
                <a:schemeClr val="accent2"/>
              </a:solidFill>
              <a:latin typeface="Arial" charset="0"/>
              <a:ea typeface="Arial" charset="0"/>
              <a:cs typeface="Arial" charset="0"/>
            </a:rPr>
            <a:t>Secondary Consumers</a:t>
          </a:r>
          <a:r>
            <a:rPr lang="en-GB" sz="700" kern="1200" baseline="0">
              <a:solidFill>
                <a:schemeClr val="accent2"/>
              </a:solidFill>
              <a:latin typeface="Arial" charset="0"/>
              <a:ea typeface="Arial" charset="0"/>
              <a:cs typeface="Arial" charset="0"/>
            </a:rPr>
            <a:t>. </a:t>
          </a:r>
          <a:r>
            <a:rPr lang="en-GB" sz="700" kern="1200" baseline="0">
              <a:solidFill>
                <a:srgbClr val="00B0F0"/>
              </a:solidFill>
              <a:latin typeface="Arial" charset="0"/>
              <a:ea typeface="Arial" charset="0"/>
              <a:cs typeface="Arial" charset="0"/>
            </a:rPr>
            <a:t>Trophic Level 3</a:t>
          </a:r>
          <a:endParaRPr lang="en-GB" sz="700" kern="1200">
            <a:latin typeface="Arial" charset="0"/>
            <a:ea typeface="Arial" charset="0"/>
            <a:cs typeface="Arial" charset="0"/>
          </a:endParaRPr>
        </a:p>
      </dsp:txBody>
      <dsp:txXfrm>
        <a:off x="2855281" y="1367380"/>
        <a:ext cx="597865" cy="465058"/>
      </dsp:txXfrm>
    </dsp:sp>
    <dsp:sp modelId="{D4E33C0D-D912-3A42-8892-5A29066359AB}">
      <dsp:nvSpPr>
        <dsp:cNvPr id="0" name=""/>
        <dsp:cNvSpPr/>
      </dsp:nvSpPr>
      <dsp:spPr>
        <a:xfrm rot="5400000">
          <a:off x="2844174" y="2500162"/>
          <a:ext cx="488311" cy="555924"/>
        </a:xfrm>
        <a:prstGeom prst="bentUpArrow">
          <a:avLst>
            <a:gd name="adj1" fmla="val 32840"/>
            <a:gd name="adj2" fmla="val 25000"/>
            <a:gd name="adj3" fmla="val 35780"/>
          </a:avLst>
        </a:prstGeom>
        <a:solidFill>
          <a:schemeClr val="accent3">
            <a:tint val="50000"/>
            <a:hueOff val="10718665"/>
            <a:satOff val="-15729"/>
            <a:lumOff val="1066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99859F74-08C1-2640-AD65-C366FCE7CA6F}">
      <dsp:nvSpPr>
        <dsp:cNvPr id="0" name=""/>
        <dsp:cNvSpPr/>
      </dsp:nvSpPr>
      <dsp:spPr>
        <a:xfrm>
          <a:off x="2714802" y="1958859"/>
          <a:ext cx="822028" cy="575393"/>
        </a:xfrm>
        <a:prstGeom prst="roundRect">
          <a:avLst>
            <a:gd name="adj" fmla="val 16670"/>
          </a:avLst>
        </a:prstGeom>
        <a:gradFill rotWithShape="0">
          <a:gsLst>
            <a:gs pos="0">
              <a:schemeClr val="accent3">
                <a:hueOff val="8437700"/>
                <a:satOff val="-12660"/>
                <a:lumOff val="-2059"/>
                <a:alphaOff val="0"/>
                <a:shade val="51000"/>
                <a:satMod val="130000"/>
              </a:schemeClr>
            </a:gs>
            <a:gs pos="80000">
              <a:schemeClr val="accent3">
                <a:hueOff val="8437700"/>
                <a:satOff val="-12660"/>
                <a:lumOff val="-2059"/>
                <a:alphaOff val="0"/>
                <a:shade val="93000"/>
                <a:satMod val="130000"/>
              </a:schemeClr>
            </a:gs>
            <a:gs pos="100000">
              <a:schemeClr val="accent3">
                <a:hueOff val="8437700"/>
                <a:satOff val="-12660"/>
                <a:lumOff val="-2059"/>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Top Carnivores</a:t>
          </a:r>
        </a:p>
      </dsp:txBody>
      <dsp:txXfrm>
        <a:off x="2742895" y="1986952"/>
        <a:ext cx="765842" cy="519207"/>
      </dsp:txXfrm>
    </dsp:sp>
    <dsp:sp modelId="{3B6E4126-9673-ED42-83B1-F50AF7FFE78C}">
      <dsp:nvSpPr>
        <dsp:cNvPr id="0" name=""/>
        <dsp:cNvSpPr/>
      </dsp:nvSpPr>
      <dsp:spPr>
        <a:xfrm>
          <a:off x="3536830" y="2013736"/>
          <a:ext cx="597865" cy="465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GB" sz="600" kern="1200">
              <a:latin typeface="Arial" charset="0"/>
              <a:ea typeface="Arial" charset="0"/>
              <a:cs typeface="Arial" charset="0"/>
            </a:rPr>
            <a:t>Lions, Tigers, Vultures. </a:t>
          </a:r>
          <a:r>
            <a:rPr lang="en-GB" sz="600" kern="1200">
              <a:solidFill>
                <a:schemeClr val="accent2"/>
              </a:solidFill>
              <a:latin typeface="Arial" charset="0"/>
              <a:ea typeface="Arial" charset="0"/>
              <a:cs typeface="Arial" charset="0"/>
            </a:rPr>
            <a:t>Tertiary Consumers.</a:t>
          </a:r>
          <a:r>
            <a:rPr lang="en-GB" sz="700" kern="1200">
              <a:solidFill>
                <a:srgbClr val="00B0F0"/>
              </a:solidFill>
              <a:latin typeface="Arial" charset="0"/>
              <a:ea typeface="Arial" charset="0"/>
              <a:cs typeface="Arial" charset="0"/>
            </a:rPr>
            <a:t> Trophic Level 4</a:t>
          </a:r>
          <a:endParaRPr lang="en-GB" sz="600" kern="1200">
            <a:solidFill>
              <a:schemeClr val="accent2"/>
            </a:solidFill>
            <a:latin typeface="Arial" charset="0"/>
            <a:ea typeface="Arial" charset="0"/>
            <a:cs typeface="Arial" charset="0"/>
          </a:endParaRPr>
        </a:p>
      </dsp:txBody>
      <dsp:txXfrm>
        <a:off x="3536830" y="2013736"/>
        <a:ext cx="597865" cy="465058"/>
      </dsp:txXfrm>
    </dsp:sp>
    <dsp:sp modelId="{7F4AC70F-7125-0441-9399-69AE2626D450}">
      <dsp:nvSpPr>
        <dsp:cNvPr id="0" name=""/>
        <dsp:cNvSpPr/>
      </dsp:nvSpPr>
      <dsp:spPr>
        <a:xfrm>
          <a:off x="3396350" y="2605216"/>
          <a:ext cx="822028" cy="575393"/>
        </a:xfrm>
        <a:prstGeom prst="roundRect">
          <a:avLst>
            <a:gd name="adj" fmla="val 16670"/>
          </a:avLst>
        </a:prstGeom>
        <a:gradFill rotWithShape="0">
          <a:gsLst>
            <a:gs pos="0">
              <a:schemeClr val="accent3">
                <a:hueOff val="11250266"/>
                <a:satOff val="-16880"/>
                <a:lumOff val="-2745"/>
                <a:alphaOff val="0"/>
                <a:shade val="51000"/>
                <a:satMod val="130000"/>
              </a:schemeClr>
            </a:gs>
            <a:gs pos="80000">
              <a:schemeClr val="accent3">
                <a:hueOff val="11250266"/>
                <a:satOff val="-16880"/>
                <a:lumOff val="-2745"/>
                <a:alphaOff val="0"/>
                <a:shade val="93000"/>
                <a:satMod val="130000"/>
              </a:schemeClr>
            </a:gs>
            <a:gs pos="100000">
              <a:schemeClr val="accent3">
                <a:hueOff val="11250266"/>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latin typeface="Arial" charset="0"/>
              <a:ea typeface="Arial" charset="0"/>
              <a:cs typeface="Arial" charset="0"/>
            </a:rPr>
            <a:t>Decomposers</a:t>
          </a:r>
        </a:p>
      </dsp:txBody>
      <dsp:txXfrm>
        <a:off x="3424443" y="2633309"/>
        <a:ext cx="765842" cy="519207"/>
      </dsp:txXfrm>
    </dsp:sp>
    <dsp:sp modelId="{8CC23B99-2FEC-F94A-83F3-B7C218BAC75E}">
      <dsp:nvSpPr>
        <dsp:cNvPr id="0" name=""/>
        <dsp:cNvSpPr/>
      </dsp:nvSpPr>
      <dsp:spPr>
        <a:xfrm>
          <a:off x="4218379" y="2660093"/>
          <a:ext cx="597865" cy="465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ctr" anchorCtr="0">
          <a:noAutofit/>
        </a:bodyPr>
        <a:lstStyle/>
        <a:p>
          <a:pPr marL="57150" lvl="1" indent="-57150" algn="l" defTabSz="266700">
            <a:lnSpc>
              <a:spcPct val="90000"/>
            </a:lnSpc>
            <a:spcBef>
              <a:spcPct val="0"/>
            </a:spcBef>
            <a:spcAft>
              <a:spcPct val="15000"/>
            </a:spcAft>
            <a:buChar char="••"/>
          </a:pPr>
          <a:r>
            <a:rPr lang="en-GB" sz="600" kern="1200">
              <a:latin typeface="Arial" charset="0"/>
              <a:ea typeface="Arial" charset="0"/>
              <a:cs typeface="Arial" charset="0"/>
            </a:rPr>
            <a:t>Bacteria, Fungi. </a:t>
          </a:r>
          <a:r>
            <a:rPr lang="en-GB" sz="600" kern="1200">
              <a:solidFill>
                <a:schemeClr val="accent2"/>
              </a:solidFill>
              <a:latin typeface="Arial" charset="0"/>
              <a:ea typeface="Arial" charset="0"/>
              <a:cs typeface="Arial" charset="0"/>
            </a:rPr>
            <a:t>Micro-Consumers, Reducers, Scavengers. </a:t>
          </a:r>
          <a:r>
            <a:rPr lang="en-GB" sz="700" kern="1200">
              <a:solidFill>
                <a:srgbClr val="00B0F0"/>
              </a:solidFill>
              <a:latin typeface="Arial" charset="0"/>
              <a:ea typeface="Arial" charset="0"/>
              <a:cs typeface="Arial" charset="0"/>
            </a:rPr>
            <a:t>Trophic Level 5</a:t>
          </a:r>
          <a:endParaRPr lang="en-GB" sz="600" kern="1200">
            <a:latin typeface="Arial" charset="0"/>
            <a:ea typeface="Arial" charset="0"/>
            <a:cs typeface="Arial" charset="0"/>
          </a:endParaRPr>
        </a:p>
      </dsp:txBody>
      <dsp:txXfrm>
        <a:off x="4218379" y="2660093"/>
        <a:ext cx="597865" cy="46505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9411-22F5-BF40-AE66-E8C89065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2446</Words>
  <Characters>13944</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 A. Bygate</cp:lastModifiedBy>
  <cp:revision>2</cp:revision>
  <dcterms:created xsi:type="dcterms:W3CDTF">2017-01-28T22:17:00Z</dcterms:created>
  <dcterms:modified xsi:type="dcterms:W3CDTF">2017-01-28T22:17:00Z</dcterms:modified>
</cp:coreProperties>
</file>