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F424DC" w14:textId="67CC715F" w:rsidR="00A851DA" w:rsidRPr="00B0415E" w:rsidRDefault="008575DC" w:rsidP="00A851DA">
      <w:pPr>
        <w:pStyle w:val="Default"/>
        <w:rPr>
          <w:rFonts w:asciiTheme="minorHAnsi" w:hAnsiTheme="minorHAnsi"/>
        </w:rPr>
      </w:pPr>
      <w:r>
        <w:rPr>
          <w:noProof/>
          <w:lang w:val="en-GB" w:eastAsia="en-GB"/>
        </w:rPr>
        <mc:AlternateContent>
          <mc:Choice Requires="wps">
            <w:drawing>
              <wp:anchor distT="0" distB="0" distL="114300" distR="114300" simplePos="0" relativeHeight="251683328" behindDoc="0" locked="0" layoutInCell="1" allowOverlap="1" wp14:anchorId="2C3516D4" wp14:editId="77BB13CF">
                <wp:simplePos x="0" y="0"/>
                <wp:positionH relativeFrom="column">
                  <wp:posOffset>3600450</wp:posOffset>
                </wp:positionH>
                <wp:positionV relativeFrom="paragraph">
                  <wp:posOffset>-666750</wp:posOffset>
                </wp:positionV>
                <wp:extent cx="2171700" cy="693420"/>
                <wp:effectExtent l="0" t="0" r="38100" b="17780"/>
                <wp:wrapNone/>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1F32E8FD" w14:textId="543EC8B3" w:rsidR="00DF1482" w:rsidRPr="00E328F7" w:rsidRDefault="00DF1482" w:rsidP="00981A6B">
                            <w:pPr>
                              <w:spacing w:line="240" w:lineRule="auto"/>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Ethics of Public Relations Professionalism </w:t>
                            </w:r>
                            <w:r>
                              <w:rPr>
                                <w:rFonts w:ascii="Arial" w:hAnsi="Arial" w:cs="Arial"/>
                                <w:sz w:val="12"/>
                                <w:szCs w:val="12"/>
                              </w:rPr>
                              <w:br/>
                              <w:t>Assessment 12</w:t>
                            </w:r>
                            <w:r>
                              <w:rPr>
                                <w:rFonts w:ascii="Arial" w:hAnsi="Arial" w:cs="Arial"/>
                                <w:sz w:val="12"/>
                                <w:szCs w:val="12"/>
                              </w:rPr>
                              <w:br/>
                              <w:t>Page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3516D4" id="_x0000_t202" coordsize="21600,21600" o:spt="202" path="m,l,21600r21600,l21600,xe">
                <v:stroke joinstyle="miter"/>
                <v:path gradientshapeok="t" o:connecttype="rect"/>
              </v:shapetype>
              <v:shape id="Text Box 5" o:spid="_x0000_s1026" type="#_x0000_t202" style="position:absolute;margin-left:283.5pt;margin-top:-52.5pt;width:171pt;height:54.6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">
                <v:textbox>
                  <w:txbxContent>
                    <w:p w14:paraId="1F32E8FD" w14:textId="543EC8B3" w:rsidR="00DF1482" w:rsidRPr="00E328F7" w:rsidRDefault="00DF1482" w:rsidP="00981A6B">
                      <w:pPr>
                        <w:spacing w:line="240" w:lineRule="auto"/>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Ethics of Public Relations Professionalism </w:t>
                      </w:r>
                      <w:r>
                        <w:rPr>
                          <w:rFonts w:ascii="Arial" w:hAnsi="Arial" w:cs="Arial"/>
                          <w:sz w:val="12"/>
                          <w:szCs w:val="12"/>
                        </w:rPr>
                        <w:br/>
                        <w:t>Assessment 12</w:t>
                      </w:r>
                      <w:r>
                        <w:rPr>
                          <w:rFonts w:ascii="Arial" w:hAnsi="Arial" w:cs="Arial"/>
                          <w:sz w:val="12"/>
                          <w:szCs w:val="12"/>
                        </w:rPr>
                        <w:br/>
                        <w:t>Page 1</w:t>
                      </w:r>
                    </w:p>
                  </w:txbxContent>
                </v:textbox>
              </v:shape>
            </w:pict>
          </mc:Fallback>
        </mc:AlternateContent>
      </w:r>
      <w:r w:rsidR="00607874">
        <w:rPr>
          <w:rFonts w:asciiTheme="minorHAnsi" w:hAnsiTheme="minorHAnsi"/>
          <w:noProof/>
          <w:lang w:val="en-GB" w:eastAsia="en-GB"/>
        </w:rPr>
        <w:drawing>
          <wp:anchor distT="0" distB="0" distL="114300" distR="114300" simplePos="0" relativeHeight="251658240" behindDoc="0" locked="0" layoutInCell="1" allowOverlap="1" wp14:anchorId="13B2C330" wp14:editId="292630B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A36D953" w14:textId="77777777" w:rsidR="00607874" w:rsidRDefault="00082178"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53D30ED5" wp14:editId="62ECF331">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E9F7148" w14:textId="77777777" w:rsidR="00DF1482" w:rsidRDefault="00DF1482" w:rsidP="00405895">
                            <w:pPr>
                              <w:jc w:val="center"/>
                              <w:rPr>
                                <w:b/>
                                <w:bCs/>
                                <w:color w:val="002060"/>
                                <w:sz w:val="44"/>
                                <w:szCs w:val="40"/>
                              </w:rPr>
                            </w:pPr>
                            <w:r>
                              <w:rPr>
                                <w:sz w:val="24"/>
                              </w:rPr>
                              <w:t xml:space="preserve">   </w:t>
                            </w:r>
                            <w:r>
                              <w:rPr>
                                <w:b/>
                                <w:bCs/>
                                <w:color w:val="002060"/>
                                <w:sz w:val="44"/>
                                <w:szCs w:val="40"/>
                              </w:rPr>
                              <w:t>Assignment Cover Sheet</w:t>
                            </w:r>
                          </w:p>
                          <w:p w14:paraId="65C99319" w14:textId="77777777" w:rsidR="00DF1482" w:rsidRDefault="00DF148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D30ED5" id="Text Box 2" o:spid="_x0000_s1027"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" stroked="f">
                <v:textbox>
                  <w:txbxContent>
                    <w:p w14:paraId="1E9F7148" w14:textId="77777777" w:rsidR="00DF1482" w:rsidRDefault="00DF1482" w:rsidP="00405895">
                      <w:pPr>
                        <w:jc w:val="center"/>
                        <w:rPr>
                          <w:b/>
                          <w:bCs/>
                          <w:color w:val="002060"/>
                          <w:sz w:val="44"/>
                          <w:szCs w:val="40"/>
                        </w:rPr>
                      </w:pPr>
                      <w:r>
                        <w:rPr>
                          <w:sz w:val="24"/>
                        </w:rPr>
                        <w:t xml:space="preserve">   </w:t>
                      </w:r>
                      <w:r>
                        <w:rPr>
                          <w:b/>
                          <w:bCs/>
                          <w:color w:val="002060"/>
                          <w:sz w:val="44"/>
                          <w:szCs w:val="40"/>
                        </w:rPr>
                        <w:t>Assignment Cover Sheet</w:t>
                      </w:r>
                    </w:p>
                    <w:p w14:paraId="65C99319" w14:textId="77777777" w:rsidR="00DF1482" w:rsidRDefault="00DF1482"/>
                  </w:txbxContent>
                </v:textbox>
              </v:shape>
            </w:pict>
          </mc:Fallback>
        </mc:AlternateContent>
      </w:r>
    </w:p>
    <w:p w14:paraId="153C10FC" w14:textId="77777777" w:rsidR="00607874" w:rsidRPr="0066700B" w:rsidRDefault="00607874" w:rsidP="00A851DA"/>
    <w:p w14:paraId="3C644021" w14:textId="77777777" w:rsidR="00607874" w:rsidRDefault="00607874" w:rsidP="00A851DA">
      <w:pPr>
        <w:rPr>
          <w:lang w:val="en-US"/>
        </w:rPr>
      </w:pPr>
    </w:p>
    <w:p w14:paraId="6CFD0EB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8BB2E8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2BB0A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E247C22" w14:textId="77777777" w:rsidR="00A851DA" w:rsidRPr="00B0415E" w:rsidRDefault="00175B04">
            <w:pPr>
              <w:pStyle w:val="Default"/>
              <w:rPr>
                <w:rFonts w:asciiTheme="minorHAnsi" w:hAnsiTheme="minorHAnsi"/>
              </w:rPr>
            </w:pPr>
            <w:r>
              <w:rPr>
                <w:rFonts w:asciiTheme="minorHAnsi" w:hAnsiTheme="minorHAnsi"/>
              </w:rPr>
              <w:t>Catherine Jane Richardson</w:t>
            </w:r>
          </w:p>
        </w:tc>
      </w:tr>
      <w:tr w:rsidR="00A851DA" w:rsidRPr="00B0415E" w14:paraId="46138D5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F47C0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14819D4" w14:textId="77777777" w:rsidR="00A851DA" w:rsidRPr="00B0415E" w:rsidRDefault="00175B04">
            <w:pPr>
              <w:pStyle w:val="Default"/>
              <w:rPr>
                <w:rFonts w:asciiTheme="minorHAnsi" w:hAnsiTheme="minorHAnsi"/>
              </w:rPr>
            </w:pPr>
            <w:r>
              <w:rPr>
                <w:rFonts w:asciiTheme="minorHAnsi" w:hAnsiTheme="minorHAnsi"/>
              </w:rPr>
              <w:t>1427</w:t>
            </w:r>
          </w:p>
        </w:tc>
      </w:tr>
      <w:tr w:rsidR="00A851DA" w:rsidRPr="00B0415E" w14:paraId="7D129AD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222CB4"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519E27C" w14:textId="77777777" w:rsidR="00A851DA" w:rsidRPr="00B0415E" w:rsidRDefault="00175B04">
            <w:pPr>
              <w:pStyle w:val="Default"/>
              <w:rPr>
                <w:rFonts w:asciiTheme="minorHAnsi" w:hAnsiTheme="minorHAnsi"/>
              </w:rPr>
            </w:pPr>
            <w:r>
              <w:rPr>
                <w:rFonts w:asciiTheme="minorHAnsi" w:hAnsiTheme="minorHAnsi"/>
              </w:rPr>
              <w:t>Diploma in Public Relations</w:t>
            </w:r>
          </w:p>
        </w:tc>
      </w:tr>
      <w:tr w:rsidR="00A851DA" w:rsidRPr="00B0415E" w14:paraId="3F68BA7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CC1F2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AD4C3D0" w14:textId="2422ADC0" w:rsidR="00A851DA" w:rsidRPr="007C1F9F" w:rsidRDefault="0021515E" w:rsidP="00D31F1E">
            <w:pPr>
              <w:rPr>
                <w:lang w:val="en-GB"/>
              </w:rPr>
            </w:pPr>
            <w:r>
              <w:t>Ethics of Public Relations Professionalism</w:t>
            </w:r>
            <w:r w:rsidR="00412BDC">
              <w:t xml:space="preserve"> </w:t>
            </w:r>
            <w:r w:rsidR="001313A5">
              <w:t xml:space="preserve">- Assessment </w:t>
            </w:r>
            <w:r w:rsidR="00981A6B">
              <w:t>12</w:t>
            </w:r>
          </w:p>
        </w:tc>
      </w:tr>
    </w:tbl>
    <w:p w14:paraId="2FC607AD" w14:textId="77777777" w:rsidR="00CC2FB3" w:rsidRDefault="001313A5" w:rsidP="00A851DA">
      <w:pPr>
        <w:rPr>
          <w:b/>
          <w:lang w:val="en-US"/>
        </w:rPr>
      </w:pPr>
      <w:r>
        <w:rPr>
          <w:b/>
          <w:lang w:val="en-US"/>
        </w:rPr>
        <w:t xml:space="preserve"> </w:t>
      </w:r>
    </w:p>
    <w:p w14:paraId="5B214446" w14:textId="77777777" w:rsidR="00443E6F" w:rsidRDefault="00527C11" w:rsidP="00A851DA">
      <w:pPr>
        <w:rPr>
          <w:b/>
          <w:sz w:val="28"/>
          <w:lang w:val="en-US"/>
        </w:rPr>
      </w:pPr>
      <w:r w:rsidRPr="00443E6F">
        <w:rPr>
          <w:b/>
          <w:sz w:val="28"/>
          <w:lang w:val="en-US"/>
        </w:rPr>
        <w:t>Marking Criteria:</w:t>
      </w:r>
    </w:p>
    <w:p w14:paraId="264515C3" w14:textId="77777777" w:rsidR="00443E6F" w:rsidRPr="00AC3991" w:rsidRDefault="00527C11" w:rsidP="00A851DA">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36095A2" w14:textId="77777777" w:rsidR="00527C11" w:rsidRPr="00CD548D" w:rsidRDefault="00687EE8" w:rsidP="00A851DA">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1F33069" w14:textId="77777777" w:rsidTr="00FB432C">
        <w:tc>
          <w:tcPr>
            <w:tcW w:w="9016" w:type="dxa"/>
          </w:tcPr>
          <w:p w14:paraId="44B774BF" w14:textId="77777777"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Please insert your completed assignment (in word format) here:</w:t>
            </w:r>
          </w:p>
          <w:p w14:paraId="4D06AED5" w14:textId="77777777"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1. Give short answers to the following questions: (20)</w:t>
            </w:r>
          </w:p>
          <w:p w14:paraId="146E0D5B" w14:textId="77777777"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i. In what way is the code of Ethics important for the profession of Public Relations?</w:t>
            </w:r>
          </w:p>
          <w:p w14:paraId="5D0305B8" w14:textId="1567C034"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 xml:space="preserve">Ethics are systematic frameworks that </w:t>
            </w:r>
            <w:r w:rsidR="00787ED2" w:rsidRPr="00623023">
              <w:rPr>
                <w:rFonts w:ascii="Arial" w:hAnsi="Arial" w:cs="Arial"/>
                <w:sz w:val="24"/>
                <w:szCs w:val="24"/>
              </w:rPr>
              <w:t>classify</w:t>
            </w:r>
            <w:r w:rsidRPr="00623023">
              <w:rPr>
                <w:rFonts w:ascii="Arial" w:hAnsi="Arial" w:cs="Arial"/>
                <w:sz w:val="24"/>
                <w:szCs w:val="24"/>
              </w:rPr>
              <w:t xml:space="preserve"> moral principle</w:t>
            </w:r>
            <w:bookmarkStart w:id="0" w:name="_GoBack"/>
            <w:bookmarkEnd w:id="0"/>
            <w:r w:rsidRPr="00623023">
              <w:rPr>
                <w:rFonts w:ascii="Arial" w:hAnsi="Arial" w:cs="Arial"/>
                <w:sz w:val="24"/>
                <w:szCs w:val="24"/>
              </w:rPr>
              <w:t>s. Morals are personal values unique to each person with each having his or her “moral code”. Ethics involve translating moral principles into systematic rules to help people know whether they are making the wrong decision or the right one. For example, laws on theft or murder are based on moral principles.</w:t>
            </w:r>
          </w:p>
          <w:p w14:paraId="57FF3D62" w14:textId="6A1EF654" w:rsidR="00623023" w:rsidRPr="00623023" w:rsidRDefault="00787ED2" w:rsidP="00623023">
            <w:pPr>
              <w:spacing w:line="360" w:lineRule="auto"/>
              <w:rPr>
                <w:rFonts w:ascii="Arial" w:hAnsi="Arial" w:cs="Arial"/>
                <w:sz w:val="24"/>
                <w:szCs w:val="24"/>
              </w:rPr>
            </w:pPr>
            <w:r>
              <w:rPr>
                <w:rFonts w:ascii="Arial" w:hAnsi="Arial" w:cs="Arial"/>
                <w:sz w:val="24"/>
                <w:szCs w:val="24"/>
              </w:rPr>
              <w:t>M</w:t>
            </w:r>
            <w:r w:rsidR="00623023" w:rsidRPr="00623023">
              <w:rPr>
                <w:rFonts w:ascii="Arial" w:hAnsi="Arial" w:cs="Arial"/>
                <w:sz w:val="24"/>
                <w:szCs w:val="24"/>
              </w:rPr>
              <w:t>orals shape and influence business ethics (Trevino &amp; Nelson, 2004). These ethical decision-making processes consists of 3 steps:</w:t>
            </w:r>
          </w:p>
          <w:p w14:paraId="75E2B4C3" w14:textId="77777777"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-moral judgement (understanding that there is an ethical predicament)</w:t>
            </w:r>
          </w:p>
          <w:p w14:paraId="153D86B7" w14:textId="612318AC" w:rsidR="00623023" w:rsidRPr="00623023" w:rsidRDefault="00623023" w:rsidP="00623023">
            <w:pPr>
              <w:spacing w:line="360" w:lineRule="auto"/>
              <w:rPr>
                <w:rFonts w:ascii="Arial" w:hAnsi="Arial" w:cs="Arial"/>
                <w:sz w:val="24"/>
                <w:szCs w:val="24"/>
              </w:rPr>
            </w:pPr>
            <w:r>
              <w:rPr>
                <w:rFonts w:ascii="Arial" w:hAnsi="Arial" w:cs="Arial"/>
                <w:sz w:val="24"/>
                <w:szCs w:val="24"/>
              </w:rPr>
              <w:t>-moral judgement</w:t>
            </w:r>
            <w:r w:rsidRPr="00623023">
              <w:rPr>
                <w:rFonts w:ascii="Arial" w:hAnsi="Arial" w:cs="Arial"/>
                <w:sz w:val="24"/>
                <w:szCs w:val="24"/>
              </w:rPr>
              <w:t>)</w:t>
            </w:r>
            <w:r>
              <w:rPr>
                <w:rFonts w:ascii="Arial" w:hAnsi="Arial" w:cs="Arial"/>
                <w:sz w:val="24"/>
                <w:szCs w:val="24"/>
              </w:rPr>
              <w:t xml:space="preserve"> </w:t>
            </w:r>
            <w:r w:rsidRPr="00623023">
              <w:rPr>
                <w:rFonts w:ascii="Arial" w:hAnsi="Arial" w:cs="Arial"/>
                <w:sz w:val="24"/>
                <w:szCs w:val="24"/>
              </w:rPr>
              <w:t>deciding on what is right)</w:t>
            </w:r>
          </w:p>
          <w:p w14:paraId="7465E747" w14:textId="77777777"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-ethical</w:t>
            </w:r>
            <w:r w:rsidRPr="00623023">
              <w:rPr>
                <w:rFonts w:ascii="Arial" w:hAnsi="Arial" w:cs="Arial"/>
                <w:sz w:val="24"/>
                <w:szCs w:val="24"/>
                <w:lang w:val="en-GB"/>
              </w:rPr>
              <w:t xml:space="preserve"> behaviour</w:t>
            </w:r>
            <w:r w:rsidRPr="00623023">
              <w:rPr>
                <w:rFonts w:ascii="Arial" w:hAnsi="Arial" w:cs="Arial"/>
                <w:sz w:val="24"/>
                <w:szCs w:val="24"/>
              </w:rPr>
              <w:t xml:space="preserve"> (doing the right thing)</w:t>
            </w:r>
          </w:p>
          <w:p w14:paraId="046695F8" w14:textId="77777777"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It is important for the profession because:</w:t>
            </w:r>
          </w:p>
          <w:p w14:paraId="6E93F247" w14:textId="77777777"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-systematically allows to access situations</w:t>
            </w:r>
          </w:p>
          <w:p w14:paraId="3CC28DEC" w14:textId="77777777"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-promotes consistent</w:t>
            </w:r>
            <w:r w:rsidRPr="00623023">
              <w:rPr>
                <w:rFonts w:ascii="Arial" w:hAnsi="Arial" w:cs="Arial"/>
                <w:sz w:val="24"/>
                <w:szCs w:val="24"/>
                <w:lang w:val="en-GB"/>
              </w:rPr>
              <w:t xml:space="preserve"> behaviour</w:t>
            </w:r>
            <w:r w:rsidRPr="00623023">
              <w:rPr>
                <w:rFonts w:ascii="Arial" w:hAnsi="Arial" w:cs="Arial"/>
                <w:sz w:val="24"/>
                <w:szCs w:val="24"/>
              </w:rPr>
              <w:t xml:space="preserve"> and responses to situations</w:t>
            </w:r>
          </w:p>
          <w:p w14:paraId="0ECB6197" w14:textId="77777777"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-consistent with relationship building</w:t>
            </w:r>
          </w:p>
          <w:p w14:paraId="2B6BA2F1" w14:textId="649CCF45" w:rsidR="00623023" w:rsidRPr="00623023" w:rsidRDefault="00FA3405" w:rsidP="00623023">
            <w:pPr>
              <w:spacing w:line="360" w:lineRule="auto"/>
              <w:rPr>
                <w:rFonts w:ascii="Arial" w:hAnsi="Arial" w:cs="Arial"/>
                <w:sz w:val="24"/>
                <w:szCs w:val="24"/>
              </w:rPr>
            </w:pPr>
            <w:r>
              <w:rPr>
                <w:noProof/>
                <w:lang w:eastAsia="en-GB"/>
              </w:rPr>
              <w:lastRenderedPageBreak/>
              <mc:AlternateContent>
                <mc:Choice Requires="wps">
                  <w:drawing>
                    <wp:anchor distT="0" distB="0" distL="114300" distR="114300" simplePos="0" relativeHeight="251625472" behindDoc="0" locked="0" layoutInCell="1" allowOverlap="1" wp14:anchorId="302FF170" wp14:editId="5B69C7C3">
                      <wp:simplePos x="0" y="0"/>
                      <wp:positionH relativeFrom="column">
                        <wp:posOffset>3484245</wp:posOffset>
                      </wp:positionH>
                      <wp:positionV relativeFrom="paragraph">
                        <wp:posOffset>-724535</wp:posOffset>
                      </wp:positionV>
                      <wp:extent cx="2171700" cy="693420"/>
                      <wp:effectExtent l="0" t="0" r="38100" b="1778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7D1A16DA" w14:textId="103600D3" w:rsidR="00FA3405" w:rsidRPr="00E328F7" w:rsidRDefault="00FA3405" w:rsidP="00FA3405">
                                  <w:pPr>
                                    <w:spacing w:line="240" w:lineRule="auto"/>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Ethics of Public Relations Professionalism </w:t>
                                  </w:r>
                                  <w:r>
                                    <w:rPr>
                                      <w:rFonts w:ascii="Arial" w:hAnsi="Arial" w:cs="Arial"/>
                                      <w:sz w:val="12"/>
                                      <w:szCs w:val="12"/>
                                    </w:rPr>
                                    <w:br/>
                                    <w:t>Assessment 12</w:t>
                                  </w:r>
                                  <w:r>
                                    <w:rPr>
                                      <w:rFonts w:ascii="Arial" w:hAnsi="Arial" w:cs="Arial"/>
                                      <w:sz w:val="12"/>
                                      <w:szCs w:val="12"/>
                                    </w:rPr>
                                    <w:br/>
                                    <w:t>Page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2FF170" id="_x0000_s1028" type="#_x0000_t202" style="position:absolute;margin-left:274.35pt;margin-top:-57.05pt;width:171pt;height:54.6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">
                      <v:textbox>
                        <w:txbxContent>
                          <w:p w14:paraId="7D1A16DA" w14:textId="103600D3" w:rsidR="00FA3405" w:rsidRPr="00E328F7" w:rsidRDefault="00FA3405" w:rsidP="00FA3405">
                            <w:pPr>
                              <w:spacing w:line="240" w:lineRule="auto"/>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Ethics of Public Relations Professionalism </w:t>
                            </w:r>
                            <w:r>
                              <w:rPr>
                                <w:rFonts w:ascii="Arial" w:hAnsi="Arial" w:cs="Arial"/>
                                <w:sz w:val="12"/>
                                <w:szCs w:val="12"/>
                              </w:rPr>
                              <w:br/>
                              <w:t>Assessment 12</w:t>
                            </w:r>
                            <w:r>
                              <w:rPr>
                                <w:rFonts w:ascii="Arial" w:hAnsi="Arial" w:cs="Arial"/>
                                <w:sz w:val="12"/>
                                <w:szCs w:val="12"/>
                              </w:rPr>
                              <w:br/>
                              <w:t>Page 2</w:t>
                            </w:r>
                          </w:p>
                        </w:txbxContent>
                      </v:textbox>
                    </v:shape>
                  </w:pict>
                </mc:Fallback>
              </mc:AlternateContent>
            </w:r>
            <w:r w:rsidR="00623023" w:rsidRPr="00623023">
              <w:rPr>
                <w:rFonts w:ascii="Arial" w:hAnsi="Arial" w:cs="Arial"/>
                <w:sz w:val="24"/>
                <w:szCs w:val="24"/>
              </w:rPr>
              <w:t>-denotes and encourages transparency and fairness to stakeholders thus instills confidences in the preferred approach to work.</w:t>
            </w:r>
          </w:p>
          <w:p w14:paraId="5B56BD28" w14:textId="05170CA4"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Having described the brief differences of morals and ethics, the code of ethics are a collection of regulations, procedures and or laws concerning the conduct of a person or groups of people under various circumstances in a certain or given domain of human activity</w:t>
            </w:r>
            <w:r w:rsidR="00E65A7F">
              <w:rPr>
                <w:rFonts w:ascii="Arial" w:hAnsi="Arial" w:cs="Arial"/>
                <w:sz w:val="24"/>
                <w:szCs w:val="24"/>
              </w:rPr>
              <w:t xml:space="preserve"> (Joseph, 2007)</w:t>
            </w:r>
            <w:r w:rsidRPr="00623023">
              <w:rPr>
                <w:rFonts w:ascii="Arial" w:hAnsi="Arial" w:cs="Arial"/>
                <w:sz w:val="24"/>
                <w:szCs w:val="24"/>
              </w:rPr>
              <w:t>. It consists not merely on what the people customarily do but in what they think it is appropriate, right or obligatory to do in that particular circumstance. In other words, it is not merely what is done; it is also what has to be done.</w:t>
            </w:r>
          </w:p>
          <w:p w14:paraId="29A39DEB" w14:textId="77777777"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Codes of ethics are frameworks, provides guidance in a manner to be adhered to during particular circumstances in a particular way or behavior.</w:t>
            </w:r>
          </w:p>
          <w:p w14:paraId="04EE19EA" w14:textId="77777777"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According to International Public Relations Association, there are two codes of professional conduct, Personal and Professional Integrity and the Code of Professional Standards. Both codes provide a framework to serve the interests of clients and employers, by dedicating practitioners to develop the goals of better communication, understanding, and cooperation among the diverse individuals, groups, and institutions of society.</w:t>
            </w:r>
          </w:p>
          <w:p w14:paraId="3D64DBCF" w14:textId="77777777"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 xml:space="preserve">Public relations serves a wide variety of organisations, both in the public and private sectors such as business, industry, government agencies, trade unions, charitable and voluntary organisations, religious and or educational institutions, hospitals, and so on.  The PR practitioner serves as a bridge by helping to translate private aims into reasonable and publicly acceptable policy, and The information one supplies about the organization must in all cases carry mention of its source, be strictly objective by having no commercial publicity, propaganda or advertising in its content. </w:t>
            </w:r>
          </w:p>
          <w:p w14:paraId="615157B5" w14:textId="604CA5AD"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According to Wilkins and Coleman</w:t>
            </w:r>
            <w:r w:rsidR="00E65A7F">
              <w:rPr>
                <w:rFonts w:ascii="Arial" w:hAnsi="Arial" w:cs="Arial"/>
                <w:sz w:val="24"/>
                <w:szCs w:val="24"/>
              </w:rPr>
              <w:t xml:space="preserve"> (2009)</w:t>
            </w:r>
            <w:r w:rsidRPr="00623023">
              <w:rPr>
                <w:rFonts w:ascii="Arial" w:hAnsi="Arial" w:cs="Arial"/>
                <w:sz w:val="24"/>
                <w:szCs w:val="24"/>
              </w:rPr>
              <w:t>, found that PR professionals considered ethics relevant and important to their occupation. This was evident in research were they were ranked seventh-highest in ethical and moral development among relevant professionals, behind only medical students, physicians, nurses and healthcare students. The positive viewpoint of upholding codes of ethics was that maintaining trust and honesty with the main publics is essential in public relations, professional values, and upholding standards.</w:t>
            </w:r>
          </w:p>
          <w:p w14:paraId="089EADD9" w14:textId="170851F9"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 xml:space="preserve">The best way to use public relations </w:t>
            </w:r>
            <w:r w:rsidR="00E65A7F">
              <w:rPr>
                <w:rFonts w:ascii="Arial" w:hAnsi="Arial" w:cs="Arial"/>
                <w:sz w:val="24"/>
                <w:szCs w:val="24"/>
              </w:rPr>
              <w:t xml:space="preserve">is </w:t>
            </w:r>
            <w:r w:rsidRPr="00623023">
              <w:rPr>
                <w:rFonts w:ascii="Arial" w:hAnsi="Arial" w:cs="Arial"/>
                <w:sz w:val="24"/>
                <w:szCs w:val="24"/>
              </w:rPr>
              <w:t>in an ethical and honest way</w:t>
            </w:r>
            <w:r w:rsidR="00E65A7F">
              <w:rPr>
                <w:rFonts w:ascii="Arial" w:hAnsi="Arial" w:cs="Arial"/>
                <w:sz w:val="24"/>
                <w:szCs w:val="24"/>
              </w:rPr>
              <w:t>,</w:t>
            </w:r>
            <w:r w:rsidRPr="00623023">
              <w:rPr>
                <w:rFonts w:ascii="Arial" w:hAnsi="Arial" w:cs="Arial"/>
                <w:sz w:val="24"/>
                <w:szCs w:val="24"/>
              </w:rPr>
              <w:t xml:space="preserve"> always to build a good reputation and to encourage and sustain good relationships</w:t>
            </w:r>
            <w:r w:rsidR="00E65A7F">
              <w:rPr>
                <w:rFonts w:ascii="Arial" w:hAnsi="Arial" w:cs="Arial"/>
                <w:sz w:val="24"/>
                <w:szCs w:val="24"/>
              </w:rPr>
              <w:t>.</w:t>
            </w:r>
          </w:p>
          <w:p w14:paraId="4A80114F" w14:textId="531E62EE" w:rsidR="00623023" w:rsidRPr="00623023" w:rsidRDefault="00FA3405" w:rsidP="00623023">
            <w:pPr>
              <w:spacing w:line="360" w:lineRule="auto"/>
              <w:rPr>
                <w:rFonts w:ascii="Arial" w:hAnsi="Arial" w:cs="Arial"/>
                <w:sz w:val="24"/>
                <w:szCs w:val="24"/>
              </w:rPr>
            </w:pPr>
            <w:r>
              <w:rPr>
                <w:noProof/>
                <w:lang w:eastAsia="en-GB"/>
              </w:rPr>
              <w:lastRenderedPageBreak/>
              <mc:AlternateContent>
                <mc:Choice Requires="wps">
                  <w:drawing>
                    <wp:anchor distT="0" distB="0" distL="114300" distR="114300" simplePos="0" relativeHeight="251627520" behindDoc="0" locked="0" layoutInCell="1" allowOverlap="1" wp14:anchorId="1BA7F3A6" wp14:editId="30ADC638">
                      <wp:simplePos x="0" y="0"/>
                      <wp:positionH relativeFrom="column">
                        <wp:posOffset>3465830</wp:posOffset>
                      </wp:positionH>
                      <wp:positionV relativeFrom="paragraph">
                        <wp:posOffset>-748665</wp:posOffset>
                      </wp:positionV>
                      <wp:extent cx="2171700" cy="693420"/>
                      <wp:effectExtent l="0" t="0" r="38100" b="1778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02CA5774" w14:textId="5641DCE2" w:rsidR="00FA3405" w:rsidRPr="00E328F7" w:rsidRDefault="00FA3405" w:rsidP="00FA3405">
                                  <w:pPr>
                                    <w:spacing w:line="240" w:lineRule="auto"/>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Ethics of Public Relations Professionalism </w:t>
                                  </w:r>
                                  <w:r>
                                    <w:rPr>
                                      <w:rFonts w:ascii="Arial" w:hAnsi="Arial" w:cs="Arial"/>
                                      <w:sz w:val="12"/>
                                      <w:szCs w:val="12"/>
                                    </w:rPr>
                                    <w:br/>
                                    <w:t>Assessment 12</w:t>
                                  </w:r>
                                  <w:r>
                                    <w:rPr>
                                      <w:rFonts w:ascii="Arial" w:hAnsi="Arial" w:cs="Arial"/>
                                      <w:sz w:val="12"/>
                                      <w:szCs w:val="12"/>
                                    </w:rPr>
                                    <w:br/>
                                    <w:t>Page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A7F3A6" id="_x0000_s1029" type="#_x0000_t202" style="position:absolute;margin-left:272.9pt;margin-top:-58.95pt;width:171pt;height:54.6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">
                      <v:textbox>
                        <w:txbxContent>
                          <w:p w14:paraId="02CA5774" w14:textId="5641DCE2" w:rsidR="00FA3405" w:rsidRPr="00E328F7" w:rsidRDefault="00FA3405" w:rsidP="00FA3405">
                            <w:pPr>
                              <w:spacing w:line="240" w:lineRule="auto"/>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Ethics of Public Relations Professionalism </w:t>
                            </w:r>
                            <w:r>
                              <w:rPr>
                                <w:rFonts w:ascii="Arial" w:hAnsi="Arial" w:cs="Arial"/>
                                <w:sz w:val="12"/>
                                <w:szCs w:val="12"/>
                              </w:rPr>
                              <w:br/>
                              <w:t>Assessment 12</w:t>
                            </w:r>
                            <w:r>
                              <w:rPr>
                                <w:rFonts w:ascii="Arial" w:hAnsi="Arial" w:cs="Arial"/>
                                <w:sz w:val="12"/>
                                <w:szCs w:val="12"/>
                              </w:rPr>
                              <w:br/>
                              <w:t>Page 3</w:t>
                            </w:r>
                          </w:p>
                        </w:txbxContent>
                      </v:textbox>
                    </v:shape>
                  </w:pict>
                </mc:Fallback>
              </mc:AlternateContent>
            </w:r>
          </w:p>
          <w:p w14:paraId="2E24D55F" w14:textId="51AF74BD" w:rsidR="00623023" w:rsidRPr="00623023" w:rsidRDefault="00623023" w:rsidP="00623023">
            <w:pPr>
              <w:spacing w:line="360" w:lineRule="auto"/>
              <w:rPr>
                <w:rFonts w:ascii="Arial" w:hAnsi="Arial" w:cs="Arial"/>
                <w:sz w:val="24"/>
                <w:szCs w:val="24"/>
                <w:lang w:val="en-GB"/>
              </w:rPr>
            </w:pPr>
            <w:r w:rsidRPr="00623023">
              <w:rPr>
                <w:rFonts w:ascii="Arial" w:hAnsi="Arial" w:cs="Arial"/>
                <w:sz w:val="24"/>
                <w:szCs w:val="24"/>
              </w:rPr>
              <w:t>ii. What does the term, ‘relating</w:t>
            </w:r>
            <w:r w:rsidRPr="00623023">
              <w:rPr>
                <w:rFonts w:ascii="Arial" w:hAnsi="Arial" w:cs="Arial"/>
                <w:sz w:val="24"/>
                <w:szCs w:val="24"/>
                <w:lang w:val="en-GB"/>
              </w:rPr>
              <w:t xml:space="preserve"> organisational</w:t>
            </w:r>
            <w:r w:rsidRPr="00623023">
              <w:rPr>
                <w:rFonts w:ascii="Arial" w:hAnsi="Arial" w:cs="Arial"/>
                <w:sz w:val="24"/>
                <w:szCs w:val="24"/>
              </w:rPr>
              <w:t xml:space="preserve"> goals to the public interest’ mean?</w:t>
            </w:r>
          </w:p>
          <w:p w14:paraId="561A76E6" w14:textId="353D810B" w:rsidR="00623023" w:rsidRPr="00623023" w:rsidRDefault="00623023" w:rsidP="00623023">
            <w:pPr>
              <w:spacing w:line="360" w:lineRule="auto"/>
              <w:rPr>
                <w:rFonts w:ascii="Arial" w:hAnsi="Arial" w:cs="Arial"/>
                <w:sz w:val="24"/>
                <w:szCs w:val="24"/>
              </w:rPr>
            </w:pPr>
            <w:r w:rsidRPr="00623023">
              <w:rPr>
                <w:rFonts w:ascii="Arial" w:hAnsi="Arial" w:cs="Arial"/>
                <w:sz w:val="24"/>
                <w:szCs w:val="24"/>
                <w:lang w:val="en-GB"/>
              </w:rPr>
              <w:t>Organisational</w:t>
            </w:r>
            <w:r w:rsidRPr="00623023">
              <w:rPr>
                <w:rFonts w:ascii="Arial" w:hAnsi="Arial" w:cs="Arial"/>
                <w:sz w:val="24"/>
                <w:szCs w:val="24"/>
              </w:rPr>
              <w:t xml:space="preserve"> goals are strategic objectives that an organisation establishes to outline expected outcomes and guides employees’ efforts. Most organisations use a mission statement or company vision to projective their goals</w:t>
            </w:r>
            <w:r w:rsidR="00E65A7F">
              <w:rPr>
                <w:rFonts w:ascii="Arial" w:hAnsi="Arial" w:cs="Arial"/>
                <w:sz w:val="24"/>
                <w:szCs w:val="24"/>
              </w:rPr>
              <w:t xml:space="preserve"> (Bergstrom, 2015)</w:t>
            </w:r>
            <w:r w:rsidRPr="00623023">
              <w:rPr>
                <w:rFonts w:ascii="Arial" w:hAnsi="Arial" w:cs="Arial"/>
                <w:sz w:val="24"/>
                <w:szCs w:val="24"/>
              </w:rPr>
              <w:t>. To distinguish between the two, a vision statement expresses an organization's optimal goal and the reason for existence. A mission statement provides a basic outline of the</w:t>
            </w:r>
            <w:r w:rsidRPr="00623023">
              <w:rPr>
                <w:rFonts w:ascii="Arial" w:hAnsi="Arial" w:cs="Arial"/>
                <w:sz w:val="24"/>
                <w:szCs w:val="24"/>
                <w:lang w:val="en-GB"/>
              </w:rPr>
              <w:t xml:space="preserve"> organisation's</w:t>
            </w:r>
            <w:r w:rsidRPr="00623023">
              <w:rPr>
                <w:rFonts w:ascii="Arial" w:hAnsi="Arial" w:cs="Arial"/>
                <w:sz w:val="24"/>
                <w:szCs w:val="24"/>
              </w:rPr>
              <w:t xml:space="preserve"> strategies to adopt that vision. It does so by identifying the service areas such as the target audience, and the values and goals of the organization.</w:t>
            </w:r>
          </w:p>
          <w:p w14:paraId="50504A24" w14:textId="77777777"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 xml:space="preserve">Toyota Gibraltar Stockholdings Ltd vision statement is: </w:t>
            </w:r>
          </w:p>
          <w:p w14:paraId="33393932" w14:textId="77777777"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To be the most admired company in our market through:</w:t>
            </w:r>
          </w:p>
          <w:p w14:paraId="3553FF24" w14:textId="77777777"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 Exceptional Customer Service.</w:t>
            </w:r>
          </w:p>
          <w:p w14:paraId="726FE8F5" w14:textId="77777777"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 Operational Excellence.</w:t>
            </w:r>
          </w:p>
          <w:p w14:paraId="4A48F9E3" w14:textId="77777777"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 Investing in our people.</w:t>
            </w:r>
          </w:p>
          <w:p w14:paraId="6CA74F1B" w14:textId="77777777" w:rsidR="00623023" w:rsidRPr="00623023" w:rsidRDefault="00623023" w:rsidP="00623023">
            <w:pPr>
              <w:spacing w:line="360" w:lineRule="auto"/>
              <w:rPr>
                <w:rFonts w:ascii="Arial" w:hAnsi="Arial" w:cs="Arial"/>
                <w:sz w:val="24"/>
                <w:szCs w:val="24"/>
              </w:rPr>
            </w:pPr>
          </w:p>
          <w:p w14:paraId="6992B03F" w14:textId="77777777"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TGS Corporate Values</w:t>
            </w:r>
          </w:p>
          <w:p w14:paraId="3B806164" w14:textId="04F04AF8"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 xml:space="preserve"> </w:t>
            </w:r>
            <w:r w:rsidR="00A16BD6" w:rsidRPr="00A16BD6">
              <w:rPr>
                <w:rFonts w:ascii="Arial" w:hAnsi="Arial" w:cs="Arial"/>
                <w:noProof/>
                <w:sz w:val="24"/>
                <w:szCs w:val="24"/>
                <w:lang w:val="en-GB" w:eastAsia="en-GB"/>
              </w:rPr>
              <w:drawing>
                <wp:inline distT="0" distB="0" distL="0" distR="0" wp14:anchorId="58D159D5" wp14:editId="3D940F0D">
                  <wp:extent cx="2762250" cy="3512861"/>
                  <wp:effectExtent l="0" t="0" r="0" b="0"/>
                  <wp:docPr id="21" name="Picture 21" descr="C:\Users\catheriner\Desktop\value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atheriner\Desktop\values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66287" cy="3517995"/>
                          </a:xfrm>
                          <a:prstGeom prst="rect">
                            <a:avLst/>
                          </a:prstGeom>
                          <a:noFill/>
                          <a:ln>
                            <a:noFill/>
                          </a:ln>
                        </pic:spPr>
                      </pic:pic>
                    </a:graphicData>
                  </a:graphic>
                </wp:inline>
              </w:drawing>
            </w:r>
          </w:p>
          <w:p w14:paraId="47250083" w14:textId="77777777"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The below explains the corporate values within each category. This is found on the Toyota Gibraltar Stockholdings Ltd website, www.toyota-gib.com.</w:t>
            </w:r>
          </w:p>
          <w:p w14:paraId="71916A7E" w14:textId="7FEC9289" w:rsidR="00623023" w:rsidRPr="00623023" w:rsidRDefault="00FA3405" w:rsidP="00623023">
            <w:pPr>
              <w:spacing w:line="360" w:lineRule="auto"/>
              <w:rPr>
                <w:rFonts w:ascii="Arial" w:hAnsi="Arial" w:cs="Arial"/>
                <w:sz w:val="24"/>
                <w:szCs w:val="24"/>
              </w:rPr>
            </w:pPr>
            <w:r>
              <w:rPr>
                <w:noProof/>
                <w:lang w:eastAsia="en-GB"/>
              </w:rPr>
              <w:lastRenderedPageBreak/>
              <mc:AlternateContent>
                <mc:Choice Requires="wps">
                  <w:drawing>
                    <wp:anchor distT="0" distB="0" distL="114300" distR="114300" simplePos="0" relativeHeight="251629568" behindDoc="0" locked="0" layoutInCell="1" allowOverlap="1" wp14:anchorId="7FB30382" wp14:editId="41AF0235">
                      <wp:simplePos x="0" y="0"/>
                      <wp:positionH relativeFrom="column">
                        <wp:posOffset>3456305</wp:posOffset>
                      </wp:positionH>
                      <wp:positionV relativeFrom="paragraph">
                        <wp:posOffset>-721995</wp:posOffset>
                      </wp:positionV>
                      <wp:extent cx="2171700" cy="693420"/>
                      <wp:effectExtent l="0" t="0" r="38100" b="1778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37C3B447" w14:textId="4DE4ACE8" w:rsidR="00FA3405" w:rsidRPr="00E328F7" w:rsidRDefault="00FA3405" w:rsidP="00FA3405">
                                  <w:pPr>
                                    <w:spacing w:line="240" w:lineRule="auto"/>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Ethics of Public Relations Professionalism </w:t>
                                  </w:r>
                                  <w:r>
                                    <w:rPr>
                                      <w:rFonts w:ascii="Arial" w:hAnsi="Arial" w:cs="Arial"/>
                                      <w:sz w:val="12"/>
                                      <w:szCs w:val="12"/>
                                    </w:rPr>
                                    <w:br/>
                                    <w:t>Assessment 12</w:t>
                                  </w:r>
                                  <w:r>
                                    <w:rPr>
                                      <w:rFonts w:ascii="Arial" w:hAnsi="Arial" w:cs="Arial"/>
                                      <w:sz w:val="12"/>
                                      <w:szCs w:val="12"/>
                                    </w:rPr>
                                    <w:br/>
                                    <w:t>Page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B30382" id="_x0000_s1030" type="#_x0000_t202" style="position:absolute;margin-left:272.15pt;margin-top:-56.85pt;width:171pt;height:54.6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">
                      <v:textbox>
                        <w:txbxContent>
                          <w:p w14:paraId="37C3B447" w14:textId="4DE4ACE8" w:rsidR="00FA3405" w:rsidRPr="00E328F7" w:rsidRDefault="00FA3405" w:rsidP="00FA3405">
                            <w:pPr>
                              <w:spacing w:line="240" w:lineRule="auto"/>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Ethics of Public Relations Professionalism </w:t>
                            </w:r>
                            <w:r>
                              <w:rPr>
                                <w:rFonts w:ascii="Arial" w:hAnsi="Arial" w:cs="Arial"/>
                                <w:sz w:val="12"/>
                                <w:szCs w:val="12"/>
                              </w:rPr>
                              <w:br/>
                              <w:t>Assessment 12</w:t>
                            </w:r>
                            <w:r>
                              <w:rPr>
                                <w:rFonts w:ascii="Arial" w:hAnsi="Arial" w:cs="Arial"/>
                                <w:sz w:val="12"/>
                                <w:szCs w:val="12"/>
                              </w:rPr>
                              <w:br/>
                              <w:t>Page 4</w:t>
                            </w:r>
                          </w:p>
                        </w:txbxContent>
                      </v:textbox>
                    </v:shape>
                  </w:pict>
                </mc:Fallback>
              </mc:AlternateContent>
            </w:r>
            <w:r w:rsidR="00623023" w:rsidRPr="00623023">
              <w:rPr>
                <w:rFonts w:ascii="Arial" w:hAnsi="Arial" w:cs="Arial"/>
                <w:sz w:val="24"/>
                <w:szCs w:val="24"/>
              </w:rPr>
              <w:t xml:space="preserve"> </w:t>
            </w:r>
            <w:r w:rsidR="00A16BD6" w:rsidRPr="00A16BD6">
              <w:rPr>
                <w:rFonts w:ascii="Arial" w:hAnsi="Arial" w:cs="Arial"/>
                <w:noProof/>
                <w:sz w:val="24"/>
                <w:szCs w:val="24"/>
                <w:lang w:val="en-GB" w:eastAsia="en-GB"/>
              </w:rPr>
              <w:drawing>
                <wp:inline distT="0" distB="0" distL="0" distR="0" wp14:anchorId="04B78101" wp14:editId="217B1109">
                  <wp:extent cx="5010150" cy="8029575"/>
                  <wp:effectExtent l="0" t="0" r="0" b="9525"/>
                  <wp:docPr id="15" name="Picture 15" descr="C:\Users\catheriner\Desktop\valu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theriner\Desktop\values.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10150" cy="8029575"/>
                          </a:xfrm>
                          <a:prstGeom prst="rect">
                            <a:avLst/>
                          </a:prstGeom>
                          <a:noFill/>
                          <a:ln>
                            <a:noFill/>
                          </a:ln>
                        </pic:spPr>
                      </pic:pic>
                    </a:graphicData>
                  </a:graphic>
                </wp:inline>
              </w:drawing>
            </w:r>
          </w:p>
          <w:p w14:paraId="72AF59DC" w14:textId="79068BD7"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 xml:space="preserve">The organizational goals, in particular with Toyota Gibraltar Stockholdings Ltd (TGS), are transferred through the values in how organisations operate and how they are expected to operate. When these goals become public interest, most </w:t>
            </w:r>
            <w:r w:rsidR="00077732">
              <w:rPr>
                <w:noProof/>
                <w:lang w:eastAsia="en-GB"/>
              </w:rPr>
              <w:lastRenderedPageBreak/>
              <mc:AlternateContent>
                <mc:Choice Requires="wps">
                  <w:drawing>
                    <wp:anchor distT="0" distB="0" distL="114300" distR="114300" simplePos="0" relativeHeight="251634688" behindDoc="0" locked="0" layoutInCell="1" allowOverlap="1" wp14:anchorId="301EB227" wp14:editId="070D3BF7">
                      <wp:simplePos x="0" y="0"/>
                      <wp:positionH relativeFrom="column">
                        <wp:posOffset>3522980</wp:posOffset>
                      </wp:positionH>
                      <wp:positionV relativeFrom="paragraph">
                        <wp:posOffset>-718185</wp:posOffset>
                      </wp:positionV>
                      <wp:extent cx="2171700" cy="693420"/>
                      <wp:effectExtent l="0" t="0" r="38100" b="1778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58CA189F" w14:textId="4F2C4703" w:rsidR="00FA3405" w:rsidRPr="00E328F7" w:rsidRDefault="00FA3405" w:rsidP="00FA3405">
                                  <w:pPr>
                                    <w:spacing w:line="240" w:lineRule="auto"/>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Ethics of Public Relations Professionalism </w:t>
                                  </w:r>
                                  <w:r>
                                    <w:rPr>
                                      <w:rFonts w:ascii="Arial" w:hAnsi="Arial" w:cs="Arial"/>
                                      <w:sz w:val="12"/>
                                      <w:szCs w:val="12"/>
                                    </w:rPr>
                                    <w:br/>
                                    <w:t>Assessment 12</w:t>
                                  </w:r>
                                  <w:r>
                                    <w:rPr>
                                      <w:rFonts w:ascii="Arial" w:hAnsi="Arial" w:cs="Arial"/>
                                      <w:sz w:val="12"/>
                                      <w:szCs w:val="12"/>
                                    </w:rPr>
                                    <w:br/>
                                    <w:t>Page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1EB227" id="_x0000_s1031" type="#_x0000_t202" style="position:absolute;margin-left:277.4pt;margin-top:-56.55pt;width:171pt;height:54.6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">
                      <v:textbox>
                        <w:txbxContent>
                          <w:p w14:paraId="58CA189F" w14:textId="4F2C4703" w:rsidR="00FA3405" w:rsidRPr="00E328F7" w:rsidRDefault="00FA3405" w:rsidP="00FA3405">
                            <w:pPr>
                              <w:spacing w:line="240" w:lineRule="auto"/>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Ethics of Public Relations Professionalism </w:t>
                            </w:r>
                            <w:r>
                              <w:rPr>
                                <w:rFonts w:ascii="Arial" w:hAnsi="Arial" w:cs="Arial"/>
                                <w:sz w:val="12"/>
                                <w:szCs w:val="12"/>
                              </w:rPr>
                              <w:br/>
                              <w:t>Assessment 12</w:t>
                            </w:r>
                            <w:r>
                              <w:rPr>
                                <w:rFonts w:ascii="Arial" w:hAnsi="Arial" w:cs="Arial"/>
                                <w:sz w:val="12"/>
                                <w:szCs w:val="12"/>
                              </w:rPr>
                              <w:br/>
                              <w:t>Page 5</w:t>
                            </w:r>
                          </w:p>
                        </w:txbxContent>
                      </v:textbox>
                    </v:shape>
                  </w:pict>
                </mc:Fallback>
              </mc:AlternateContent>
            </w:r>
            <w:r w:rsidRPr="00623023">
              <w:rPr>
                <w:rFonts w:ascii="Arial" w:hAnsi="Arial" w:cs="Arial"/>
                <w:sz w:val="24"/>
                <w:szCs w:val="24"/>
              </w:rPr>
              <w:t>assumptions are related to operations relating to corporate social responsibility. This will be discussed later.</w:t>
            </w:r>
          </w:p>
          <w:p w14:paraId="4C1730F3" w14:textId="16470487"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 xml:space="preserve">Other areas of interest may concern any operation that may provoke a public interest within the public sphere of that particular organisation. Public interest includes the welfare of the general public in which society has a stake and which permits recognition, promotion, and protection by government and its agencies. Examples are that organisations need to do or act in the best public interest of their organisation so that positive reputations are upheld. </w:t>
            </w:r>
          </w:p>
          <w:p w14:paraId="30BDC700" w14:textId="05B2DD10"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Bearing the above in mind, for Toyota Gibraltar Stockholdings Ltd the public sphere may include all publics and stakeholders. They are these individuals who have a relationship and welfare issues relating to them are internal and external to the organization. The internal groups and individuals are, employees, managers, the board of directors, investors, and the external groups or persons are, clients or consumers, suppliers, investors and shareholders, society and governing bodies and government.</w:t>
            </w:r>
          </w:p>
          <w:p w14:paraId="7B8813FA" w14:textId="77777777"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 xml:space="preserve">With the recent circumstances and uncertainty of the BREXIT, how TGS will be of public interest. This one determining factor will spiral global interest for all internal and external publics. Despite the positive and striving mission statement and underlying Kaizen philosophy of continuous improvement, such periods of uncertainty provokes publics to question the longevity of such and organization. All aspects of TGS will or may have to some degree circumstantial effects. </w:t>
            </w:r>
          </w:p>
          <w:p w14:paraId="2E735AE1" w14:textId="77777777"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 xml:space="preserve">Corporate social responsibility has to some degree a manner of which an organization operates through their organizational goals and how these may be of public interest. The BREXIT goes beyond corporate social responsibility seeing that CSR specifically focuses on social and environmental issues affected by an organization (Shamir, 2011).  </w:t>
            </w:r>
          </w:p>
          <w:p w14:paraId="1A72235C" w14:textId="77777777"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 xml:space="preserve">Relating these operational goals to public interest in this uncertain scenario may mean that TGS would need to ensure firstly and encourage their publics that these values and operations should remain despite the vagueness and unknown impact of BREXIT. Using the philosophy of CRS considering that an organization will need to bear in mind their corporate consciousness, the publics' interest will need to be addressed with updated transparent information. In public interest, most publics will require up to date follow-up and information about operations and longevity. </w:t>
            </w:r>
          </w:p>
          <w:p w14:paraId="27C34E0D" w14:textId="113F033B" w:rsidR="00623023" w:rsidRPr="00623023" w:rsidRDefault="00077732" w:rsidP="00623023">
            <w:pPr>
              <w:spacing w:line="360" w:lineRule="auto"/>
              <w:rPr>
                <w:rFonts w:ascii="Arial" w:hAnsi="Arial" w:cs="Arial"/>
                <w:sz w:val="24"/>
                <w:szCs w:val="24"/>
              </w:rPr>
            </w:pPr>
            <w:r>
              <w:rPr>
                <w:noProof/>
                <w:lang w:eastAsia="en-GB"/>
              </w:rPr>
              <w:lastRenderedPageBreak/>
              <mc:AlternateContent>
                <mc:Choice Requires="wps">
                  <w:drawing>
                    <wp:anchor distT="0" distB="0" distL="114300" distR="114300" simplePos="0" relativeHeight="251639808" behindDoc="0" locked="0" layoutInCell="1" allowOverlap="1" wp14:anchorId="036DF91B" wp14:editId="2D30E19B">
                      <wp:simplePos x="0" y="0"/>
                      <wp:positionH relativeFrom="column">
                        <wp:posOffset>3522980</wp:posOffset>
                      </wp:positionH>
                      <wp:positionV relativeFrom="paragraph">
                        <wp:posOffset>-721995</wp:posOffset>
                      </wp:positionV>
                      <wp:extent cx="2171700" cy="693420"/>
                      <wp:effectExtent l="0" t="0" r="38100" b="1778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70AD215F" w14:textId="172DEA24" w:rsidR="00FA3405" w:rsidRPr="00E328F7" w:rsidRDefault="00FA3405" w:rsidP="00FA3405">
                                  <w:pPr>
                                    <w:spacing w:line="240" w:lineRule="auto"/>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Ethics of Public Relations Professionalism </w:t>
                                  </w:r>
                                  <w:r>
                                    <w:rPr>
                                      <w:rFonts w:ascii="Arial" w:hAnsi="Arial" w:cs="Arial"/>
                                      <w:sz w:val="12"/>
                                      <w:szCs w:val="12"/>
                                    </w:rPr>
                                    <w:br/>
                                    <w:t>Assessment 12</w:t>
                                  </w:r>
                                  <w:r>
                                    <w:rPr>
                                      <w:rFonts w:ascii="Arial" w:hAnsi="Arial" w:cs="Arial"/>
                                      <w:sz w:val="12"/>
                                      <w:szCs w:val="12"/>
                                    </w:rPr>
                                    <w:br/>
                                    <w:t>Page 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6DF91B" id="_x0000_s1032" type="#_x0000_t202" style="position:absolute;margin-left:277.4pt;margin-top:-56.85pt;width:171pt;height:54.6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">
                      <v:textbox>
                        <w:txbxContent>
                          <w:p w14:paraId="70AD215F" w14:textId="172DEA24" w:rsidR="00FA3405" w:rsidRPr="00E328F7" w:rsidRDefault="00FA3405" w:rsidP="00FA3405">
                            <w:pPr>
                              <w:spacing w:line="240" w:lineRule="auto"/>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Ethics of Public Relations Professionalism </w:t>
                            </w:r>
                            <w:r>
                              <w:rPr>
                                <w:rFonts w:ascii="Arial" w:hAnsi="Arial" w:cs="Arial"/>
                                <w:sz w:val="12"/>
                                <w:szCs w:val="12"/>
                              </w:rPr>
                              <w:br/>
                              <w:t>Assessment 12</w:t>
                            </w:r>
                            <w:r>
                              <w:rPr>
                                <w:rFonts w:ascii="Arial" w:hAnsi="Arial" w:cs="Arial"/>
                                <w:sz w:val="12"/>
                                <w:szCs w:val="12"/>
                              </w:rPr>
                              <w:br/>
                              <w:t>Page 6</w:t>
                            </w:r>
                          </w:p>
                        </w:txbxContent>
                      </v:textbox>
                    </v:shape>
                  </w:pict>
                </mc:Fallback>
              </mc:AlternateContent>
            </w:r>
            <w:r w:rsidR="00623023" w:rsidRPr="00623023">
              <w:rPr>
                <w:rFonts w:ascii="Arial" w:hAnsi="Arial" w:cs="Arial"/>
                <w:sz w:val="24"/>
                <w:szCs w:val="24"/>
              </w:rPr>
              <w:t xml:space="preserve"> </w:t>
            </w:r>
          </w:p>
          <w:p w14:paraId="0A960318" w14:textId="79717915"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iii. Discuss the need for legal consideration in Public Relations.</w:t>
            </w:r>
          </w:p>
          <w:p w14:paraId="3801764D" w14:textId="5C638E5D"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Being effective in public relations requires taking decisions that are appropriate within the ethical and legal boundaries. Ethical practices must consider the self-interests of the employer, their publics and their personal self-interest the public's self-interest, and the standards of the public relations profession. Public relations professionals must also meet legal standards, as there are ways they can be held legally accountable for their decisions and actions.</w:t>
            </w:r>
          </w:p>
          <w:p w14:paraId="2B2445DC" w14:textId="4349F99A"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Invasion of Privacy</w:t>
            </w:r>
          </w:p>
          <w:p w14:paraId="2998D341" w14:textId="317B38E0"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Public relations also has a legal application of other areas that pertain to specific practices, such as explaining business or institutional concerns to their publics. Public relations also deals within any business that is particularly sensitive to is the issue of privacy. This deals with employee communication, photo releases, publicity, advertising and other media inquiries about employees. The United States has several laws in place to monitor and protect employees in certain situations. For instance, whistleblowing is supported by state and federal laws to protect the right of employees if disclosing whether an organization is guilty of illegal activity. Protections for such employees are limited, and the stipulations for whistle-blowers are intricate. Public relations professionals need to research their legal protections, and keep up-to-date on changes, to ensure that they adhere to proper legal standards.</w:t>
            </w:r>
          </w:p>
          <w:p w14:paraId="66ED1F48" w14:textId="77777777"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Copyright Law</w:t>
            </w:r>
          </w:p>
          <w:p w14:paraId="31D5EF9D" w14:textId="77777777"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 xml:space="preserve">Public relations involves much creative work, so it is advisable to protect their creative ideas and work. Copyright means protection of creative work from unsanctioned use. Ideas are not protected, but only the specific ways how those ideas are expressed </w:t>
            </w:r>
            <w:r w:rsidRPr="00623023">
              <w:rPr>
                <w:rFonts w:ascii="Arial" w:hAnsi="Arial" w:cs="Arial"/>
                <w:sz w:val="24"/>
                <w:szCs w:val="24"/>
                <w:lang w:val="en-GB"/>
              </w:rPr>
              <w:t>(Hatt</w:t>
            </w:r>
            <w:r w:rsidRPr="00623023">
              <w:rPr>
                <w:rFonts w:ascii="Arial" w:hAnsi="Arial" w:cs="Arial"/>
                <w:sz w:val="24"/>
                <w:szCs w:val="24"/>
              </w:rPr>
              <w:t>, 2016). Major public relations materials must be protected to prevent unauthorized use by competitors. Press releases, documents that are only successful if they are redistributed by the media, directly copy and pasted by media organizations, the organisations issuing the press releases can authorize such publications. For companies distributing press releases, this works to their advantage because what's distributed to the media is written in their own words.</w:t>
            </w:r>
          </w:p>
          <w:p w14:paraId="7756276F" w14:textId="77777777"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Professional Codes of Conduct</w:t>
            </w:r>
          </w:p>
          <w:p w14:paraId="3F33BF84" w14:textId="21DC45D0"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 xml:space="preserve">The most basic code in any public relations project is the obligation of </w:t>
            </w:r>
            <w:r w:rsidRPr="00623023">
              <w:rPr>
                <w:rFonts w:ascii="Arial" w:hAnsi="Arial" w:cs="Arial"/>
                <w:sz w:val="24"/>
                <w:szCs w:val="24"/>
              </w:rPr>
              <w:lastRenderedPageBreak/>
              <w:t>transparency with their information. Many national organizations have been founded, such as the Public Relations Society of America (PRSA), to develop a substantive code of ethics for individuals in the Public Relations profession to adhere to. Ethics are not just important for major corporations, but are also crucial for any small business involved in PR activities. The level of accountability and credibility an organisation has and displays determines the success in the industry. Abiding by professional codes of conduct helps improve the public's integrity in the PR domain and consequently helps the</w:t>
            </w:r>
            <w:r w:rsidRPr="00623023">
              <w:rPr>
                <w:rFonts w:ascii="Arial" w:hAnsi="Arial" w:cs="Arial"/>
                <w:sz w:val="24"/>
                <w:szCs w:val="24"/>
                <w:lang w:val="en-GB"/>
              </w:rPr>
              <w:t xml:space="preserve"> organisation's</w:t>
            </w:r>
            <w:r w:rsidRPr="00623023">
              <w:rPr>
                <w:rFonts w:ascii="Arial" w:hAnsi="Arial" w:cs="Arial"/>
                <w:sz w:val="24"/>
                <w:szCs w:val="24"/>
              </w:rPr>
              <w:t xml:space="preserve"> public relations efforts. In </w:t>
            </w:r>
            <w:r w:rsidR="00FA3405">
              <w:rPr>
                <w:noProof/>
                <w:lang w:eastAsia="en-GB"/>
              </w:rPr>
              <mc:AlternateContent>
                <mc:Choice Requires="wps">
                  <w:drawing>
                    <wp:anchor distT="0" distB="0" distL="114300" distR="114300" simplePos="0" relativeHeight="251641856" behindDoc="0" locked="0" layoutInCell="1" allowOverlap="1" wp14:anchorId="7B069485" wp14:editId="4B2BFA72">
                      <wp:simplePos x="0" y="0"/>
                      <wp:positionH relativeFrom="column">
                        <wp:posOffset>3484880</wp:posOffset>
                      </wp:positionH>
                      <wp:positionV relativeFrom="paragraph">
                        <wp:posOffset>-716280</wp:posOffset>
                      </wp:positionV>
                      <wp:extent cx="2171700" cy="693420"/>
                      <wp:effectExtent l="0" t="0" r="38100" b="1778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45C56885" w14:textId="68505A61" w:rsidR="00FA3405" w:rsidRPr="00E328F7" w:rsidRDefault="00FA3405" w:rsidP="00FA3405">
                                  <w:pPr>
                                    <w:spacing w:line="240" w:lineRule="auto"/>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Ethics of Public Relations Professionalism </w:t>
                                  </w:r>
                                  <w:r>
                                    <w:rPr>
                                      <w:rFonts w:ascii="Arial" w:hAnsi="Arial" w:cs="Arial"/>
                                      <w:sz w:val="12"/>
                                      <w:szCs w:val="12"/>
                                    </w:rPr>
                                    <w:br/>
                                    <w:t>Assessment 12</w:t>
                                  </w:r>
                                  <w:r>
                                    <w:rPr>
                                      <w:rFonts w:ascii="Arial" w:hAnsi="Arial" w:cs="Arial"/>
                                      <w:sz w:val="12"/>
                                      <w:szCs w:val="12"/>
                                    </w:rPr>
                                    <w:br/>
                                    <w:t>Page 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069485" id="_x0000_s1033" type="#_x0000_t202" style="position:absolute;margin-left:274.4pt;margin-top:-56.4pt;width:171pt;height:54.6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">
                      <v:textbox>
                        <w:txbxContent>
                          <w:p w14:paraId="45C56885" w14:textId="68505A61" w:rsidR="00FA3405" w:rsidRPr="00E328F7" w:rsidRDefault="00FA3405" w:rsidP="00FA3405">
                            <w:pPr>
                              <w:spacing w:line="240" w:lineRule="auto"/>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Ethics of Public Relations Professionalism </w:t>
                            </w:r>
                            <w:r>
                              <w:rPr>
                                <w:rFonts w:ascii="Arial" w:hAnsi="Arial" w:cs="Arial"/>
                                <w:sz w:val="12"/>
                                <w:szCs w:val="12"/>
                              </w:rPr>
                              <w:br/>
                              <w:t>Assessment 12</w:t>
                            </w:r>
                            <w:r>
                              <w:rPr>
                                <w:rFonts w:ascii="Arial" w:hAnsi="Arial" w:cs="Arial"/>
                                <w:sz w:val="12"/>
                                <w:szCs w:val="12"/>
                              </w:rPr>
                              <w:br/>
                              <w:t>Page 7</w:t>
                            </w:r>
                          </w:p>
                        </w:txbxContent>
                      </v:textbox>
                    </v:shape>
                  </w:pict>
                </mc:Fallback>
              </mc:AlternateContent>
            </w:r>
            <w:r w:rsidRPr="00623023">
              <w:rPr>
                <w:rFonts w:ascii="Arial" w:hAnsi="Arial" w:cs="Arial"/>
                <w:sz w:val="24"/>
                <w:szCs w:val="24"/>
              </w:rPr>
              <w:t>addition to formal codes of ethics created by institutes, organisations themselves produce codes of conduct that set standards for ethical behavior. These range from general codes to specific codes of conduct for areas like financial relations, production of video news releases, and interaction with social media networks.</w:t>
            </w:r>
          </w:p>
          <w:p w14:paraId="3F46FDE6" w14:textId="77777777"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Ethical Dealings with News Media</w:t>
            </w:r>
          </w:p>
          <w:p w14:paraId="21873D51" w14:textId="77777777"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It is important for a small business to engage in ethical dealings with news media when trying to promote and improve their reputation. This does not mean that the company must express all aspects or piece of proprietary information, but it is important to provide media networks the required information, so the predicted message is correct and truthful to the organisation.  It is the responsibility of the business's public relations team to ensure that ethical practices are dealt with ethically when dealing with the media.</w:t>
            </w:r>
          </w:p>
          <w:p w14:paraId="5C482151" w14:textId="77777777" w:rsidR="00623023" w:rsidRPr="00623023" w:rsidRDefault="00623023" w:rsidP="00623023">
            <w:pPr>
              <w:spacing w:line="360" w:lineRule="auto"/>
              <w:rPr>
                <w:rFonts w:ascii="Arial" w:hAnsi="Arial" w:cs="Arial"/>
                <w:sz w:val="24"/>
                <w:szCs w:val="24"/>
              </w:rPr>
            </w:pPr>
          </w:p>
          <w:p w14:paraId="563318E9" w14:textId="77777777"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 xml:space="preserve">iv. What is the relationship between social audit and the observance of a Code of Ethics? According to Investopedia "A social audit is a formal review of a company's endeavors in social responsibility. A social audit looks at factors such as a company's record of charitable giving, volunteer activity, energy use, transparency, work environment and worker pay and benefits to evaluate what kind of social and environmental impact a company is having in the locations where it operates. Social audits are optional--companies can choose whether to perform them and whether to release the results publicly or only use them internally. (http://www.investopedia.com/terms/s/social-audit.asp#ixzz4EJAF0QIw) </w:t>
            </w:r>
          </w:p>
          <w:p w14:paraId="014F7F7C" w14:textId="205DC46A"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 xml:space="preserve">Corporations are expected to deliver value to their customers. Considering corporate social responsibility, corporations also need to meet environmental and social standards deemed desirable for the general public. Social audits can help organisation create, improve and maintain a positive public relations image. Good </w:t>
            </w:r>
            <w:r w:rsidR="00A16BD6">
              <w:rPr>
                <w:noProof/>
                <w:lang w:eastAsia="en-GB"/>
              </w:rPr>
              <w:lastRenderedPageBreak/>
              <mc:AlternateContent>
                <mc:Choice Requires="wps">
                  <w:drawing>
                    <wp:anchor distT="0" distB="0" distL="114300" distR="114300" simplePos="0" relativeHeight="251648000" behindDoc="0" locked="0" layoutInCell="1" allowOverlap="1" wp14:anchorId="37216D95" wp14:editId="5CD0EEC0">
                      <wp:simplePos x="0" y="0"/>
                      <wp:positionH relativeFrom="column">
                        <wp:posOffset>3522980</wp:posOffset>
                      </wp:positionH>
                      <wp:positionV relativeFrom="paragraph">
                        <wp:posOffset>-718185</wp:posOffset>
                      </wp:positionV>
                      <wp:extent cx="2171700" cy="693420"/>
                      <wp:effectExtent l="0" t="0" r="38100" b="1778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6DA82FE6" w14:textId="445A8CEE" w:rsidR="00FA3405" w:rsidRPr="00E328F7" w:rsidRDefault="00FA3405" w:rsidP="00FA3405">
                                  <w:pPr>
                                    <w:spacing w:line="240" w:lineRule="auto"/>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Ethics of Public Relations Professionalism </w:t>
                                  </w:r>
                                  <w:r>
                                    <w:rPr>
                                      <w:rFonts w:ascii="Arial" w:hAnsi="Arial" w:cs="Arial"/>
                                      <w:sz w:val="12"/>
                                      <w:szCs w:val="12"/>
                                    </w:rPr>
                                    <w:br/>
                                    <w:t>Assessment 12</w:t>
                                  </w:r>
                                  <w:r>
                                    <w:rPr>
                                      <w:rFonts w:ascii="Arial" w:hAnsi="Arial" w:cs="Arial"/>
                                      <w:sz w:val="12"/>
                                      <w:szCs w:val="12"/>
                                    </w:rPr>
                                    <w:br/>
                                    <w:t>Page 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216D95" id="_x0000_s1034" type="#_x0000_t202" style="position:absolute;margin-left:277.4pt;margin-top:-56.55pt;width:171pt;height:54.6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">
                      <v:textbox>
                        <w:txbxContent>
                          <w:p w14:paraId="6DA82FE6" w14:textId="445A8CEE" w:rsidR="00FA3405" w:rsidRPr="00E328F7" w:rsidRDefault="00FA3405" w:rsidP="00FA3405">
                            <w:pPr>
                              <w:spacing w:line="240" w:lineRule="auto"/>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Ethics of Public Relations Professionalism </w:t>
                            </w:r>
                            <w:r>
                              <w:rPr>
                                <w:rFonts w:ascii="Arial" w:hAnsi="Arial" w:cs="Arial"/>
                                <w:sz w:val="12"/>
                                <w:szCs w:val="12"/>
                              </w:rPr>
                              <w:br/>
                              <w:t>Assessment 12</w:t>
                            </w:r>
                            <w:r>
                              <w:rPr>
                                <w:rFonts w:ascii="Arial" w:hAnsi="Arial" w:cs="Arial"/>
                                <w:sz w:val="12"/>
                                <w:szCs w:val="12"/>
                              </w:rPr>
                              <w:br/>
                              <w:t>Page 8</w:t>
                            </w:r>
                          </w:p>
                        </w:txbxContent>
                      </v:textbox>
                    </v:shape>
                  </w:pict>
                </mc:Fallback>
              </mc:AlternateContent>
            </w:r>
            <w:r w:rsidRPr="00623023">
              <w:rPr>
                <w:rFonts w:ascii="Arial" w:hAnsi="Arial" w:cs="Arial"/>
                <w:sz w:val="24"/>
                <w:szCs w:val="24"/>
              </w:rPr>
              <w:t>public relations is key because the manner in which others perceive an organisation, whether internally and externally will usually have an impact on its bottom line.</w:t>
            </w:r>
          </w:p>
          <w:p w14:paraId="61DA6D8B" w14:textId="4A61E6D5"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Both businesses and trade organizations typically have some kind code of ethics that their employees or members are supposed to follow. Breaking the codes of ethics and or conduct can result in termination or dismissal from the organization. A code of ethics is important for employee cohesion and unity because it clearly states the rules of</w:t>
            </w:r>
            <w:r w:rsidRPr="00623023">
              <w:rPr>
                <w:rFonts w:ascii="Arial" w:hAnsi="Arial" w:cs="Arial"/>
                <w:sz w:val="24"/>
                <w:szCs w:val="24"/>
                <w:lang w:val="en-GB"/>
              </w:rPr>
              <w:t xml:space="preserve"> behaviour</w:t>
            </w:r>
            <w:r w:rsidRPr="00623023">
              <w:rPr>
                <w:rFonts w:ascii="Arial" w:hAnsi="Arial" w:cs="Arial"/>
                <w:sz w:val="24"/>
                <w:szCs w:val="24"/>
              </w:rPr>
              <w:t xml:space="preserve"> and provides a preemptive warning.</w:t>
            </w:r>
          </w:p>
          <w:p w14:paraId="13A961DD" w14:textId="60722F72"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Regardless of size, businesses count on management to set a standard of ethical conduct for other employees to follow. When administrators adhere to the codes of ethics or rules, it releases the concept through communication that compliance is required of every employee. Public relations serves the specific organization or client who is paying the practitioner to build and manage relationships that help the organization achieve their goals. Organisations are also expected to refrain from any action that would have a detrimental effect on the general public. According to the PRSA Member Statement of Professional values for public relations professionals, it specifies that advocacy for clients/employers is the primary goal and value of public relations. Advocacy, on the other hand, should be done responsibly and in the public interest.</w:t>
            </w:r>
          </w:p>
          <w:p w14:paraId="641C1D98" w14:textId="77777777"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According to International Association of Business Communicators Code of Ethics, "Communicators should encourage frequent communication and messages that are honest in their content, candid, accurate and appropriate to the needs of the organization and its audiences.</w:t>
            </w:r>
          </w:p>
          <w:p w14:paraId="25A846E8" w14:textId="77777777"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As an example, Walmart provides transparency by releasing a specific sourcing standards and resources publication. This publication provides information and guidance regarding supply chain and responsible resourcing. According to their California Transparency in Supply Chains Act (Human Trafficking and Anti-Slavery)</w:t>
            </w:r>
          </w:p>
          <w:p w14:paraId="43B50155" w14:textId="340F1BB4"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 xml:space="preserve">"Walmart strives to conduct business in a manner that reflects our four core beliefs – respect for the individual, service to customers, striving for excellence and acting with integrity. We hold the same expectations of our suppliers." They expected their suppliers to uphold such ethics to ensure that standards are met according to acts of legislations. They do this by implementing audits (social, safety and environmental compliance) to evaluate if these facilities meet the requirements for </w:t>
            </w:r>
            <w:r w:rsidR="00A16BD6">
              <w:rPr>
                <w:noProof/>
                <w:lang w:eastAsia="en-GB"/>
              </w:rPr>
              <w:lastRenderedPageBreak/>
              <mc:AlternateContent>
                <mc:Choice Requires="wps">
                  <w:drawing>
                    <wp:anchor distT="0" distB="0" distL="114300" distR="114300" simplePos="0" relativeHeight="251658240" behindDoc="0" locked="0" layoutInCell="1" allowOverlap="1" wp14:anchorId="6AF53BC1" wp14:editId="5ACCC084">
                      <wp:simplePos x="0" y="0"/>
                      <wp:positionH relativeFrom="column">
                        <wp:posOffset>3522980</wp:posOffset>
                      </wp:positionH>
                      <wp:positionV relativeFrom="paragraph">
                        <wp:posOffset>-720090</wp:posOffset>
                      </wp:positionV>
                      <wp:extent cx="2171700" cy="693420"/>
                      <wp:effectExtent l="0" t="0" r="38100" b="1778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60DD653F" w14:textId="743675DC" w:rsidR="00FA3405" w:rsidRPr="00E328F7" w:rsidRDefault="00FA3405" w:rsidP="00FA3405">
                                  <w:pPr>
                                    <w:spacing w:line="240" w:lineRule="auto"/>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Ethics of Public Relations Professionalism </w:t>
                                  </w:r>
                                  <w:r>
                                    <w:rPr>
                                      <w:rFonts w:ascii="Arial" w:hAnsi="Arial" w:cs="Arial"/>
                                      <w:sz w:val="12"/>
                                      <w:szCs w:val="12"/>
                                    </w:rPr>
                                    <w:br/>
                                    <w:t>Assessment 12</w:t>
                                  </w:r>
                                  <w:r>
                                    <w:rPr>
                                      <w:rFonts w:ascii="Arial" w:hAnsi="Arial" w:cs="Arial"/>
                                      <w:sz w:val="12"/>
                                      <w:szCs w:val="12"/>
                                    </w:rPr>
                                    <w:br/>
                                    <w:t>Page 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F53BC1" id="_x0000_s1035" type="#_x0000_t202" style="position:absolute;margin-left:277.4pt;margin-top:-56.7pt;width:171pt;height:54.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">
                      <v:textbox>
                        <w:txbxContent>
                          <w:p w14:paraId="60DD653F" w14:textId="743675DC" w:rsidR="00FA3405" w:rsidRPr="00E328F7" w:rsidRDefault="00FA3405" w:rsidP="00FA3405">
                            <w:pPr>
                              <w:spacing w:line="240" w:lineRule="auto"/>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Ethics of Public Relations Professionalism </w:t>
                            </w:r>
                            <w:r>
                              <w:rPr>
                                <w:rFonts w:ascii="Arial" w:hAnsi="Arial" w:cs="Arial"/>
                                <w:sz w:val="12"/>
                                <w:szCs w:val="12"/>
                              </w:rPr>
                              <w:br/>
                              <w:t>Assessment 12</w:t>
                            </w:r>
                            <w:r>
                              <w:rPr>
                                <w:rFonts w:ascii="Arial" w:hAnsi="Arial" w:cs="Arial"/>
                                <w:sz w:val="12"/>
                                <w:szCs w:val="12"/>
                              </w:rPr>
                              <w:br/>
                              <w:t>Page 9</w:t>
                            </w:r>
                          </w:p>
                        </w:txbxContent>
                      </v:textbox>
                    </v:shape>
                  </w:pict>
                </mc:Fallback>
              </mc:AlternateContent>
            </w:r>
            <w:r w:rsidRPr="00623023">
              <w:rPr>
                <w:rFonts w:ascii="Arial" w:hAnsi="Arial" w:cs="Arial"/>
                <w:sz w:val="24"/>
                <w:szCs w:val="24"/>
              </w:rPr>
              <w:t>Walmart. If these suppliers fail to meet the requirements, they are expected to collaborate with the auditing facility to ensure that corrections and improvements are made.  With such auditing, their suppliers also need to adhere to their guidance of internal accountability and abide by the Walmart Global Statement of Ethics. The suppliers are expected to sign the agreement of compliance with the effect of termination of contracts and association if conduct is not met.</w:t>
            </w:r>
          </w:p>
          <w:p w14:paraId="1200E58F" w14:textId="730E8C03"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Walmart is working hard to train their organization to comprehend that their supply chain decisions have an impact on working conditions, training requirements for employees necessary to adhere to the importance of work practices.</w:t>
            </w:r>
            <w:r w:rsidR="00FA3405">
              <w:rPr>
                <w:noProof/>
                <w:lang w:val="en-GB" w:eastAsia="en-GB"/>
              </w:rPr>
              <w:t xml:space="preserve"> </w:t>
            </w:r>
            <w:r w:rsidRPr="00623023">
              <w:rPr>
                <w:rFonts w:ascii="Arial" w:hAnsi="Arial" w:cs="Arial"/>
                <w:sz w:val="24"/>
                <w:szCs w:val="24"/>
              </w:rPr>
              <w:t xml:space="preserve"> They believe that this educational investment is important to integrate work compliance and social responsibility to all purchasing decisions as well as to build a socially and environmentally responsible supply chain.</w:t>
            </w:r>
          </w:p>
          <w:p w14:paraId="477363F5" w14:textId="186CDAB5"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 xml:space="preserve">In short, social audits and codes of ethics have an intertwining relationship. Social audits measure the social efforts required to adhere to the codes of ethics. One without the other would cease to protect communities, businesses, and individuals with the public sphere. Social audits and codes of ethics are the binding structures of society in a global sphere like steps in macro ecosystems gaining equilibrium of survival. </w:t>
            </w:r>
          </w:p>
          <w:p w14:paraId="757A5689" w14:textId="5F354D16" w:rsidR="005C073B" w:rsidRDefault="005C073B" w:rsidP="00623023">
            <w:pPr>
              <w:spacing w:line="360" w:lineRule="auto"/>
              <w:rPr>
                <w:rFonts w:ascii="Arial" w:hAnsi="Arial" w:cs="Arial"/>
                <w:sz w:val="24"/>
                <w:szCs w:val="24"/>
              </w:rPr>
            </w:pPr>
          </w:p>
          <w:p w14:paraId="30CE9302" w14:textId="72D12C9F"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Activity (10)</w:t>
            </w:r>
          </w:p>
          <w:p w14:paraId="7FEA87DE" w14:textId="5C246DFE"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 xml:space="preserve">Look at a recent edition of a magazine. Read the advertisements of products and services in the magazine. Locate and write all the tall claims, exaggerations, dubious phrases, and distortions, which could be known as 'misleading' in the advertisement. Rewrite or rephrase them to make them more credible and yet, impressive. </w:t>
            </w:r>
          </w:p>
          <w:p w14:paraId="636B4F2D" w14:textId="6FAC4A00"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For the purpose of this activity the magazine examined is “What’s On TV”</w:t>
            </w:r>
            <w:r w:rsidR="005C073B">
              <w:rPr>
                <w:rFonts w:ascii="Arial" w:hAnsi="Arial" w:cs="Arial"/>
                <w:sz w:val="24"/>
                <w:szCs w:val="24"/>
              </w:rPr>
              <w:t>.</w:t>
            </w:r>
            <w:r w:rsidRPr="00623023">
              <w:rPr>
                <w:rFonts w:ascii="Arial" w:hAnsi="Arial" w:cs="Arial"/>
                <w:sz w:val="24"/>
                <w:szCs w:val="24"/>
              </w:rPr>
              <w:t xml:space="preserve"> What’s On TV is a television programme guide in a magazine format created to inform their audience what the television schedules are for a week ahead. </w:t>
            </w:r>
          </w:p>
          <w:p w14:paraId="26C9512F" w14:textId="6D7F457F"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 xml:space="preserve">The below advertisements are all the advertisements found in the What’s On TV magazine in page order. </w:t>
            </w:r>
          </w:p>
          <w:p w14:paraId="143C37C4" w14:textId="469A14D8" w:rsidR="00623023" w:rsidRPr="00623023" w:rsidRDefault="00A16BD6" w:rsidP="00623023">
            <w:pPr>
              <w:spacing w:line="360" w:lineRule="auto"/>
              <w:rPr>
                <w:rFonts w:ascii="Arial" w:hAnsi="Arial" w:cs="Arial"/>
                <w:sz w:val="24"/>
                <w:szCs w:val="24"/>
              </w:rPr>
            </w:pPr>
            <w:r>
              <w:rPr>
                <w:noProof/>
                <w:lang w:eastAsia="en-GB"/>
              </w:rPr>
              <w:lastRenderedPageBreak/>
              <mc:AlternateContent>
                <mc:Choice Requires="wps">
                  <w:drawing>
                    <wp:anchor distT="0" distB="0" distL="114300" distR="114300" simplePos="0" relativeHeight="251687936" behindDoc="0" locked="0" layoutInCell="1" allowOverlap="1" wp14:anchorId="39987506" wp14:editId="5DCBE6BC">
                      <wp:simplePos x="0" y="0"/>
                      <wp:positionH relativeFrom="column">
                        <wp:posOffset>3494405</wp:posOffset>
                      </wp:positionH>
                      <wp:positionV relativeFrom="paragraph">
                        <wp:posOffset>-723900</wp:posOffset>
                      </wp:positionV>
                      <wp:extent cx="2171700" cy="693420"/>
                      <wp:effectExtent l="0" t="0" r="38100" b="1778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68547B26" w14:textId="7B3E8BAF" w:rsidR="00FA3405" w:rsidRPr="00E328F7" w:rsidRDefault="00FA3405" w:rsidP="00FA3405">
                                  <w:pPr>
                                    <w:spacing w:line="240" w:lineRule="auto"/>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Ethics of Public Relations Professionalism </w:t>
                                  </w:r>
                                  <w:r>
                                    <w:rPr>
                                      <w:rFonts w:ascii="Arial" w:hAnsi="Arial" w:cs="Arial"/>
                                      <w:sz w:val="12"/>
                                      <w:szCs w:val="12"/>
                                    </w:rPr>
                                    <w:br/>
                                    <w:t>Assessment 12</w:t>
                                  </w:r>
                                  <w:r>
                                    <w:rPr>
                                      <w:rFonts w:ascii="Arial" w:hAnsi="Arial" w:cs="Arial"/>
                                      <w:sz w:val="12"/>
                                      <w:szCs w:val="12"/>
                                    </w:rPr>
                                    <w:br/>
                                    <w:t>Page 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987506" id="_x0000_s1036" type="#_x0000_t202" style="position:absolute;margin-left:275.15pt;margin-top:-57pt;width:171pt;height:54.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">
                      <v:textbox>
                        <w:txbxContent>
                          <w:p w14:paraId="68547B26" w14:textId="7B3E8BAF" w:rsidR="00FA3405" w:rsidRPr="00E328F7" w:rsidRDefault="00FA3405" w:rsidP="00FA3405">
                            <w:pPr>
                              <w:spacing w:line="240" w:lineRule="auto"/>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Ethics of Public Relations Professionalism </w:t>
                            </w:r>
                            <w:r>
                              <w:rPr>
                                <w:rFonts w:ascii="Arial" w:hAnsi="Arial" w:cs="Arial"/>
                                <w:sz w:val="12"/>
                                <w:szCs w:val="12"/>
                              </w:rPr>
                              <w:br/>
                              <w:t>Assessment 12</w:t>
                            </w:r>
                            <w:r>
                              <w:rPr>
                                <w:rFonts w:ascii="Arial" w:hAnsi="Arial" w:cs="Arial"/>
                                <w:sz w:val="12"/>
                                <w:szCs w:val="12"/>
                              </w:rPr>
                              <w:br/>
                              <w:t>Page 10</w:t>
                            </w:r>
                          </w:p>
                        </w:txbxContent>
                      </v:textbox>
                    </v:shape>
                  </w:pict>
                </mc:Fallback>
              </mc:AlternateContent>
            </w:r>
            <w:r w:rsidR="00623023" w:rsidRPr="00623023">
              <w:rPr>
                <w:rFonts w:ascii="Arial" w:hAnsi="Arial" w:cs="Arial"/>
                <w:sz w:val="24"/>
                <w:szCs w:val="24"/>
              </w:rPr>
              <w:t xml:space="preserve">1  </w:t>
            </w:r>
            <w:r w:rsidRPr="00A16BD6">
              <w:rPr>
                <w:rFonts w:ascii="Arial" w:hAnsi="Arial" w:cs="Arial"/>
                <w:noProof/>
                <w:sz w:val="24"/>
                <w:szCs w:val="24"/>
                <w:lang w:val="en-GB" w:eastAsia="en-GB"/>
              </w:rPr>
              <w:drawing>
                <wp:inline distT="0" distB="0" distL="0" distR="0" wp14:anchorId="7115BD8A" wp14:editId="0BFDC01C">
                  <wp:extent cx="1799177" cy="2409825"/>
                  <wp:effectExtent l="0" t="0" r="0" b="0"/>
                  <wp:docPr id="25" name="Picture 25" descr="C:\Users\catheriner\Desktop\ola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theriner\Desktop\olay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17549" cy="2434433"/>
                          </a:xfrm>
                          <a:prstGeom prst="rect">
                            <a:avLst/>
                          </a:prstGeom>
                          <a:noFill/>
                          <a:ln>
                            <a:noFill/>
                          </a:ln>
                        </pic:spPr>
                      </pic:pic>
                    </a:graphicData>
                  </a:graphic>
                </wp:inline>
              </w:drawing>
            </w:r>
            <w:r w:rsidR="005C10F3">
              <w:rPr>
                <w:rFonts w:ascii="Arial" w:hAnsi="Arial" w:cs="Arial"/>
                <w:sz w:val="24"/>
                <w:szCs w:val="24"/>
              </w:rPr>
              <w:t xml:space="preserve"> (page 2)</w:t>
            </w:r>
          </w:p>
          <w:p w14:paraId="65341CD0" w14:textId="3E1D5E89"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OLAY ageless. It’s arrived. A light cream that fights 7 signs of aging.</w:t>
            </w:r>
          </w:p>
          <w:p w14:paraId="1B4243C3" w14:textId="50FF477F"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 xml:space="preserve">Want younger looking skin but hate the heavy feel of creams? New Olay Total Effects Featherweight flights 7 signs of aging with a lightweight quick-absorbing non-sticky formula. The 7 in 1 from the world’s No 1. We believe skin doesn’t have to show your age </w:t>
            </w:r>
          </w:p>
          <w:p w14:paraId="582E4E67" w14:textId="77777777" w:rsidR="00623023" w:rsidRPr="005C10F3" w:rsidRDefault="00623023" w:rsidP="00623023">
            <w:pPr>
              <w:spacing w:line="360" w:lineRule="auto"/>
              <w:rPr>
                <w:rFonts w:ascii="Arial" w:hAnsi="Arial" w:cs="Arial"/>
                <w:i/>
                <w:sz w:val="24"/>
                <w:szCs w:val="24"/>
              </w:rPr>
            </w:pPr>
            <w:r w:rsidRPr="005C10F3">
              <w:rPr>
                <w:rFonts w:ascii="Arial" w:hAnsi="Arial" w:cs="Arial"/>
                <w:i/>
                <w:sz w:val="24"/>
                <w:szCs w:val="24"/>
              </w:rPr>
              <w:t>OLAY ageless - Delicate complexion to combat the 7 signs of aging.</w:t>
            </w:r>
          </w:p>
          <w:p w14:paraId="0382B8F6" w14:textId="7A53C741" w:rsidR="00623023" w:rsidRPr="00623023" w:rsidRDefault="00623023" w:rsidP="00623023">
            <w:pPr>
              <w:spacing w:line="360" w:lineRule="auto"/>
              <w:rPr>
                <w:rFonts w:ascii="Arial" w:hAnsi="Arial" w:cs="Arial"/>
                <w:sz w:val="24"/>
                <w:szCs w:val="24"/>
              </w:rPr>
            </w:pPr>
          </w:p>
          <w:p w14:paraId="48FE6C4A" w14:textId="1B13BB74"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2</w:t>
            </w:r>
            <w:r>
              <w:rPr>
                <w:rFonts w:ascii="Arial" w:hAnsi="Arial" w:cs="Arial"/>
                <w:sz w:val="24"/>
                <w:szCs w:val="24"/>
              </w:rPr>
              <w:t xml:space="preserve">. </w:t>
            </w:r>
            <w:r w:rsidRPr="00623023">
              <w:rPr>
                <w:rFonts w:ascii="Arial" w:hAnsi="Arial" w:cs="Arial"/>
                <w:sz w:val="24"/>
                <w:szCs w:val="24"/>
              </w:rPr>
              <w:t xml:space="preserve">   </w:t>
            </w:r>
            <w:r w:rsidR="00A16BD6" w:rsidRPr="00A16BD6">
              <w:rPr>
                <w:rFonts w:ascii="Arial" w:hAnsi="Arial" w:cs="Arial"/>
                <w:noProof/>
                <w:sz w:val="24"/>
                <w:szCs w:val="24"/>
                <w:lang w:val="en-GB" w:eastAsia="en-GB"/>
              </w:rPr>
              <w:drawing>
                <wp:inline distT="0" distB="0" distL="0" distR="0" wp14:anchorId="7E81C832" wp14:editId="2DCB1B8D">
                  <wp:extent cx="1744480" cy="2171700"/>
                  <wp:effectExtent l="0" t="0" r="8255" b="0"/>
                  <wp:docPr id="26" name="Picture 26" descr="C:\Users\catheriner\Desktop\bts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atheriner\Desktop\btsf.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93125" cy="2232258"/>
                          </a:xfrm>
                          <a:prstGeom prst="rect">
                            <a:avLst/>
                          </a:prstGeom>
                          <a:noFill/>
                          <a:ln>
                            <a:noFill/>
                          </a:ln>
                        </pic:spPr>
                      </pic:pic>
                    </a:graphicData>
                  </a:graphic>
                </wp:inline>
              </w:drawing>
            </w:r>
            <w:r w:rsidR="00A16BD6" w:rsidRPr="00A16BD6">
              <w:rPr>
                <w:rFonts w:ascii="Arial" w:hAnsi="Arial" w:cs="Arial"/>
                <w:sz w:val="24"/>
                <w:szCs w:val="24"/>
              </w:rPr>
              <w:t xml:space="preserve"> </w:t>
            </w:r>
            <w:r w:rsidR="005C10F3">
              <w:rPr>
                <w:rFonts w:ascii="Arial" w:hAnsi="Arial" w:cs="Arial"/>
                <w:sz w:val="24"/>
                <w:szCs w:val="24"/>
              </w:rPr>
              <w:t>(page 11)</w:t>
            </w:r>
          </w:p>
          <w:p w14:paraId="638D3231" w14:textId="1034C74E"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Superfast Deals plus 50% off BT Broadband. All prices, BT TV and BT Sport content subject to change at any time during the contract. £49 activation for BT Infinity / £59 activation for BT TV entertainment starter pack &amp; BT infinity . £7.95 delivery for Hub. Up to speed dependent on time of day, line and location. BT Infinity: 83% coverage across the UK, Check BT.com / infinity for availability.</w:t>
            </w:r>
          </w:p>
          <w:p w14:paraId="3ACB5D70" w14:textId="05AA891A" w:rsidR="00623023" w:rsidRPr="005C10F3" w:rsidRDefault="00623023" w:rsidP="00623023">
            <w:pPr>
              <w:spacing w:line="360" w:lineRule="auto"/>
              <w:rPr>
                <w:rFonts w:ascii="Arial" w:hAnsi="Arial" w:cs="Arial"/>
                <w:i/>
                <w:sz w:val="24"/>
                <w:szCs w:val="24"/>
              </w:rPr>
            </w:pPr>
            <w:r w:rsidRPr="005C10F3">
              <w:rPr>
                <w:rFonts w:ascii="Arial" w:hAnsi="Arial" w:cs="Arial"/>
                <w:i/>
                <w:sz w:val="24"/>
                <w:szCs w:val="24"/>
              </w:rPr>
              <w:t xml:space="preserve">Half price BT fast Broadband </w:t>
            </w:r>
          </w:p>
          <w:p w14:paraId="26CC7126" w14:textId="5C919E16" w:rsidR="00623023" w:rsidRPr="00623023" w:rsidRDefault="00A16BD6" w:rsidP="00623023">
            <w:pPr>
              <w:spacing w:line="360" w:lineRule="auto"/>
              <w:rPr>
                <w:rFonts w:ascii="Arial" w:hAnsi="Arial" w:cs="Arial"/>
                <w:sz w:val="24"/>
                <w:szCs w:val="24"/>
              </w:rPr>
            </w:pPr>
            <w:r>
              <w:rPr>
                <w:noProof/>
                <w:lang w:eastAsia="en-GB"/>
              </w:rPr>
              <w:lastRenderedPageBreak/>
              <mc:AlternateContent>
                <mc:Choice Requires="wps">
                  <w:drawing>
                    <wp:anchor distT="0" distB="0" distL="114300" distR="114300" simplePos="0" relativeHeight="251691008" behindDoc="0" locked="0" layoutInCell="1" allowOverlap="1" wp14:anchorId="07001E39" wp14:editId="7B2416B7">
                      <wp:simplePos x="0" y="0"/>
                      <wp:positionH relativeFrom="column">
                        <wp:posOffset>3522980</wp:posOffset>
                      </wp:positionH>
                      <wp:positionV relativeFrom="paragraph">
                        <wp:posOffset>-729615</wp:posOffset>
                      </wp:positionV>
                      <wp:extent cx="2171700" cy="693420"/>
                      <wp:effectExtent l="0" t="0" r="38100" b="1778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2981B841" w14:textId="37D2C4C0" w:rsidR="00FA3405" w:rsidRPr="00E328F7" w:rsidRDefault="00FA3405" w:rsidP="00FA3405">
                                  <w:pPr>
                                    <w:spacing w:line="240" w:lineRule="auto"/>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Ethics of Public Relations Professionalism </w:t>
                                  </w:r>
                                  <w:r>
                                    <w:rPr>
                                      <w:rFonts w:ascii="Arial" w:hAnsi="Arial" w:cs="Arial"/>
                                      <w:sz w:val="12"/>
                                      <w:szCs w:val="12"/>
                                    </w:rPr>
                                    <w:br/>
                                    <w:t>Assessment 12</w:t>
                                  </w:r>
                                  <w:r>
                                    <w:rPr>
                                      <w:rFonts w:ascii="Arial" w:hAnsi="Arial" w:cs="Arial"/>
                                      <w:sz w:val="12"/>
                                      <w:szCs w:val="12"/>
                                    </w:rPr>
                                    <w:br/>
                                    <w:t>Page 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01E39" id="_x0000_s1037" type="#_x0000_t202" style="position:absolute;margin-left:277.4pt;margin-top:-57.45pt;width:171pt;height:54.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">
                      <v:textbox>
                        <w:txbxContent>
                          <w:p w14:paraId="2981B841" w14:textId="37D2C4C0" w:rsidR="00FA3405" w:rsidRPr="00E328F7" w:rsidRDefault="00FA3405" w:rsidP="00FA3405">
                            <w:pPr>
                              <w:spacing w:line="240" w:lineRule="auto"/>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Ethics of Public Relations Professionalism </w:t>
                            </w:r>
                            <w:r>
                              <w:rPr>
                                <w:rFonts w:ascii="Arial" w:hAnsi="Arial" w:cs="Arial"/>
                                <w:sz w:val="12"/>
                                <w:szCs w:val="12"/>
                              </w:rPr>
                              <w:br/>
                              <w:t>Assessment 12</w:t>
                            </w:r>
                            <w:r>
                              <w:rPr>
                                <w:rFonts w:ascii="Arial" w:hAnsi="Arial" w:cs="Arial"/>
                                <w:sz w:val="12"/>
                                <w:szCs w:val="12"/>
                              </w:rPr>
                              <w:br/>
                              <w:t>Page 11</w:t>
                            </w:r>
                          </w:p>
                        </w:txbxContent>
                      </v:textbox>
                    </v:shape>
                  </w:pict>
                </mc:Fallback>
              </mc:AlternateContent>
            </w:r>
            <w:r w:rsidR="00623023" w:rsidRPr="00623023">
              <w:rPr>
                <w:rFonts w:ascii="Arial" w:hAnsi="Arial" w:cs="Arial"/>
                <w:sz w:val="24"/>
                <w:szCs w:val="24"/>
              </w:rPr>
              <w:t xml:space="preserve">3.  </w:t>
            </w:r>
            <w:r w:rsidR="005C10F3">
              <w:rPr>
                <w:rFonts w:ascii="Arial" w:hAnsi="Arial" w:cs="Arial"/>
                <w:sz w:val="24"/>
                <w:szCs w:val="24"/>
              </w:rPr>
              <w:t xml:space="preserve"> </w:t>
            </w:r>
            <w:r w:rsidRPr="00A16BD6">
              <w:rPr>
                <w:rFonts w:ascii="Arial" w:hAnsi="Arial" w:cs="Arial"/>
                <w:noProof/>
                <w:sz w:val="24"/>
                <w:szCs w:val="24"/>
                <w:lang w:val="en-GB" w:eastAsia="en-GB"/>
              </w:rPr>
              <w:drawing>
                <wp:inline distT="0" distB="0" distL="0" distR="0" wp14:anchorId="27AB2AAE" wp14:editId="579EA5ED">
                  <wp:extent cx="1941725" cy="2771775"/>
                  <wp:effectExtent l="0" t="0" r="1905" b="0"/>
                  <wp:docPr id="27" name="Picture 27" descr="C:\Users\catheriner\Desktop\ni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atheriner\Desktop\nisa.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58927" cy="2796330"/>
                          </a:xfrm>
                          <a:prstGeom prst="rect">
                            <a:avLst/>
                          </a:prstGeom>
                          <a:noFill/>
                          <a:ln>
                            <a:noFill/>
                          </a:ln>
                        </pic:spPr>
                      </pic:pic>
                    </a:graphicData>
                  </a:graphic>
                </wp:inline>
              </w:drawing>
            </w:r>
            <w:r w:rsidRPr="00A16BD6">
              <w:rPr>
                <w:rFonts w:ascii="Arial" w:hAnsi="Arial" w:cs="Arial"/>
                <w:sz w:val="24"/>
                <w:szCs w:val="24"/>
              </w:rPr>
              <w:t xml:space="preserve"> </w:t>
            </w:r>
            <w:r w:rsidR="005C10F3">
              <w:rPr>
                <w:rFonts w:ascii="Arial" w:hAnsi="Arial" w:cs="Arial"/>
                <w:sz w:val="24"/>
                <w:szCs w:val="24"/>
              </w:rPr>
              <w:t>(page 14)</w:t>
            </w:r>
          </w:p>
          <w:p w14:paraId="0C1D8205" w14:textId="67DB2119"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Nisa. We’re here for you every day. Nisa just what you need. Visit nisalocally.co.uk to find your nearest store.</w:t>
            </w:r>
            <w:r w:rsidR="00FA3405">
              <w:rPr>
                <w:noProof/>
                <w:lang w:val="en-GB" w:eastAsia="en-GB"/>
              </w:rPr>
              <w:t xml:space="preserve"> </w:t>
            </w:r>
          </w:p>
          <w:p w14:paraId="6311AAAB" w14:textId="4BF86121"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The Nisa store in London, Surrey is open</w:t>
            </w:r>
            <w:r w:rsidR="005C073B">
              <w:rPr>
                <w:rFonts w:ascii="Arial" w:hAnsi="Arial" w:cs="Arial"/>
                <w:sz w:val="24"/>
                <w:szCs w:val="24"/>
              </w:rPr>
              <w:t xml:space="preserve"> every day from 0700 – 2200. For</w:t>
            </w:r>
            <w:r w:rsidRPr="00623023">
              <w:rPr>
                <w:rFonts w:ascii="Arial" w:hAnsi="Arial" w:cs="Arial"/>
                <w:sz w:val="24"/>
                <w:szCs w:val="24"/>
              </w:rPr>
              <w:t xml:space="preserve"> some</w:t>
            </w:r>
            <w:r w:rsidR="005C073B">
              <w:rPr>
                <w:rFonts w:ascii="Arial" w:hAnsi="Arial" w:cs="Arial"/>
                <w:sz w:val="24"/>
                <w:szCs w:val="24"/>
              </w:rPr>
              <w:t xml:space="preserve"> stores customers need to request by</w:t>
            </w:r>
            <w:r w:rsidRPr="00623023">
              <w:rPr>
                <w:rFonts w:ascii="Arial" w:hAnsi="Arial" w:cs="Arial"/>
                <w:sz w:val="24"/>
                <w:szCs w:val="24"/>
              </w:rPr>
              <w:t xml:space="preserve"> telephone </w:t>
            </w:r>
            <w:r w:rsidR="005C073B">
              <w:rPr>
                <w:rFonts w:ascii="Arial" w:hAnsi="Arial" w:cs="Arial"/>
                <w:sz w:val="24"/>
                <w:szCs w:val="24"/>
              </w:rPr>
              <w:t>for opening times. Given the ambiguity, it</w:t>
            </w:r>
            <w:r w:rsidRPr="00623023">
              <w:rPr>
                <w:rFonts w:ascii="Arial" w:hAnsi="Arial" w:cs="Arial"/>
                <w:sz w:val="24"/>
                <w:szCs w:val="24"/>
              </w:rPr>
              <w:t xml:space="preserve"> may not be true that these stores are there for you </w:t>
            </w:r>
            <w:r w:rsidR="005C073B" w:rsidRPr="00623023">
              <w:rPr>
                <w:rFonts w:ascii="Arial" w:hAnsi="Arial" w:cs="Arial"/>
                <w:sz w:val="24"/>
                <w:szCs w:val="24"/>
              </w:rPr>
              <w:t>every day</w:t>
            </w:r>
            <w:r w:rsidR="005C073B">
              <w:rPr>
                <w:rFonts w:ascii="Arial" w:hAnsi="Arial" w:cs="Arial"/>
                <w:sz w:val="24"/>
                <w:szCs w:val="24"/>
              </w:rPr>
              <w:t xml:space="preserve">. After comparing a few </w:t>
            </w:r>
            <w:r w:rsidRPr="00623023">
              <w:rPr>
                <w:rFonts w:ascii="Arial" w:hAnsi="Arial" w:cs="Arial"/>
                <w:sz w:val="24"/>
                <w:szCs w:val="24"/>
              </w:rPr>
              <w:t>stores</w:t>
            </w:r>
            <w:r w:rsidR="005C073B">
              <w:rPr>
                <w:rFonts w:ascii="Arial" w:hAnsi="Arial" w:cs="Arial"/>
                <w:sz w:val="24"/>
                <w:szCs w:val="24"/>
              </w:rPr>
              <w:t xml:space="preserve"> online</w:t>
            </w:r>
            <w:r w:rsidRPr="00623023">
              <w:rPr>
                <w:rFonts w:ascii="Arial" w:hAnsi="Arial" w:cs="Arial"/>
                <w:sz w:val="24"/>
                <w:szCs w:val="24"/>
              </w:rPr>
              <w:t xml:space="preserve"> they </w:t>
            </w:r>
            <w:r w:rsidR="005C073B">
              <w:rPr>
                <w:rFonts w:ascii="Arial" w:hAnsi="Arial" w:cs="Arial"/>
                <w:sz w:val="24"/>
                <w:szCs w:val="24"/>
              </w:rPr>
              <w:t xml:space="preserve">are </w:t>
            </w:r>
            <w:r w:rsidRPr="00623023">
              <w:rPr>
                <w:rFonts w:ascii="Arial" w:hAnsi="Arial" w:cs="Arial"/>
                <w:sz w:val="24"/>
                <w:szCs w:val="24"/>
              </w:rPr>
              <w:t>all independent store</w:t>
            </w:r>
            <w:r w:rsidR="005C073B">
              <w:rPr>
                <w:rFonts w:ascii="Arial" w:hAnsi="Arial" w:cs="Arial"/>
                <w:sz w:val="24"/>
                <w:szCs w:val="24"/>
              </w:rPr>
              <w:t>s</w:t>
            </w:r>
            <w:r w:rsidRPr="00623023">
              <w:rPr>
                <w:rFonts w:ascii="Arial" w:hAnsi="Arial" w:cs="Arial"/>
                <w:sz w:val="24"/>
                <w:szCs w:val="24"/>
              </w:rPr>
              <w:t xml:space="preserve"> with different opening and closing times. </w:t>
            </w:r>
          </w:p>
          <w:p w14:paraId="37CD4C72" w14:textId="3DA4A01B" w:rsidR="00623023" w:rsidRPr="005C10F3" w:rsidRDefault="00623023" w:rsidP="00623023">
            <w:pPr>
              <w:spacing w:line="360" w:lineRule="auto"/>
              <w:rPr>
                <w:rFonts w:ascii="Arial" w:hAnsi="Arial" w:cs="Arial"/>
                <w:i/>
                <w:sz w:val="24"/>
                <w:szCs w:val="24"/>
              </w:rPr>
            </w:pPr>
            <w:r w:rsidRPr="005C10F3">
              <w:rPr>
                <w:rFonts w:ascii="Arial" w:hAnsi="Arial" w:cs="Arial"/>
                <w:i/>
                <w:sz w:val="24"/>
                <w:szCs w:val="24"/>
              </w:rPr>
              <w:t>Nisa –here with your essentials.</w:t>
            </w:r>
          </w:p>
          <w:p w14:paraId="59FA8196" w14:textId="77777777" w:rsidR="00623023" w:rsidRPr="00623023" w:rsidRDefault="00623023" w:rsidP="00623023">
            <w:pPr>
              <w:spacing w:line="360" w:lineRule="auto"/>
              <w:rPr>
                <w:rFonts w:ascii="Arial" w:hAnsi="Arial" w:cs="Arial"/>
                <w:sz w:val="24"/>
                <w:szCs w:val="24"/>
              </w:rPr>
            </w:pPr>
          </w:p>
          <w:p w14:paraId="7A4A3EF7" w14:textId="53D03402"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 xml:space="preserve">4.   </w:t>
            </w:r>
            <w:r w:rsidR="00A16BD6" w:rsidRPr="00A16BD6">
              <w:rPr>
                <w:rFonts w:ascii="Arial" w:hAnsi="Arial" w:cs="Arial"/>
                <w:noProof/>
                <w:sz w:val="24"/>
                <w:szCs w:val="24"/>
                <w:lang w:val="en-GB" w:eastAsia="en-GB"/>
              </w:rPr>
              <w:drawing>
                <wp:inline distT="0" distB="0" distL="0" distR="0" wp14:anchorId="50B51500" wp14:editId="003B9283">
                  <wp:extent cx="1977593" cy="2686050"/>
                  <wp:effectExtent l="0" t="0" r="3810" b="0"/>
                  <wp:docPr id="28" name="Picture 28" descr="C:\Users\catheriner\Desktop\sta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atheriner\Desktop\stair.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90934" cy="2704171"/>
                          </a:xfrm>
                          <a:prstGeom prst="rect">
                            <a:avLst/>
                          </a:prstGeom>
                          <a:noFill/>
                          <a:ln>
                            <a:noFill/>
                          </a:ln>
                        </pic:spPr>
                      </pic:pic>
                    </a:graphicData>
                  </a:graphic>
                </wp:inline>
              </w:drawing>
            </w:r>
            <w:r w:rsidRPr="00623023">
              <w:rPr>
                <w:rFonts w:ascii="Arial" w:hAnsi="Arial" w:cs="Arial"/>
                <w:sz w:val="24"/>
                <w:szCs w:val="24"/>
              </w:rPr>
              <w:t xml:space="preserve"> </w:t>
            </w:r>
            <w:r w:rsidR="005C10F3">
              <w:rPr>
                <w:rFonts w:ascii="Arial" w:hAnsi="Arial" w:cs="Arial"/>
                <w:sz w:val="24"/>
                <w:szCs w:val="24"/>
              </w:rPr>
              <w:t>(page 89)</w:t>
            </w:r>
            <w:r>
              <w:rPr>
                <w:rFonts w:ascii="Arial" w:hAnsi="Arial" w:cs="Arial"/>
                <w:sz w:val="24"/>
                <w:szCs w:val="24"/>
              </w:rPr>
              <w:br/>
            </w:r>
            <w:r w:rsidRPr="00623023">
              <w:rPr>
                <w:rFonts w:ascii="Arial" w:hAnsi="Arial" w:cs="Arial"/>
                <w:sz w:val="24"/>
                <w:szCs w:val="24"/>
              </w:rPr>
              <w:t>On this page, there are 3 different advertisements. The advert that announces interesting exaggerations is Acorn Stairlifts. The main phrase is "Regain the freedom of your home with an Acorn Stairlift.</w:t>
            </w:r>
            <w:r w:rsidR="00A16BD6">
              <w:rPr>
                <w:rFonts w:ascii="Arial" w:hAnsi="Arial" w:cs="Arial"/>
                <w:sz w:val="24"/>
                <w:szCs w:val="24"/>
              </w:rPr>
              <w:t>”</w:t>
            </w:r>
            <w:r w:rsidRPr="00623023">
              <w:rPr>
                <w:rFonts w:ascii="Arial" w:hAnsi="Arial" w:cs="Arial"/>
                <w:sz w:val="24"/>
                <w:szCs w:val="24"/>
              </w:rPr>
              <w:t xml:space="preserve"> </w:t>
            </w:r>
          </w:p>
          <w:p w14:paraId="0D5E8404" w14:textId="7C26BF00" w:rsidR="00623023" w:rsidRPr="005C10F3" w:rsidRDefault="00623023" w:rsidP="00623023">
            <w:pPr>
              <w:spacing w:line="360" w:lineRule="auto"/>
              <w:rPr>
                <w:rFonts w:ascii="Arial" w:hAnsi="Arial" w:cs="Arial"/>
                <w:i/>
                <w:sz w:val="24"/>
                <w:szCs w:val="24"/>
              </w:rPr>
            </w:pPr>
            <w:r w:rsidRPr="005C10F3">
              <w:rPr>
                <w:rFonts w:ascii="Arial" w:hAnsi="Arial" w:cs="Arial"/>
                <w:i/>
                <w:sz w:val="24"/>
                <w:szCs w:val="24"/>
              </w:rPr>
              <w:lastRenderedPageBreak/>
              <w:t xml:space="preserve">Acorn Stairlifts </w:t>
            </w:r>
            <w:r w:rsidR="005C073B" w:rsidRPr="005C10F3">
              <w:rPr>
                <w:rFonts w:ascii="Arial" w:hAnsi="Arial" w:cs="Arial"/>
                <w:i/>
                <w:sz w:val="24"/>
                <w:szCs w:val="24"/>
              </w:rPr>
              <w:t>mobility</w:t>
            </w:r>
            <w:r w:rsidRPr="005C10F3">
              <w:rPr>
                <w:rFonts w:ascii="Arial" w:hAnsi="Arial" w:cs="Arial"/>
                <w:i/>
                <w:sz w:val="24"/>
                <w:szCs w:val="24"/>
              </w:rPr>
              <w:t xml:space="preserve"> throughout your home.</w:t>
            </w:r>
          </w:p>
          <w:p w14:paraId="7DFB51B6" w14:textId="3B5617D1"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 xml:space="preserve">5. </w:t>
            </w:r>
            <w:r w:rsidR="00A16BD6" w:rsidRPr="00A16BD6">
              <w:rPr>
                <w:rFonts w:ascii="Arial" w:hAnsi="Arial" w:cs="Arial"/>
                <w:noProof/>
                <w:sz w:val="24"/>
                <w:szCs w:val="24"/>
                <w:lang w:val="en-GB" w:eastAsia="en-GB"/>
              </w:rPr>
              <w:drawing>
                <wp:inline distT="0" distB="0" distL="0" distR="0" wp14:anchorId="71B211C8" wp14:editId="0AAAEEBB">
                  <wp:extent cx="1902539" cy="2542369"/>
                  <wp:effectExtent l="0" t="0" r="2540" b="0"/>
                  <wp:docPr id="30" name="Picture 30" descr="C:\Users\catheriner\Desktop\b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atheriner\Desktop\bt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68525" cy="2630546"/>
                          </a:xfrm>
                          <a:prstGeom prst="rect">
                            <a:avLst/>
                          </a:prstGeom>
                          <a:noFill/>
                          <a:ln>
                            <a:noFill/>
                          </a:ln>
                        </pic:spPr>
                      </pic:pic>
                    </a:graphicData>
                  </a:graphic>
                </wp:inline>
              </w:drawing>
            </w:r>
            <w:r w:rsidRPr="00623023">
              <w:rPr>
                <w:rFonts w:ascii="Arial" w:hAnsi="Arial" w:cs="Arial"/>
                <w:sz w:val="24"/>
                <w:szCs w:val="24"/>
              </w:rPr>
              <w:t xml:space="preserve"> </w:t>
            </w:r>
            <w:r w:rsidR="005C10F3">
              <w:rPr>
                <w:rFonts w:ascii="Arial" w:hAnsi="Arial" w:cs="Arial"/>
                <w:sz w:val="24"/>
                <w:szCs w:val="24"/>
              </w:rPr>
              <w:t xml:space="preserve"> (Last cover page)</w:t>
            </w:r>
          </w:p>
          <w:p w14:paraId="2D7A9F2A" w14:textId="77777777" w:rsidR="00623023" w:rsidRPr="00623023" w:rsidRDefault="00623023" w:rsidP="00623023">
            <w:pPr>
              <w:spacing w:line="360" w:lineRule="auto"/>
              <w:rPr>
                <w:rFonts w:ascii="Arial" w:hAnsi="Arial" w:cs="Arial"/>
                <w:sz w:val="24"/>
                <w:szCs w:val="24"/>
              </w:rPr>
            </w:pPr>
            <w:r w:rsidRPr="00623023">
              <w:rPr>
                <w:rFonts w:ascii="Arial" w:hAnsi="Arial" w:cs="Arial"/>
                <w:sz w:val="24"/>
                <w:szCs w:val="24"/>
              </w:rPr>
              <w:t>BT Broadband. Half price for the first 6 months if you’ve got BT Broadband at home. Samsung Galaxy A3 (2016) from BT mobile. £10 a month for the first 6 months, No upfront Cost, 500MB 4G data. £10 a month for the first 6 months, then £20 a month. 24 month plan. Price exclusive to BT broadband homes. Only available direct from BT offer ends 7th July.</w:t>
            </w:r>
          </w:p>
          <w:p w14:paraId="475C1089" w14:textId="07EF3D9D" w:rsidR="00DF1482" w:rsidRPr="005C10F3" w:rsidRDefault="00623023" w:rsidP="005C10F3">
            <w:pPr>
              <w:widowControl w:val="0"/>
              <w:tabs>
                <w:tab w:val="left" w:pos="220"/>
                <w:tab w:val="left" w:pos="720"/>
              </w:tabs>
              <w:autoSpaceDE w:val="0"/>
              <w:autoSpaceDN w:val="0"/>
              <w:adjustRightInd w:val="0"/>
              <w:spacing w:after="320" w:line="360" w:lineRule="auto"/>
              <w:rPr>
                <w:rFonts w:ascii="Arial" w:hAnsi="Arial" w:cs="Arial"/>
                <w:i/>
                <w:sz w:val="24"/>
                <w:szCs w:val="24"/>
              </w:rPr>
            </w:pPr>
            <w:r w:rsidRPr="005C10F3">
              <w:rPr>
                <w:rFonts w:ascii="Arial" w:hAnsi="Arial" w:cs="Arial"/>
                <w:i/>
                <w:sz w:val="24"/>
                <w:szCs w:val="24"/>
              </w:rPr>
              <w:t>Got BT broadband? Hal</w:t>
            </w:r>
            <w:r w:rsidR="005C10F3">
              <w:rPr>
                <w:rFonts w:ascii="Arial" w:hAnsi="Arial" w:cs="Arial"/>
                <w:i/>
                <w:sz w:val="24"/>
                <w:szCs w:val="24"/>
              </w:rPr>
              <w:t xml:space="preserve">f price for the first 6 months </w:t>
            </w:r>
            <w:r w:rsidRPr="005C10F3">
              <w:rPr>
                <w:rFonts w:ascii="Arial" w:hAnsi="Arial" w:cs="Arial"/>
                <w:i/>
                <w:sz w:val="24"/>
                <w:szCs w:val="24"/>
              </w:rPr>
              <w:t>with</w:t>
            </w:r>
            <w:r w:rsidR="005C10F3">
              <w:rPr>
                <w:rFonts w:ascii="Arial" w:hAnsi="Arial" w:cs="Arial"/>
                <w:i/>
                <w:sz w:val="24"/>
                <w:szCs w:val="24"/>
              </w:rPr>
              <w:t xml:space="preserve"> </w:t>
            </w:r>
            <w:r w:rsidRPr="005C10F3">
              <w:rPr>
                <w:rFonts w:ascii="Arial" w:hAnsi="Arial" w:cs="Arial"/>
                <w:i/>
                <w:sz w:val="24"/>
                <w:szCs w:val="24"/>
              </w:rPr>
              <w:t xml:space="preserve">BT mobile </w:t>
            </w:r>
            <w:r w:rsidR="005C10F3">
              <w:rPr>
                <w:rFonts w:ascii="Arial" w:hAnsi="Arial" w:cs="Arial"/>
                <w:i/>
                <w:sz w:val="24"/>
                <w:szCs w:val="24"/>
              </w:rPr>
              <w:t>and</w:t>
            </w:r>
            <w:r w:rsidRPr="005C10F3">
              <w:rPr>
                <w:rFonts w:ascii="Arial" w:hAnsi="Arial" w:cs="Arial"/>
                <w:i/>
                <w:sz w:val="24"/>
                <w:szCs w:val="24"/>
              </w:rPr>
              <w:t xml:space="preserve"> </w:t>
            </w:r>
            <w:r w:rsidR="005C10F3">
              <w:rPr>
                <w:rFonts w:ascii="Arial" w:hAnsi="Arial" w:cs="Arial"/>
                <w:i/>
                <w:sz w:val="24"/>
                <w:szCs w:val="24"/>
              </w:rPr>
              <w:t>a free</w:t>
            </w:r>
            <w:r w:rsidR="005C10F3" w:rsidRPr="005C10F3">
              <w:rPr>
                <w:rFonts w:ascii="Arial" w:hAnsi="Arial" w:cs="Arial"/>
                <w:i/>
                <w:sz w:val="24"/>
                <w:szCs w:val="24"/>
              </w:rPr>
              <w:t xml:space="preserve"> </w:t>
            </w:r>
            <w:r w:rsidRPr="005C10F3">
              <w:rPr>
                <w:rFonts w:ascii="Arial" w:hAnsi="Arial" w:cs="Arial"/>
                <w:i/>
                <w:sz w:val="24"/>
                <w:szCs w:val="24"/>
              </w:rPr>
              <w:t>Samsung A3!</w:t>
            </w:r>
          </w:p>
        </w:tc>
      </w:tr>
    </w:tbl>
    <w:p w14:paraId="59950169" w14:textId="4C8C8175" w:rsidR="000957D4" w:rsidRPr="00302B20" w:rsidRDefault="00FA3405" w:rsidP="00A851DA">
      <w:pPr>
        <w:autoSpaceDE w:val="0"/>
        <w:autoSpaceDN w:val="0"/>
        <w:adjustRightInd w:val="0"/>
        <w:spacing w:after="0" w:line="240" w:lineRule="auto"/>
        <w:rPr>
          <w:rFonts w:cs="CalvertMT-Bold"/>
          <w:b/>
          <w:bCs/>
          <w:color w:val="002060"/>
          <w:sz w:val="28"/>
        </w:rPr>
      </w:pPr>
      <w:r>
        <w:rPr>
          <w:noProof/>
          <w:lang w:eastAsia="en-GB"/>
        </w:rPr>
        <w:lastRenderedPageBreak/>
        <mc:AlternateContent>
          <mc:Choice Requires="wps">
            <w:drawing>
              <wp:anchor distT="0" distB="0" distL="114300" distR="114300" simplePos="0" relativeHeight="251670016" behindDoc="0" locked="0" layoutInCell="1" allowOverlap="1" wp14:anchorId="145E598D" wp14:editId="099D2A59">
                <wp:simplePos x="0" y="0"/>
                <wp:positionH relativeFrom="column">
                  <wp:posOffset>3465830</wp:posOffset>
                </wp:positionH>
                <wp:positionV relativeFrom="paragraph">
                  <wp:posOffset>-5756275</wp:posOffset>
                </wp:positionV>
                <wp:extent cx="2171700" cy="693420"/>
                <wp:effectExtent l="0" t="0" r="38100" b="17780"/>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2BD2C355" w14:textId="6D6E44D6" w:rsidR="00FA3405" w:rsidRPr="00E328F7" w:rsidRDefault="00FA3405" w:rsidP="00FA3405">
                            <w:pPr>
                              <w:spacing w:line="240" w:lineRule="auto"/>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Ethics of Public Relations Professionalism </w:t>
                            </w:r>
                            <w:r>
                              <w:rPr>
                                <w:rFonts w:ascii="Arial" w:hAnsi="Arial" w:cs="Arial"/>
                                <w:sz w:val="12"/>
                                <w:szCs w:val="12"/>
                              </w:rPr>
                              <w:br/>
                              <w:t>Assessment 12</w:t>
                            </w:r>
                            <w:r>
                              <w:rPr>
                                <w:rFonts w:ascii="Arial" w:hAnsi="Arial" w:cs="Arial"/>
                                <w:sz w:val="12"/>
                                <w:szCs w:val="12"/>
                              </w:rPr>
                              <w:br/>
                              <w:t>Page 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5E598D" id="_x0000_s1038" type="#_x0000_t202" style="position:absolute;margin-left:272.9pt;margin-top:-453.25pt;width:171pt;height:54.6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">
                <v:textbox>
                  <w:txbxContent>
                    <w:p w14:paraId="2BD2C355" w14:textId="6D6E44D6" w:rsidR="00FA3405" w:rsidRPr="00E328F7" w:rsidRDefault="00FA3405" w:rsidP="00FA3405">
                      <w:pPr>
                        <w:spacing w:line="240" w:lineRule="auto"/>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Ethics of Public Relations Professionalism </w:t>
                      </w:r>
                      <w:r>
                        <w:rPr>
                          <w:rFonts w:ascii="Arial" w:hAnsi="Arial" w:cs="Arial"/>
                          <w:sz w:val="12"/>
                          <w:szCs w:val="12"/>
                        </w:rPr>
                        <w:br/>
                        <w:t>Assessment 12</w:t>
                      </w:r>
                      <w:r>
                        <w:rPr>
                          <w:rFonts w:ascii="Arial" w:hAnsi="Arial" w:cs="Arial"/>
                          <w:sz w:val="12"/>
                          <w:szCs w:val="12"/>
                        </w:rPr>
                        <w:br/>
                        <w:t>Page 12</w:t>
                      </w:r>
                    </w:p>
                  </w:txbxContent>
                </v:textbox>
              </v:shape>
            </w:pict>
          </mc:Fallback>
        </mc:AlternateContent>
      </w:r>
    </w:p>
    <w:p w14:paraId="44640E1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D7E106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8481D26" w14:textId="77777777"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19343E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35E54AD" w14:textId="77777777" w:rsidTr="00405895">
        <w:tc>
          <w:tcPr>
            <w:tcW w:w="2310" w:type="dxa"/>
            <w:shd w:val="clear" w:color="auto" w:fill="D9D9D9" w:themeFill="background1" w:themeFillShade="D9"/>
          </w:tcPr>
          <w:p w14:paraId="09A19E2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83D542E" w14:textId="77777777" w:rsidR="00405895" w:rsidRPr="00B0415E" w:rsidRDefault="00AF729A" w:rsidP="00A851DA">
            <w:pPr>
              <w:rPr>
                <w:rFonts w:cs="Bliss-Regular"/>
                <w:color w:val="000000"/>
              </w:rPr>
            </w:pPr>
            <w:r>
              <w:rPr>
                <w:rFonts w:cs="Bliss-Regular"/>
                <w:color w:val="000000"/>
              </w:rPr>
              <w:t xml:space="preserve">Catherine </w:t>
            </w:r>
            <w:r w:rsidR="00027948">
              <w:rPr>
                <w:rFonts w:cs="Bliss-Regular"/>
                <w:color w:val="000000"/>
              </w:rPr>
              <w:t xml:space="preserve">Jane </w:t>
            </w:r>
            <w:r>
              <w:rPr>
                <w:rFonts w:cs="Bliss-Regular"/>
                <w:color w:val="000000"/>
              </w:rPr>
              <w:t>Richardson</w:t>
            </w:r>
          </w:p>
        </w:tc>
        <w:tc>
          <w:tcPr>
            <w:tcW w:w="1276" w:type="dxa"/>
            <w:shd w:val="clear" w:color="auto" w:fill="D9D9D9" w:themeFill="background1" w:themeFillShade="D9"/>
          </w:tcPr>
          <w:p w14:paraId="03D31A0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49B42CB" w14:textId="0F84FA88" w:rsidR="00405895" w:rsidRPr="00B0415E" w:rsidRDefault="00981A6B" w:rsidP="00D31F1E">
            <w:pPr>
              <w:rPr>
                <w:rFonts w:cs="Bliss-Regular"/>
                <w:color w:val="000000"/>
              </w:rPr>
            </w:pPr>
            <w:r>
              <w:rPr>
                <w:rFonts w:cs="Bliss-Regular"/>
                <w:color w:val="000000"/>
              </w:rPr>
              <w:t>14</w:t>
            </w:r>
            <w:r w:rsidRPr="00981A6B">
              <w:rPr>
                <w:rFonts w:cs="Bliss-Regular"/>
                <w:color w:val="000000"/>
                <w:vertAlign w:val="superscript"/>
              </w:rPr>
              <w:t>th</w:t>
            </w:r>
            <w:r>
              <w:rPr>
                <w:rFonts w:cs="Bliss-Regular"/>
                <w:color w:val="000000"/>
              </w:rPr>
              <w:t xml:space="preserve"> July</w:t>
            </w:r>
            <w:r w:rsidR="00F76FD4">
              <w:rPr>
                <w:rFonts w:cs="Bliss-Regular"/>
                <w:color w:val="000000"/>
              </w:rPr>
              <w:t xml:space="preserve"> </w:t>
            </w:r>
            <w:r w:rsidR="00AF729A">
              <w:rPr>
                <w:rFonts w:cs="Bliss-Regular"/>
                <w:color w:val="000000"/>
              </w:rPr>
              <w:t>201</w:t>
            </w:r>
            <w:r w:rsidR="00633F0C">
              <w:rPr>
                <w:rFonts w:cs="Bliss-Regular"/>
                <w:color w:val="000000"/>
              </w:rPr>
              <w:t>6</w:t>
            </w:r>
          </w:p>
        </w:tc>
      </w:tr>
    </w:tbl>
    <w:p w14:paraId="34E35ACC" w14:textId="77777777" w:rsidR="00A851DA" w:rsidRPr="00B0415E" w:rsidRDefault="00A851DA" w:rsidP="00A851DA">
      <w:pPr>
        <w:rPr>
          <w:rFonts w:cs="Bliss-Regular"/>
          <w:color w:val="000000"/>
          <w:lang w:val="en-US"/>
        </w:rPr>
      </w:pPr>
    </w:p>
    <w:p w14:paraId="111F17C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0005F8CC" w14:textId="77777777" w:rsidTr="00B0415E">
        <w:trPr>
          <w:trHeight w:val="249"/>
        </w:trPr>
        <w:tc>
          <w:tcPr>
            <w:tcW w:w="4621" w:type="dxa"/>
            <w:shd w:val="clear" w:color="auto" w:fill="D9D9D9" w:themeFill="background1" w:themeFillShade="D9"/>
          </w:tcPr>
          <w:p w14:paraId="70E10F8D" w14:textId="77777777" w:rsidR="00503D7E" w:rsidRPr="00B0415E" w:rsidRDefault="00503D7E" w:rsidP="00503D7E">
            <w:pPr>
              <w:rPr>
                <w:b/>
                <w:color w:val="002060"/>
              </w:rPr>
            </w:pPr>
            <w:r w:rsidRPr="00B0415E">
              <w:rPr>
                <w:b/>
                <w:color w:val="002060"/>
              </w:rPr>
              <w:t>Total Marks</w:t>
            </w:r>
          </w:p>
        </w:tc>
        <w:tc>
          <w:tcPr>
            <w:tcW w:w="4621" w:type="dxa"/>
          </w:tcPr>
          <w:p w14:paraId="051E8CA3" w14:textId="77777777" w:rsidR="00503D7E" w:rsidRPr="00B0415E" w:rsidRDefault="00503D7E" w:rsidP="00503D7E">
            <w:pPr>
              <w:rPr>
                <w:rFonts w:cs="Times New Roman"/>
                <w:szCs w:val="32"/>
              </w:rPr>
            </w:pPr>
          </w:p>
        </w:tc>
      </w:tr>
      <w:tr w:rsidR="00503D7E" w:rsidRPr="00B0415E" w14:paraId="6A18362B" w14:textId="77777777" w:rsidTr="00B0415E">
        <w:tc>
          <w:tcPr>
            <w:tcW w:w="4621" w:type="dxa"/>
            <w:shd w:val="clear" w:color="auto" w:fill="D9D9D9" w:themeFill="background1" w:themeFillShade="D9"/>
          </w:tcPr>
          <w:p w14:paraId="00266AB4" w14:textId="77777777" w:rsidR="00503D7E" w:rsidRPr="00B0415E" w:rsidRDefault="00503D7E" w:rsidP="00503D7E">
            <w:pPr>
              <w:rPr>
                <w:b/>
                <w:color w:val="002060"/>
              </w:rPr>
            </w:pPr>
            <w:r w:rsidRPr="00B0415E">
              <w:rPr>
                <w:b/>
                <w:color w:val="002060"/>
              </w:rPr>
              <w:t>Marks Obtained</w:t>
            </w:r>
          </w:p>
        </w:tc>
        <w:tc>
          <w:tcPr>
            <w:tcW w:w="4621" w:type="dxa"/>
          </w:tcPr>
          <w:p w14:paraId="5CD81E88" w14:textId="77777777" w:rsidR="00503D7E" w:rsidRPr="00B0415E" w:rsidRDefault="00503D7E" w:rsidP="00503D7E">
            <w:pPr>
              <w:rPr>
                <w:rFonts w:cs="Times New Roman"/>
                <w:szCs w:val="32"/>
              </w:rPr>
            </w:pPr>
          </w:p>
        </w:tc>
      </w:tr>
      <w:tr w:rsidR="00503D7E" w:rsidRPr="00B0415E" w14:paraId="5C854422" w14:textId="77777777" w:rsidTr="00B0415E">
        <w:tc>
          <w:tcPr>
            <w:tcW w:w="4621" w:type="dxa"/>
            <w:shd w:val="clear" w:color="auto" w:fill="D9D9D9" w:themeFill="background1" w:themeFillShade="D9"/>
          </w:tcPr>
          <w:p w14:paraId="3DE2F094" w14:textId="77777777" w:rsidR="00503D7E" w:rsidRPr="00B0415E" w:rsidRDefault="00B0415E" w:rsidP="00503D7E">
            <w:pPr>
              <w:rPr>
                <w:b/>
                <w:color w:val="002060"/>
              </w:rPr>
            </w:pPr>
            <w:r w:rsidRPr="00B0415E">
              <w:rPr>
                <w:b/>
                <w:color w:val="002060"/>
              </w:rPr>
              <w:t>Percentage / Grade</w:t>
            </w:r>
          </w:p>
        </w:tc>
        <w:tc>
          <w:tcPr>
            <w:tcW w:w="4621" w:type="dxa"/>
          </w:tcPr>
          <w:p w14:paraId="46343941" w14:textId="77777777" w:rsidR="00503D7E" w:rsidRPr="00B0415E" w:rsidRDefault="00503D7E" w:rsidP="00503D7E">
            <w:pPr>
              <w:rPr>
                <w:rFonts w:cs="Times New Roman"/>
                <w:szCs w:val="32"/>
              </w:rPr>
            </w:pPr>
          </w:p>
        </w:tc>
      </w:tr>
    </w:tbl>
    <w:p w14:paraId="7F93BE2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400741" w14:textId="77777777" w:rsidR="00C40210" w:rsidRDefault="00C40210" w:rsidP="00CB4D0A">
      <w:pPr>
        <w:spacing w:after="0" w:line="240" w:lineRule="auto"/>
      </w:pPr>
      <w:r>
        <w:separator/>
      </w:r>
    </w:p>
  </w:endnote>
  <w:endnote w:type="continuationSeparator" w:id="0">
    <w:p w14:paraId="61088683" w14:textId="77777777" w:rsidR="00C40210" w:rsidRDefault="00C4021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DE48A4" w14:textId="77777777" w:rsidR="00C40210" w:rsidRDefault="00C40210" w:rsidP="00CB4D0A">
      <w:pPr>
        <w:spacing w:after="0" w:line="240" w:lineRule="auto"/>
      </w:pPr>
      <w:r>
        <w:separator/>
      </w:r>
    </w:p>
  </w:footnote>
  <w:footnote w:type="continuationSeparator" w:id="0">
    <w:p w14:paraId="0E785F39" w14:textId="77777777" w:rsidR="00C40210" w:rsidRDefault="00C4021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3FA2B6F2"/>
    <w:lvl w:ilvl="0" w:tplc="F34AF216">
      <w:start w:val="1"/>
      <w:numFmt w:val="decimal"/>
      <w:lvlText w:val="%1."/>
      <w:lvlJc w:val="left"/>
      <w:pPr>
        <w:ind w:left="720" w:hanging="360"/>
      </w:pPr>
      <w:rPr>
        <w:rFonts w:ascii="Arial" w:eastAsiaTheme="minorHAnsi" w:hAnsi="Arial" w:cs="Arial"/>
      </w:rPr>
    </w:lvl>
    <w:lvl w:ilvl="1" w:tplc="00000002">
      <w:start w:val="1"/>
      <w:numFmt w:val="lowerRoman"/>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F470DE"/>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EE6D0F"/>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005E41"/>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707A13"/>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4E778D"/>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1F301F"/>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753656"/>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2A0A53"/>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7035F7"/>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F4026D"/>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7552D7"/>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3F0653"/>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A83062"/>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9E169E"/>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FC7F14"/>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9B0C29"/>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E118FE"/>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F32A69"/>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2C2EC0"/>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DC0049"/>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85642F"/>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5D2F1D"/>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5931B8"/>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6C679C9"/>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80C72E5"/>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8665589"/>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9940B2"/>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7707CB"/>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095218D"/>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C37CF9"/>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29365D"/>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B032B9"/>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497DE7"/>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A02412C"/>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BF20FBE"/>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7C12A5"/>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4305027"/>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5F5C5B"/>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1C0CC3"/>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14"/>
  </w:num>
  <w:num w:numId="3">
    <w:abstractNumId w:val="29"/>
  </w:num>
  <w:num w:numId="4">
    <w:abstractNumId w:val="33"/>
  </w:num>
  <w:num w:numId="5">
    <w:abstractNumId w:val="35"/>
  </w:num>
  <w:num w:numId="6">
    <w:abstractNumId w:val="5"/>
  </w:num>
  <w:num w:numId="7">
    <w:abstractNumId w:val="6"/>
  </w:num>
  <w:num w:numId="8">
    <w:abstractNumId w:val="32"/>
  </w:num>
  <w:num w:numId="9">
    <w:abstractNumId w:val="10"/>
  </w:num>
  <w:num w:numId="10">
    <w:abstractNumId w:val="21"/>
  </w:num>
  <w:num w:numId="11">
    <w:abstractNumId w:val="13"/>
  </w:num>
  <w:num w:numId="12">
    <w:abstractNumId w:val="37"/>
  </w:num>
  <w:num w:numId="13">
    <w:abstractNumId w:val="7"/>
  </w:num>
  <w:num w:numId="14">
    <w:abstractNumId w:val="26"/>
  </w:num>
  <w:num w:numId="15">
    <w:abstractNumId w:val="19"/>
  </w:num>
  <w:num w:numId="16">
    <w:abstractNumId w:val="20"/>
  </w:num>
  <w:num w:numId="17">
    <w:abstractNumId w:val="16"/>
  </w:num>
  <w:num w:numId="18">
    <w:abstractNumId w:val="9"/>
  </w:num>
  <w:num w:numId="19">
    <w:abstractNumId w:val="3"/>
  </w:num>
  <w:num w:numId="20">
    <w:abstractNumId w:val="12"/>
  </w:num>
  <w:num w:numId="21">
    <w:abstractNumId w:val="34"/>
  </w:num>
  <w:num w:numId="22">
    <w:abstractNumId w:val="1"/>
  </w:num>
  <w:num w:numId="23">
    <w:abstractNumId w:val="25"/>
  </w:num>
  <w:num w:numId="24">
    <w:abstractNumId w:val="4"/>
  </w:num>
  <w:num w:numId="25">
    <w:abstractNumId w:val="39"/>
  </w:num>
  <w:num w:numId="26">
    <w:abstractNumId w:val="23"/>
  </w:num>
  <w:num w:numId="27">
    <w:abstractNumId w:val="8"/>
  </w:num>
  <w:num w:numId="28">
    <w:abstractNumId w:val="30"/>
  </w:num>
  <w:num w:numId="29">
    <w:abstractNumId w:val="15"/>
  </w:num>
  <w:num w:numId="30">
    <w:abstractNumId w:val="38"/>
  </w:num>
  <w:num w:numId="31">
    <w:abstractNumId w:val="28"/>
  </w:num>
  <w:num w:numId="32">
    <w:abstractNumId w:val="18"/>
  </w:num>
  <w:num w:numId="33">
    <w:abstractNumId w:val="17"/>
  </w:num>
  <w:num w:numId="34">
    <w:abstractNumId w:val="2"/>
  </w:num>
  <w:num w:numId="35">
    <w:abstractNumId w:val="11"/>
  </w:num>
  <w:num w:numId="36">
    <w:abstractNumId w:val="31"/>
  </w:num>
  <w:num w:numId="37">
    <w:abstractNumId w:val="27"/>
  </w:num>
  <w:num w:numId="38">
    <w:abstractNumId w:val="24"/>
  </w:num>
  <w:num w:numId="39">
    <w:abstractNumId w:val="36"/>
  </w:num>
  <w:num w:numId="40">
    <w:abstractNumId w:val="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353E"/>
    <w:rsid w:val="00004AD9"/>
    <w:rsid w:val="00015115"/>
    <w:rsid w:val="000158F9"/>
    <w:rsid w:val="00017F61"/>
    <w:rsid w:val="00024F73"/>
    <w:rsid w:val="0002586D"/>
    <w:rsid w:val="000265A2"/>
    <w:rsid w:val="00027948"/>
    <w:rsid w:val="00032AEC"/>
    <w:rsid w:val="00034CA3"/>
    <w:rsid w:val="00035CDD"/>
    <w:rsid w:val="00036407"/>
    <w:rsid w:val="000375F9"/>
    <w:rsid w:val="00040083"/>
    <w:rsid w:val="00044316"/>
    <w:rsid w:val="00044D50"/>
    <w:rsid w:val="000453E2"/>
    <w:rsid w:val="00045BA9"/>
    <w:rsid w:val="00051D85"/>
    <w:rsid w:val="000552D0"/>
    <w:rsid w:val="00055992"/>
    <w:rsid w:val="0005651E"/>
    <w:rsid w:val="000643A5"/>
    <w:rsid w:val="00076B99"/>
    <w:rsid w:val="00077732"/>
    <w:rsid w:val="000820E8"/>
    <w:rsid w:val="00082178"/>
    <w:rsid w:val="000951AB"/>
    <w:rsid w:val="000957D4"/>
    <w:rsid w:val="000961FB"/>
    <w:rsid w:val="00097EA8"/>
    <w:rsid w:val="000A13CE"/>
    <w:rsid w:val="000A2435"/>
    <w:rsid w:val="000A274C"/>
    <w:rsid w:val="000A477B"/>
    <w:rsid w:val="000A6470"/>
    <w:rsid w:val="000A74BF"/>
    <w:rsid w:val="000A7AE1"/>
    <w:rsid w:val="000B0240"/>
    <w:rsid w:val="000B1A69"/>
    <w:rsid w:val="000B4426"/>
    <w:rsid w:val="000B6480"/>
    <w:rsid w:val="000C4B86"/>
    <w:rsid w:val="000D0492"/>
    <w:rsid w:val="000D0FF8"/>
    <w:rsid w:val="000D58C5"/>
    <w:rsid w:val="000D67AF"/>
    <w:rsid w:val="000E0A63"/>
    <w:rsid w:val="000E1B25"/>
    <w:rsid w:val="000E1D30"/>
    <w:rsid w:val="000E47BE"/>
    <w:rsid w:val="000E4E2E"/>
    <w:rsid w:val="000E7599"/>
    <w:rsid w:val="000F35C4"/>
    <w:rsid w:val="000F3EDC"/>
    <w:rsid w:val="000F460F"/>
    <w:rsid w:val="000F5290"/>
    <w:rsid w:val="000F6195"/>
    <w:rsid w:val="000F7F3C"/>
    <w:rsid w:val="00102856"/>
    <w:rsid w:val="00103135"/>
    <w:rsid w:val="00104FC8"/>
    <w:rsid w:val="00105C58"/>
    <w:rsid w:val="00107358"/>
    <w:rsid w:val="001103AD"/>
    <w:rsid w:val="00110CF8"/>
    <w:rsid w:val="0011126E"/>
    <w:rsid w:val="00112AE3"/>
    <w:rsid w:val="001175EE"/>
    <w:rsid w:val="00121C88"/>
    <w:rsid w:val="00121D2C"/>
    <w:rsid w:val="00124093"/>
    <w:rsid w:val="0012702F"/>
    <w:rsid w:val="001272FA"/>
    <w:rsid w:val="001275C2"/>
    <w:rsid w:val="001313A5"/>
    <w:rsid w:val="00131C94"/>
    <w:rsid w:val="00142033"/>
    <w:rsid w:val="0014254D"/>
    <w:rsid w:val="00142B66"/>
    <w:rsid w:val="0015090B"/>
    <w:rsid w:val="00152C74"/>
    <w:rsid w:val="00152FA0"/>
    <w:rsid w:val="00156661"/>
    <w:rsid w:val="00157CF6"/>
    <w:rsid w:val="00161995"/>
    <w:rsid w:val="00163FCD"/>
    <w:rsid w:val="00166A85"/>
    <w:rsid w:val="00171DC2"/>
    <w:rsid w:val="0017393F"/>
    <w:rsid w:val="00175B04"/>
    <w:rsid w:val="00182416"/>
    <w:rsid w:val="00184626"/>
    <w:rsid w:val="00187EB4"/>
    <w:rsid w:val="00190712"/>
    <w:rsid w:val="0019140F"/>
    <w:rsid w:val="0019562E"/>
    <w:rsid w:val="00196E24"/>
    <w:rsid w:val="001A1F72"/>
    <w:rsid w:val="001A6B20"/>
    <w:rsid w:val="001A7FEC"/>
    <w:rsid w:val="001B20C3"/>
    <w:rsid w:val="001B5163"/>
    <w:rsid w:val="001B69BF"/>
    <w:rsid w:val="001C3F0D"/>
    <w:rsid w:val="001C4780"/>
    <w:rsid w:val="001D2C1B"/>
    <w:rsid w:val="001D3219"/>
    <w:rsid w:val="001D4BD2"/>
    <w:rsid w:val="001D4C2A"/>
    <w:rsid w:val="001E561B"/>
    <w:rsid w:val="001E6942"/>
    <w:rsid w:val="001F0481"/>
    <w:rsid w:val="001F0CE5"/>
    <w:rsid w:val="001F3EB5"/>
    <w:rsid w:val="001F5FFF"/>
    <w:rsid w:val="00200C92"/>
    <w:rsid w:val="00203340"/>
    <w:rsid w:val="0020451E"/>
    <w:rsid w:val="00205152"/>
    <w:rsid w:val="002055CF"/>
    <w:rsid w:val="00206B9D"/>
    <w:rsid w:val="00211F6C"/>
    <w:rsid w:val="0021515E"/>
    <w:rsid w:val="002163F8"/>
    <w:rsid w:val="0021662F"/>
    <w:rsid w:val="002229E6"/>
    <w:rsid w:val="00227ACF"/>
    <w:rsid w:val="0023059B"/>
    <w:rsid w:val="0023259C"/>
    <w:rsid w:val="00235419"/>
    <w:rsid w:val="002413DC"/>
    <w:rsid w:val="00247D97"/>
    <w:rsid w:val="00252DB1"/>
    <w:rsid w:val="002624AE"/>
    <w:rsid w:val="002625BF"/>
    <w:rsid w:val="00266E0D"/>
    <w:rsid w:val="002677F1"/>
    <w:rsid w:val="00275DC5"/>
    <w:rsid w:val="00282C14"/>
    <w:rsid w:val="00283286"/>
    <w:rsid w:val="00283707"/>
    <w:rsid w:val="00284F39"/>
    <w:rsid w:val="00291AEE"/>
    <w:rsid w:val="00291E5A"/>
    <w:rsid w:val="00294A7E"/>
    <w:rsid w:val="00295733"/>
    <w:rsid w:val="002974CB"/>
    <w:rsid w:val="002A0225"/>
    <w:rsid w:val="002A79AD"/>
    <w:rsid w:val="002B0BD7"/>
    <w:rsid w:val="002B1585"/>
    <w:rsid w:val="002B2B74"/>
    <w:rsid w:val="002B3A7D"/>
    <w:rsid w:val="002B573D"/>
    <w:rsid w:val="002C1132"/>
    <w:rsid w:val="002C5CB2"/>
    <w:rsid w:val="002D010B"/>
    <w:rsid w:val="002D24A3"/>
    <w:rsid w:val="002D2546"/>
    <w:rsid w:val="002D28AB"/>
    <w:rsid w:val="002D7FC4"/>
    <w:rsid w:val="002E0223"/>
    <w:rsid w:val="002E2F17"/>
    <w:rsid w:val="002F2C5C"/>
    <w:rsid w:val="002F779F"/>
    <w:rsid w:val="00302B20"/>
    <w:rsid w:val="00305D23"/>
    <w:rsid w:val="00307650"/>
    <w:rsid w:val="003108A5"/>
    <w:rsid w:val="00315CE0"/>
    <w:rsid w:val="00316EA8"/>
    <w:rsid w:val="003201D4"/>
    <w:rsid w:val="00320725"/>
    <w:rsid w:val="00322B1D"/>
    <w:rsid w:val="0033309E"/>
    <w:rsid w:val="003403F8"/>
    <w:rsid w:val="003468A1"/>
    <w:rsid w:val="00362996"/>
    <w:rsid w:val="00365D39"/>
    <w:rsid w:val="00371885"/>
    <w:rsid w:val="00374CF5"/>
    <w:rsid w:val="003819D1"/>
    <w:rsid w:val="0038435C"/>
    <w:rsid w:val="0039050F"/>
    <w:rsid w:val="0039698B"/>
    <w:rsid w:val="003A0974"/>
    <w:rsid w:val="003A3151"/>
    <w:rsid w:val="003B2696"/>
    <w:rsid w:val="003B388C"/>
    <w:rsid w:val="003B4764"/>
    <w:rsid w:val="003B5070"/>
    <w:rsid w:val="003B53E7"/>
    <w:rsid w:val="003B560E"/>
    <w:rsid w:val="003B5FF1"/>
    <w:rsid w:val="003B6CD1"/>
    <w:rsid w:val="003B7140"/>
    <w:rsid w:val="003B7217"/>
    <w:rsid w:val="003B7616"/>
    <w:rsid w:val="003B7EDD"/>
    <w:rsid w:val="003C1209"/>
    <w:rsid w:val="003C3757"/>
    <w:rsid w:val="003D0F65"/>
    <w:rsid w:val="003D12F2"/>
    <w:rsid w:val="003D3437"/>
    <w:rsid w:val="003E2B87"/>
    <w:rsid w:val="003E3705"/>
    <w:rsid w:val="003E5546"/>
    <w:rsid w:val="003E5637"/>
    <w:rsid w:val="003E78D5"/>
    <w:rsid w:val="003F241F"/>
    <w:rsid w:val="003F2FF8"/>
    <w:rsid w:val="003F574A"/>
    <w:rsid w:val="003F6D15"/>
    <w:rsid w:val="0040122D"/>
    <w:rsid w:val="00402786"/>
    <w:rsid w:val="00403C9A"/>
    <w:rsid w:val="00405895"/>
    <w:rsid w:val="004058DF"/>
    <w:rsid w:val="00411389"/>
    <w:rsid w:val="00411498"/>
    <w:rsid w:val="00412BDC"/>
    <w:rsid w:val="004148E7"/>
    <w:rsid w:val="00432E30"/>
    <w:rsid w:val="00436912"/>
    <w:rsid w:val="00443E6F"/>
    <w:rsid w:val="00445344"/>
    <w:rsid w:val="0044534F"/>
    <w:rsid w:val="004526EA"/>
    <w:rsid w:val="00455600"/>
    <w:rsid w:val="00455A36"/>
    <w:rsid w:val="00464821"/>
    <w:rsid w:val="00465447"/>
    <w:rsid w:val="004662E3"/>
    <w:rsid w:val="00470E0E"/>
    <w:rsid w:val="00474642"/>
    <w:rsid w:val="0047704D"/>
    <w:rsid w:val="00477F7D"/>
    <w:rsid w:val="00482201"/>
    <w:rsid w:val="004839A2"/>
    <w:rsid w:val="00483C4E"/>
    <w:rsid w:val="00485BCA"/>
    <w:rsid w:val="00486F1A"/>
    <w:rsid w:val="004904F3"/>
    <w:rsid w:val="00490CB9"/>
    <w:rsid w:val="00493748"/>
    <w:rsid w:val="00494973"/>
    <w:rsid w:val="004A0B45"/>
    <w:rsid w:val="004A21A4"/>
    <w:rsid w:val="004A2CE2"/>
    <w:rsid w:val="004A7B9A"/>
    <w:rsid w:val="004B71BB"/>
    <w:rsid w:val="004C6CC0"/>
    <w:rsid w:val="004D55A3"/>
    <w:rsid w:val="004E1AE5"/>
    <w:rsid w:val="004E3ACC"/>
    <w:rsid w:val="004E3CDA"/>
    <w:rsid w:val="004E5ABF"/>
    <w:rsid w:val="004F272E"/>
    <w:rsid w:val="004F2C5C"/>
    <w:rsid w:val="004F4B4D"/>
    <w:rsid w:val="00500621"/>
    <w:rsid w:val="0050216D"/>
    <w:rsid w:val="00503D7E"/>
    <w:rsid w:val="0050661D"/>
    <w:rsid w:val="0050778F"/>
    <w:rsid w:val="005104D4"/>
    <w:rsid w:val="00511A34"/>
    <w:rsid w:val="00515A4A"/>
    <w:rsid w:val="00521C01"/>
    <w:rsid w:val="005248F1"/>
    <w:rsid w:val="00527C11"/>
    <w:rsid w:val="00531506"/>
    <w:rsid w:val="00535F31"/>
    <w:rsid w:val="00536B11"/>
    <w:rsid w:val="005415C4"/>
    <w:rsid w:val="005446CC"/>
    <w:rsid w:val="00551900"/>
    <w:rsid w:val="0055237F"/>
    <w:rsid w:val="00553D63"/>
    <w:rsid w:val="0055433E"/>
    <w:rsid w:val="00555075"/>
    <w:rsid w:val="00555FC0"/>
    <w:rsid w:val="0055649F"/>
    <w:rsid w:val="00561BA3"/>
    <w:rsid w:val="0056584E"/>
    <w:rsid w:val="00570658"/>
    <w:rsid w:val="00574D64"/>
    <w:rsid w:val="00580813"/>
    <w:rsid w:val="00584514"/>
    <w:rsid w:val="005902B4"/>
    <w:rsid w:val="00590C5A"/>
    <w:rsid w:val="00591365"/>
    <w:rsid w:val="00591D4D"/>
    <w:rsid w:val="005926C1"/>
    <w:rsid w:val="005950DB"/>
    <w:rsid w:val="005A28EC"/>
    <w:rsid w:val="005A7DFA"/>
    <w:rsid w:val="005B0AF8"/>
    <w:rsid w:val="005B1B5B"/>
    <w:rsid w:val="005B219B"/>
    <w:rsid w:val="005B31E4"/>
    <w:rsid w:val="005B45A3"/>
    <w:rsid w:val="005C073B"/>
    <w:rsid w:val="005C10F3"/>
    <w:rsid w:val="005E2DA2"/>
    <w:rsid w:val="00601ABB"/>
    <w:rsid w:val="006034F6"/>
    <w:rsid w:val="00604CBE"/>
    <w:rsid w:val="00605C2C"/>
    <w:rsid w:val="00605FE0"/>
    <w:rsid w:val="006071A3"/>
    <w:rsid w:val="00607874"/>
    <w:rsid w:val="00607E77"/>
    <w:rsid w:val="006121E8"/>
    <w:rsid w:val="00617BB3"/>
    <w:rsid w:val="00623023"/>
    <w:rsid w:val="0062426A"/>
    <w:rsid w:val="00633F0C"/>
    <w:rsid w:val="0063438A"/>
    <w:rsid w:val="0064030A"/>
    <w:rsid w:val="00641839"/>
    <w:rsid w:val="00645CDD"/>
    <w:rsid w:val="00646576"/>
    <w:rsid w:val="00653DDF"/>
    <w:rsid w:val="006554E5"/>
    <w:rsid w:val="00662ACD"/>
    <w:rsid w:val="00664597"/>
    <w:rsid w:val="0066700B"/>
    <w:rsid w:val="006677B5"/>
    <w:rsid w:val="00667EAD"/>
    <w:rsid w:val="00671681"/>
    <w:rsid w:val="006735E0"/>
    <w:rsid w:val="00673901"/>
    <w:rsid w:val="006806F3"/>
    <w:rsid w:val="006823A7"/>
    <w:rsid w:val="0068308D"/>
    <w:rsid w:val="006833A7"/>
    <w:rsid w:val="00683486"/>
    <w:rsid w:val="006863CA"/>
    <w:rsid w:val="00687EE8"/>
    <w:rsid w:val="0069312C"/>
    <w:rsid w:val="00694EF5"/>
    <w:rsid w:val="006962AE"/>
    <w:rsid w:val="006967B8"/>
    <w:rsid w:val="006A2955"/>
    <w:rsid w:val="006A6A1F"/>
    <w:rsid w:val="006B3FFC"/>
    <w:rsid w:val="006C14E2"/>
    <w:rsid w:val="006C2C71"/>
    <w:rsid w:val="006C4217"/>
    <w:rsid w:val="006C7FE1"/>
    <w:rsid w:val="006D0FF3"/>
    <w:rsid w:val="006D188D"/>
    <w:rsid w:val="006D2727"/>
    <w:rsid w:val="006D66CA"/>
    <w:rsid w:val="006E1EE7"/>
    <w:rsid w:val="006E7627"/>
    <w:rsid w:val="006F1640"/>
    <w:rsid w:val="006F5C1E"/>
    <w:rsid w:val="006F64EB"/>
    <w:rsid w:val="0070347F"/>
    <w:rsid w:val="00704211"/>
    <w:rsid w:val="0070678E"/>
    <w:rsid w:val="00706ACE"/>
    <w:rsid w:val="00707A19"/>
    <w:rsid w:val="00711E18"/>
    <w:rsid w:val="00713163"/>
    <w:rsid w:val="007158D6"/>
    <w:rsid w:val="00715CFA"/>
    <w:rsid w:val="00721688"/>
    <w:rsid w:val="00722DAB"/>
    <w:rsid w:val="00725513"/>
    <w:rsid w:val="0073135E"/>
    <w:rsid w:val="00734FA3"/>
    <w:rsid w:val="00744CA7"/>
    <w:rsid w:val="00745A61"/>
    <w:rsid w:val="00745FD0"/>
    <w:rsid w:val="00752566"/>
    <w:rsid w:val="00753E98"/>
    <w:rsid w:val="00753FB1"/>
    <w:rsid w:val="0075461B"/>
    <w:rsid w:val="00757E9C"/>
    <w:rsid w:val="007624FC"/>
    <w:rsid w:val="007627E1"/>
    <w:rsid w:val="007645CF"/>
    <w:rsid w:val="007728FD"/>
    <w:rsid w:val="00774234"/>
    <w:rsid w:val="00775BB9"/>
    <w:rsid w:val="007817F6"/>
    <w:rsid w:val="00783722"/>
    <w:rsid w:val="00785606"/>
    <w:rsid w:val="007858CE"/>
    <w:rsid w:val="00785D08"/>
    <w:rsid w:val="007867A9"/>
    <w:rsid w:val="00787ED2"/>
    <w:rsid w:val="00795BED"/>
    <w:rsid w:val="00795D37"/>
    <w:rsid w:val="00795E23"/>
    <w:rsid w:val="007A3D7B"/>
    <w:rsid w:val="007A6428"/>
    <w:rsid w:val="007A661F"/>
    <w:rsid w:val="007A6BC5"/>
    <w:rsid w:val="007B2F9E"/>
    <w:rsid w:val="007B7D2F"/>
    <w:rsid w:val="007C1F9F"/>
    <w:rsid w:val="007D5014"/>
    <w:rsid w:val="007E31B6"/>
    <w:rsid w:val="007E354F"/>
    <w:rsid w:val="007E3E73"/>
    <w:rsid w:val="007E428F"/>
    <w:rsid w:val="007E42CA"/>
    <w:rsid w:val="007E472B"/>
    <w:rsid w:val="007E55A2"/>
    <w:rsid w:val="007F1D68"/>
    <w:rsid w:val="007F5F8B"/>
    <w:rsid w:val="00801E9D"/>
    <w:rsid w:val="008035A9"/>
    <w:rsid w:val="008040A7"/>
    <w:rsid w:val="0081343E"/>
    <w:rsid w:val="008147AD"/>
    <w:rsid w:val="008270DA"/>
    <w:rsid w:val="00831C11"/>
    <w:rsid w:val="00832B88"/>
    <w:rsid w:val="008356B7"/>
    <w:rsid w:val="00837169"/>
    <w:rsid w:val="008374DC"/>
    <w:rsid w:val="008409C1"/>
    <w:rsid w:val="00841150"/>
    <w:rsid w:val="008469DF"/>
    <w:rsid w:val="00850F69"/>
    <w:rsid w:val="008528CB"/>
    <w:rsid w:val="008575DC"/>
    <w:rsid w:val="00864229"/>
    <w:rsid w:val="00864EB3"/>
    <w:rsid w:val="008669F8"/>
    <w:rsid w:val="00873DB5"/>
    <w:rsid w:val="00874312"/>
    <w:rsid w:val="00876267"/>
    <w:rsid w:val="00877597"/>
    <w:rsid w:val="00887C9A"/>
    <w:rsid w:val="0089042A"/>
    <w:rsid w:val="00891EE4"/>
    <w:rsid w:val="00897BC7"/>
    <w:rsid w:val="008A347A"/>
    <w:rsid w:val="008A3513"/>
    <w:rsid w:val="008A597A"/>
    <w:rsid w:val="008A60B4"/>
    <w:rsid w:val="008B38FD"/>
    <w:rsid w:val="008B3C31"/>
    <w:rsid w:val="008B4944"/>
    <w:rsid w:val="008B64FE"/>
    <w:rsid w:val="008C0F85"/>
    <w:rsid w:val="008C3A5E"/>
    <w:rsid w:val="008D034C"/>
    <w:rsid w:val="008D0772"/>
    <w:rsid w:val="008D178F"/>
    <w:rsid w:val="008D1C0B"/>
    <w:rsid w:val="008D2417"/>
    <w:rsid w:val="008D7B61"/>
    <w:rsid w:val="008E0DFB"/>
    <w:rsid w:val="008F4A6B"/>
    <w:rsid w:val="008F4ACD"/>
    <w:rsid w:val="008F6155"/>
    <w:rsid w:val="009017FE"/>
    <w:rsid w:val="00903343"/>
    <w:rsid w:val="009141FF"/>
    <w:rsid w:val="0091692E"/>
    <w:rsid w:val="00923966"/>
    <w:rsid w:val="00926534"/>
    <w:rsid w:val="009321E6"/>
    <w:rsid w:val="00932636"/>
    <w:rsid w:val="0093451D"/>
    <w:rsid w:val="00935BF7"/>
    <w:rsid w:val="00942A0A"/>
    <w:rsid w:val="009439CA"/>
    <w:rsid w:val="009472C9"/>
    <w:rsid w:val="00952434"/>
    <w:rsid w:val="00952C21"/>
    <w:rsid w:val="00953687"/>
    <w:rsid w:val="00953F58"/>
    <w:rsid w:val="0095442C"/>
    <w:rsid w:val="00954CA2"/>
    <w:rsid w:val="00956520"/>
    <w:rsid w:val="00966213"/>
    <w:rsid w:val="00967BAD"/>
    <w:rsid w:val="0097324F"/>
    <w:rsid w:val="00975D2F"/>
    <w:rsid w:val="009768F0"/>
    <w:rsid w:val="00977B43"/>
    <w:rsid w:val="00977D1D"/>
    <w:rsid w:val="00981860"/>
    <w:rsid w:val="00981A6B"/>
    <w:rsid w:val="0098346E"/>
    <w:rsid w:val="00983942"/>
    <w:rsid w:val="009929E7"/>
    <w:rsid w:val="009973F2"/>
    <w:rsid w:val="009A3FB0"/>
    <w:rsid w:val="009B10B9"/>
    <w:rsid w:val="009B5D80"/>
    <w:rsid w:val="009B6182"/>
    <w:rsid w:val="009C0190"/>
    <w:rsid w:val="009C10CC"/>
    <w:rsid w:val="009C1213"/>
    <w:rsid w:val="009C2C5F"/>
    <w:rsid w:val="009C2FAB"/>
    <w:rsid w:val="009C37E0"/>
    <w:rsid w:val="009C77C0"/>
    <w:rsid w:val="009D0150"/>
    <w:rsid w:val="009D257C"/>
    <w:rsid w:val="009E25E3"/>
    <w:rsid w:val="009E41F4"/>
    <w:rsid w:val="009E5B10"/>
    <w:rsid w:val="009E65AA"/>
    <w:rsid w:val="009E6BC3"/>
    <w:rsid w:val="009F1657"/>
    <w:rsid w:val="009F7A5B"/>
    <w:rsid w:val="00A03112"/>
    <w:rsid w:val="00A04F01"/>
    <w:rsid w:val="00A14B66"/>
    <w:rsid w:val="00A15776"/>
    <w:rsid w:val="00A16BD6"/>
    <w:rsid w:val="00A17EF0"/>
    <w:rsid w:val="00A22516"/>
    <w:rsid w:val="00A24634"/>
    <w:rsid w:val="00A248B2"/>
    <w:rsid w:val="00A24D33"/>
    <w:rsid w:val="00A26F9B"/>
    <w:rsid w:val="00A27DEA"/>
    <w:rsid w:val="00A32B55"/>
    <w:rsid w:val="00A43400"/>
    <w:rsid w:val="00A472A1"/>
    <w:rsid w:val="00A51AF5"/>
    <w:rsid w:val="00A53532"/>
    <w:rsid w:val="00A62363"/>
    <w:rsid w:val="00A63388"/>
    <w:rsid w:val="00A6436B"/>
    <w:rsid w:val="00A65CF7"/>
    <w:rsid w:val="00A665B1"/>
    <w:rsid w:val="00A705D0"/>
    <w:rsid w:val="00A70978"/>
    <w:rsid w:val="00A779AE"/>
    <w:rsid w:val="00A80853"/>
    <w:rsid w:val="00A81AB4"/>
    <w:rsid w:val="00A851DA"/>
    <w:rsid w:val="00A905EE"/>
    <w:rsid w:val="00A90AC7"/>
    <w:rsid w:val="00A977E7"/>
    <w:rsid w:val="00AA4109"/>
    <w:rsid w:val="00AA44D9"/>
    <w:rsid w:val="00AB57F2"/>
    <w:rsid w:val="00AB65B0"/>
    <w:rsid w:val="00AC23C2"/>
    <w:rsid w:val="00AC326E"/>
    <w:rsid w:val="00AC3991"/>
    <w:rsid w:val="00AC5E6B"/>
    <w:rsid w:val="00AC7D3B"/>
    <w:rsid w:val="00AC7D5B"/>
    <w:rsid w:val="00AD27C5"/>
    <w:rsid w:val="00AD55DB"/>
    <w:rsid w:val="00AE1481"/>
    <w:rsid w:val="00AE3C88"/>
    <w:rsid w:val="00AE6598"/>
    <w:rsid w:val="00AF729A"/>
    <w:rsid w:val="00AF76FB"/>
    <w:rsid w:val="00B015D1"/>
    <w:rsid w:val="00B02166"/>
    <w:rsid w:val="00B033BD"/>
    <w:rsid w:val="00B0415E"/>
    <w:rsid w:val="00B04678"/>
    <w:rsid w:val="00B066A2"/>
    <w:rsid w:val="00B1045C"/>
    <w:rsid w:val="00B126A8"/>
    <w:rsid w:val="00B137B8"/>
    <w:rsid w:val="00B221F4"/>
    <w:rsid w:val="00B34BCD"/>
    <w:rsid w:val="00B40279"/>
    <w:rsid w:val="00B428A5"/>
    <w:rsid w:val="00B44827"/>
    <w:rsid w:val="00B45B76"/>
    <w:rsid w:val="00B47C92"/>
    <w:rsid w:val="00B51B25"/>
    <w:rsid w:val="00B543FA"/>
    <w:rsid w:val="00B5772A"/>
    <w:rsid w:val="00B61AC5"/>
    <w:rsid w:val="00B62C66"/>
    <w:rsid w:val="00B641CE"/>
    <w:rsid w:val="00B65C64"/>
    <w:rsid w:val="00B66792"/>
    <w:rsid w:val="00B70FEF"/>
    <w:rsid w:val="00B75D6E"/>
    <w:rsid w:val="00B80EA9"/>
    <w:rsid w:val="00B82384"/>
    <w:rsid w:val="00B90F7D"/>
    <w:rsid w:val="00B921AE"/>
    <w:rsid w:val="00B93655"/>
    <w:rsid w:val="00BA4CD8"/>
    <w:rsid w:val="00BA4EE7"/>
    <w:rsid w:val="00BA5869"/>
    <w:rsid w:val="00BB1339"/>
    <w:rsid w:val="00BB5141"/>
    <w:rsid w:val="00BB5FB9"/>
    <w:rsid w:val="00BC46DF"/>
    <w:rsid w:val="00BC7BA9"/>
    <w:rsid w:val="00BD4AF9"/>
    <w:rsid w:val="00BD589E"/>
    <w:rsid w:val="00BE0816"/>
    <w:rsid w:val="00BE4826"/>
    <w:rsid w:val="00BE5385"/>
    <w:rsid w:val="00BF1E74"/>
    <w:rsid w:val="00BF3A94"/>
    <w:rsid w:val="00BF6BBF"/>
    <w:rsid w:val="00BF6D61"/>
    <w:rsid w:val="00C00307"/>
    <w:rsid w:val="00C01E70"/>
    <w:rsid w:val="00C024BC"/>
    <w:rsid w:val="00C03577"/>
    <w:rsid w:val="00C10716"/>
    <w:rsid w:val="00C1204A"/>
    <w:rsid w:val="00C2100A"/>
    <w:rsid w:val="00C21555"/>
    <w:rsid w:val="00C21FB8"/>
    <w:rsid w:val="00C235CF"/>
    <w:rsid w:val="00C23C3F"/>
    <w:rsid w:val="00C26362"/>
    <w:rsid w:val="00C325B3"/>
    <w:rsid w:val="00C32DF0"/>
    <w:rsid w:val="00C40210"/>
    <w:rsid w:val="00C47A25"/>
    <w:rsid w:val="00C50615"/>
    <w:rsid w:val="00C52751"/>
    <w:rsid w:val="00C53029"/>
    <w:rsid w:val="00C5706E"/>
    <w:rsid w:val="00C65FEA"/>
    <w:rsid w:val="00C669B7"/>
    <w:rsid w:val="00C71606"/>
    <w:rsid w:val="00C7274E"/>
    <w:rsid w:val="00C73036"/>
    <w:rsid w:val="00C74E7E"/>
    <w:rsid w:val="00C75221"/>
    <w:rsid w:val="00C763FE"/>
    <w:rsid w:val="00C80EA5"/>
    <w:rsid w:val="00C841E5"/>
    <w:rsid w:val="00C84846"/>
    <w:rsid w:val="00C85E4D"/>
    <w:rsid w:val="00C87A66"/>
    <w:rsid w:val="00C87DAF"/>
    <w:rsid w:val="00C928F3"/>
    <w:rsid w:val="00C94C82"/>
    <w:rsid w:val="00C95953"/>
    <w:rsid w:val="00CA0AC2"/>
    <w:rsid w:val="00CA2472"/>
    <w:rsid w:val="00CA345D"/>
    <w:rsid w:val="00CB23C1"/>
    <w:rsid w:val="00CB4D0A"/>
    <w:rsid w:val="00CC2FB3"/>
    <w:rsid w:val="00CC4802"/>
    <w:rsid w:val="00CC4862"/>
    <w:rsid w:val="00CC4D55"/>
    <w:rsid w:val="00CC575A"/>
    <w:rsid w:val="00CC7A09"/>
    <w:rsid w:val="00CD1DB3"/>
    <w:rsid w:val="00CD2E6B"/>
    <w:rsid w:val="00CD548D"/>
    <w:rsid w:val="00CE188C"/>
    <w:rsid w:val="00CE2284"/>
    <w:rsid w:val="00CE4599"/>
    <w:rsid w:val="00CF123B"/>
    <w:rsid w:val="00CF4EBB"/>
    <w:rsid w:val="00CF6369"/>
    <w:rsid w:val="00D019EA"/>
    <w:rsid w:val="00D02544"/>
    <w:rsid w:val="00D0396E"/>
    <w:rsid w:val="00D039AC"/>
    <w:rsid w:val="00D03C7A"/>
    <w:rsid w:val="00D1544F"/>
    <w:rsid w:val="00D16134"/>
    <w:rsid w:val="00D16E25"/>
    <w:rsid w:val="00D23D6F"/>
    <w:rsid w:val="00D2444F"/>
    <w:rsid w:val="00D31F1E"/>
    <w:rsid w:val="00D32931"/>
    <w:rsid w:val="00D33100"/>
    <w:rsid w:val="00D359A6"/>
    <w:rsid w:val="00D3693B"/>
    <w:rsid w:val="00D37749"/>
    <w:rsid w:val="00D41A12"/>
    <w:rsid w:val="00D427DE"/>
    <w:rsid w:val="00D434C9"/>
    <w:rsid w:val="00D45E94"/>
    <w:rsid w:val="00D476AD"/>
    <w:rsid w:val="00D54AA3"/>
    <w:rsid w:val="00D556EF"/>
    <w:rsid w:val="00D5587D"/>
    <w:rsid w:val="00D55FBE"/>
    <w:rsid w:val="00D617AF"/>
    <w:rsid w:val="00D64B5E"/>
    <w:rsid w:val="00D67BE1"/>
    <w:rsid w:val="00D707CC"/>
    <w:rsid w:val="00D70BEA"/>
    <w:rsid w:val="00D745A7"/>
    <w:rsid w:val="00D7588F"/>
    <w:rsid w:val="00D75C82"/>
    <w:rsid w:val="00D8088E"/>
    <w:rsid w:val="00D821FE"/>
    <w:rsid w:val="00D825EC"/>
    <w:rsid w:val="00D8661E"/>
    <w:rsid w:val="00D90E55"/>
    <w:rsid w:val="00D920D0"/>
    <w:rsid w:val="00D9244B"/>
    <w:rsid w:val="00D97C4B"/>
    <w:rsid w:val="00DA0192"/>
    <w:rsid w:val="00DA40B4"/>
    <w:rsid w:val="00DA5971"/>
    <w:rsid w:val="00DA5DF6"/>
    <w:rsid w:val="00DB0793"/>
    <w:rsid w:val="00DC139E"/>
    <w:rsid w:val="00DC52AF"/>
    <w:rsid w:val="00DC5993"/>
    <w:rsid w:val="00DC64C7"/>
    <w:rsid w:val="00DC78FA"/>
    <w:rsid w:val="00DC7D2C"/>
    <w:rsid w:val="00DE47C7"/>
    <w:rsid w:val="00DE6D23"/>
    <w:rsid w:val="00DF1460"/>
    <w:rsid w:val="00DF1482"/>
    <w:rsid w:val="00DF398E"/>
    <w:rsid w:val="00DF5A7A"/>
    <w:rsid w:val="00E00821"/>
    <w:rsid w:val="00E04066"/>
    <w:rsid w:val="00E04D06"/>
    <w:rsid w:val="00E04DB4"/>
    <w:rsid w:val="00E062E4"/>
    <w:rsid w:val="00E167AE"/>
    <w:rsid w:val="00E20B87"/>
    <w:rsid w:val="00E222AD"/>
    <w:rsid w:val="00E2232B"/>
    <w:rsid w:val="00E22B30"/>
    <w:rsid w:val="00E23A6E"/>
    <w:rsid w:val="00E2781A"/>
    <w:rsid w:val="00E27FC0"/>
    <w:rsid w:val="00E30679"/>
    <w:rsid w:val="00E328F7"/>
    <w:rsid w:val="00E371EF"/>
    <w:rsid w:val="00E40D6D"/>
    <w:rsid w:val="00E420CD"/>
    <w:rsid w:val="00E452E4"/>
    <w:rsid w:val="00E4597D"/>
    <w:rsid w:val="00E50D50"/>
    <w:rsid w:val="00E51F5F"/>
    <w:rsid w:val="00E521E7"/>
    <w:rsid w:val="00E54832"/>
    <w:rsid w:val="00E56A90"/>
    <w:rsid w:val="00E62C51"/>
    <w:rsid w:val="00E63391"/>
    <w:rsid w:val="00E641CC"/>
    <w:rsid w:val="00E65A7F"/>
    <w:rsid w:val="00E710DF"/>
    <w:rsid w:val="00E7316F"/>
    <w:rsid w:val="00E802EC"/>
    <w:rsid w:val="00E85092"/>
    <w:rsid w:val="00E8764F"/>
    <w:rsid w:val="00E90AC2"/>
    <w:rsid w:val="00E92B0E"/>
    <w:rsid w:val="00E95E70"/>
    <w:rsid w:val="00EA30AB"/>
    <w:rsid w:val="00EA577B"/>
    <w:rsid w:val="00EB3925"/>
    <w:rsid w:val="00EC3398"/>
    <w:rsid w:val="00EC3C48"/>
    <w:rsid w:val="00EC6C9B"/>
    <w:rsid w:val="00ED25F5"/>
    <w:rsid w:val="00EE47EE"/>
    <w:rsid w:val="00EE7283"/>
    <w:rsid w:val="00EE7E7B"/>
    <w:rsid w:val="00EF070A"/>
    <w:rsid w:val="00EF075A"/>
    <w:rsid w:val="00EF0A69"/>
    <w:rsid w:val="00EF137A"/>
    <w:rsid w:val="00EF4AE9"/>
    <w:rsid w:val="00F0240F"/>
    <w:rsid w:val="00F1072B"/>
    <w:rsid w:val="00F14659"/>
    <w:rsid w:val="00F15949"/>
    <w:rsid w:val="00F254A6"/>
    <w:rsid w:val="00F27BC0"/>
    <w:rsid w:val="00F3001B"/>
    <w:rsid w:val="00F305D9"/>
    <w:rsid w:val="00F3122E"/>
    <w:rsid w:val="00F3147A"/>
    <w:rsid w:val="00F4047B"/>
    <w:rsid w:val="00F41DF8"/>
    <w:rsid w:val="00F51B21"/>
    <w:rsid w:val="00F536A0"/>
    <w:rsid w:val="00F55AF7"/>
    <w:rsid w:val="00F57D59"/>
    <w:rsid w:val="00F629EA"/>
    <w:rsid w:val="00F65AF1"/>
    <w:rsid w:val="00F76FD4"/>
    <w:rsid w:val="00F8072A"/>
    <w:rsid w:val="00F84082"/>
    <w:rsid w:val="00F84B39"/>
    <w:rsid w:val="00F8596C"/>
    <w:rsid w:val="00F8675A"/>
    <w:rsid w:val="00F95B11"/>
    <w:rsid w:val="00F96EB3"/>
    <w:rsid w:val="00FA05C5"/>
    <w:rsid w:val="00FA3405"/>
    <w:rsid w:val="00FA5BD7"/>
    <w:rsid w:val="00FA694F"/>
    <w:rsid w:val="00FA6FC7"/>
    <w:rsid w:val="00FA7711"/>
    <w:rsid w:val="00FB0767"/>
    <w:rsid w:val="00FB2706"/>
    <w:rsid w:val="00FB432C"/>
    <w:rsid w:val="00FB4E0D"/>
    <w:rsid w:val="00FB4FE4"/>
    <w:rsid w:val="00FB67A9"/>
    <w:rsid w:val="00FC061A"/>
    <w:rsid w:val="00FD504B"/>
    <w:rsid w:val="00FD5BFB"/>
    <w:rsid w:val="00FE0544"/>
    <w:rsid w:val="00FE3109"/>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2E4C71F"/>
  <w15:docId w15:val="{4C0DB3DC-8E6B-403A-A371-9E3419905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9244B"/>
    <w:pPr>
      <w:spacing w:before="100" w:beforeAutospacing="1" w:after="100" w:afterAutospacing="1" w:line="240" w:lineRule="auto"/>
    </w:pPr>
    <w:rPr>
      <w:rFonts w:ascii="Times" w:hAnsi="Times" w:cs="Times New Roman"/>
      <w:sz w:val="20"/>
      <w:szCs w:val="20"/>
      <w:lang w:val="en-US"/>
    </w:rPr>
  </w:style>
  <w:style w:type="character" w:styleId="Hyperlink">
    <w:name w:val="Hyperlink"/>
    <w:basedOn w:val="DefaultParagraphFont"/>
    <w:uiPriority w:val="99"/>
    <w:unhideWhenUsed/>
    <w:rsid w:val="00A17EF0"/>
    <w:rPr>
      <w:color w:val="0000FF" w:themeColor="hyperlink"/>
      <w:u w:val="single"/>
    </w:rPr>
  </w:style>
  <w:style w:type="character" w:customStyle="1" w:styleId="apple-converted-space">
    <w:name w:val="apple-converted-space"/>
    <w:basedOn w:val="DefaultParagraphFont"/>
    <w:rsid w:val="00500621"/>
  </w:style>
  <w:style w:type="character" w:styleId="CommentReference">
    <w:name w:val="annotation reference"/>
    <w:basedOn w:val="DefaultParagraphFont"/>
    <w:rsid w:val="00AC5E6B"/>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sid w:val="00015115"/>
    <w:rPr>
      <w:b/>
      <w:bCs/>
    </w:rPr>
  </w:style>
  <w:style w:type="character" w:customStyle="1" w:styleId="CommentSubjectChar">
    <w:name w:val="Comment Subject Char"/>
    <w:basedOn w:val="CommentTextChar"/>
    <w:link w:val="CommentSubject"/>
    <w:uiPriority w:val="99"/>
    <w:semiHidden/>
    <w:rsid w:val="00015115"/>
    <w:rPr>
      <w:b/>
      <w:bCs/>
      <w:sz w:val="20"/>
      <w:szCs w:val="20"/>
    </w:rPr>
  </w:style>
  <w:style w:type="character" w:styleId="Strong">
    <w:name w:val="Strong"/>
    <w:basedOn w:val="DefaultParagraphFont"/>
    <w:uiPriority w:val="22"/>
    <w:qFormat/>
    <w:rsid w:val="00302B20"/>
    <w:rPr>
      <w:b/>
      <w:bCs/>
    </w:rPr>
  </w:style>
  <w:style w:type="paragraph" w:styleId="Revision">
    <w:name w:val="Revision"/>
    <w:hidden/>
    <w:uiPriority w:val="99"/>
    <w:semiHidden/>
    <w:rsid w:val="00B066A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01036">
      <w:bodyDiv w:val="1"/>
      <w:marLeft w:val="0"/>
      <w:marRight w:val="0"/>
      <w:marTop w:val="0"/>
      <w:marBottom w:val="0"/>
      <w:divBdr>
        <w:top w:val="none" w:sz="0" w:space="0" w:color="auto"/>
        <w:left w:val="none" w:sz="0" w:space="0" w:color="auto"/>
        <w:bottom w:val="none" w:sz="0" w:space="0" w:color="auto"/>
        <w:right w:val="none" w:sz="0" w:space="0" w:color="auto"/>
      </w:divBdr>
    </w:div>
    <w:div w:id="22369118">
      <w:bodyDiv w:val="1"/>
      <w:marLeft w:val="0"/>
      <w:marRight w:val="0"/>
      <w:marTop w:val="0"/>
      <w:marBottom w:val="0"/>
      <w:divBdr>
        <w:top w:val="none" w:sz="0" w:space="0" w:color="auto"/>
        <w:left w:val="none" w:sz="0" w:space="0" w:color="auto"/>
        <w:bottom w:val="none" w:sz="0" w:space="0" w:color="auto"/>
        <w:right w:val="none" w:sz="0" w:space="0" w:color="auto"/>
      </w:divBdr>
    </w:div>
    <w:div w:id="27343010">
      <w:bodyDiv w:val="1"/>
      <w:marLeft w:val="0"/>
      <w:marRight w:val="0"/>
      <w:marTop w:val="0"/>
      <w:marBottom w:val="0"/>
      <w:divBdr>
        <w:top w:val="none" w:sz="0" w:space="0" w:color="auto"/>
        <w:left w:val="none" w:sz="0" w:space="0" w:color="auto"/>
        <w:bottom w:val="none" w:sz="0" w:space="0" w:color="auto"/>
        <w:right w:val="none" w:sz="0" w:space="0" w:color="auto"/>
      </w:divBdr>
    </w:div>
    <w:div w:id="78792314">
      <w:bodyDiv w:val="1"/>
      <w:marLeft w:val="0"/>
      <w:marRight w:val="0"/>
      <w:marTop w:val="0"/>
      <w:marBottom w:val="0"/>
      <w:divBdr>
        <w:top w:val="none" w:sz="0" w:space="0" w:color="auto"/>
        <w:left w:val="none" w:sz="0" w:space="0" w:color="auto"/>
        <w:bottom w:val="none" w:sz="0" w:space="0" w:color="auto"/>
        <w:right w:val="none" w:sz="0" w:space="0" w:color="auto"/>
      </w:divBdr>
    </w:div>
    <w:div w:id="103042351">
      <w:bodyDiv w:val="1"/>
      <w:marLeft w:val="0"/>
      <w:marRight w:val="0"/>
      <w:marTop w:val="0"/>
      <w:marBottom w:val="0"/>
      <w:divBdr>
        <w:top w:val="none" w:sz="0" w:space="0" w:color="auto"/>
        <w:left w:val="none" w:sz="0" w:space="0" w:color="auto"/>
        <w:bottom w:val="none" w:sz="0" w:space="0" w:color="auto"/>
        <w:right w:val="none" w:sz="0" w:space="0" w:color="auto"/>
      </w:divBdr>
    </w:div>
    <w:div w:id="144512009">
      <w:bodyDiv w:val="1"/>
      <w:marLeft w:val="0"/>
      <w:marRight w:val="0"/>
      <w:marTop w:val="0"/>
      <w:marBottom w:val="0"/>
      <w:divBdr>
        <w:top w:val="none" w:sz="0" w:space="0" w:color="auto"/>
        <w:left w:val="none" w:sz="0" w:space="0" w:color="auto"/>
        <w:bottom w:val="none" w:sz="0" w:space="0" w:color="auto"/>
        <w:right w:val="none" w:sz="0" w:space="0" w:color="auto"/>
      </w:divBdr>
    </w:div>
    <w:div w:id="227423054">
      <w:bodyDiv w:val="1"/>
      <w:marLeft w:val="0"/>
      <w:marRight w:val="0"/>
      <w:marTop w:val="0"/>
      <w:marBottom w:val="0"/>
      <w:divBdr>
        <w:top w:val="none" w:sz="0" w:space="0" w:color="auto"/>
        <w:left w:val="none" w:sz="0" w:space="0" w:color="auto"/>
        <w:bottom w:val="none" w:sz="0" w:space="0" w:color="auto"/>
        <w:right w:val="none" w:sz="0" w:space="0" w:color="auto"/>
      </w:divBdr>
    </w:div>
    <w:div w:id="255596675">
      <w:bodyDiv w:val="1"/>
      <w:marLeft w:val="0"/>
      <w:marRight w:val="0"/>
      <w:marTop w:val="0"/>
      <w:marBottom w:val="0"/>
      <w:divBdr>
        <w:top w:val="none" w:sz="0" w:space="0" w:color="auto"/>
        <w:left w:val="none" w:sz="0" w:space="0" w:color="auto"/>
        <w:bottom w:val="none" w:sz="0" w:space="0" w:color="auto"/>
        <w:right w:val="none" w:sz="0" w:space="0" w:color="auto"/>
      </w:divBdr>
    </w:div>
    <w:div w:id="258828495">
      <w:bodyDiv w:val="1"/>
      <w:marLeft w:val="0"/>
      <w:marRight w:val="0"/>
      <w:marTop w:val="0"/>
      <w:marBottom w:val="0"/>
      <w:divBdr>
        <w:top w:val="none" w:sz="0" w:space="0" w:color="auto"/>
        <w:left w:val="none" w:sz="0" w:space="0" w:color="auto"/>
        <w:bottom w:val="none" w:sz="0" w:space="0" w:color="auto"/>
        <w:right w:val="none" w:sz="0" w:space="0" w:color="auto"/>
      </w:divBdr>
    </w:div>
    <w:div w:id="325787193">
      <w:bodyDiv w:val="1"/>
      <w:marLeft w:val="0"/>
      <w:marRight w:val="0"/>
      <w:marTop w:val="0"/>
      <w:marBottom w:val="0"/>
      <w:divBdr>
        <w:top w:val="none" w:sz="0" w:space="0" w:color="auto"/>
        <w:left w:val="none" w:sz="0" w:space="0" w:color="auto"/>
        <w:bottom w:val="none" w:sz="0" w:space="0" w:color="auto"/>
        <w:right w:val="none" w:sz="0" w:space="0" w:color="auto"/>
      </w:divBdr>
    </w:div>
    <w:div w:id="372925672">
      <w:bodyDiv w:val="1"/>
      <w:marLeft w:val="0"/>
      <w:marRight w:val="0"/>
      <w:marTop w:val="0"/>
      <w:marBottom w:val="0"/>
      <w:divBdr>
        <w:top w:val="none" w:sz="0" w:space="0" w:color="auto"/>
        <w:left w:val="none" w:sz="0" w:space="0" w:color="auto"/>
        <w:bottom w:val="none" w:sz="0" w:space="0" w:color="auto"/>
        <w:right w:val="none" w:sz="0" w:space="0" w:color="auto"/>
      </w:divBdr>
      <w:divsChild>
        <w:div w:id="475949804">
          <w:marLeft w:val="0"/>
          <w:marRight w:val="0"/>
          <w:marTop w:val="0"/>
          <w:marBottom w:val="300"/>
          <w:divBdr>
            <w:top w:val="none" w:sz="0" w:space="0" w:color="auto"/>
            <w:left w:val="none" w:sz="0" w:space="0" w:color="auto"/>
            <w:bottom w:val="none" w:sz="0" w:space="0" w:color="auto"/>
            <w:right w:val="none" w:sz="0" w:space="0" w:color="auto"/>
          </w:divBdr>
        </w:div>
        <w:div w:id="354158199">
          <w:marLeft w:val="0"/>
          <w:marRight w:val="0"/>
          <w:marTop w:val="0"/>
          <w:marBottom w:val="450"/>
          <w:divBdr>
            <w:top w:val="none" w:sz="0" w:space="0" w:color="auto"/>
            <w:left w:val="none" w:sz="0" w:space="0" w:color="auto"/>
            <w:bottom w:val="none" w:sz="0" w:space="0" w:color="auto"/>
            <w:right w:val="none" w:sz="0" w:space="0" w:color="auto"/>
          </w:divBdr>
        </w:div>
      </w:divsChild>
    </w:div>
    <w:div w:id="405498693">
      <w:bodyDiv w:val="1"/>
      <w:marLeft w:val="0"/>
      <w:marRight w:val="0"/>
      <w:marTop w:val="0"/>
      <w:marBottom w:val="0"/>
      <w:divBdr>
        <w:top w:val="none" w:sz="0" w:space="0" w:color="auto"/>
        <w:left w:val="none" w:sz="0" w:space="0" w:color="auto"/>
        <w:bottom w:val="none" w:sz="0" w:space="0" w:color="auto"/>
        <w:right w:val="none" w:sz="0" w:space="0" w:color="auto"/>
      </w:divBdr>
    </w:div>
    <w:div w:id="419765112">
      <w:bodyDiv w:val="1"/>
      <w:marLeft w:val="0"/>
      <w:marRight w:val="0"/>
      <w:marTop w:val="0"/>
      <w:marBottom w:val="0"/>
      <w:divBdr>
        <w:top w:val="none" w:sz="0" w:space="0" w:color="auto"/>
        <w:left w:val="none" w:sz="0" w:space="0" w:color="auto"/>
        <w:bottom w:val="none" w:sz="0" w:space="0" w:color="auto"/>
        <w:right w:val="none" w:sz="0" w:space="0" w:color="auto"/>
      </w:divBdr>
    </w:div>
    <w:div w:id="446968985">
      <w:bodyDiv w:val="1"/>
      <w:marLeft w:val="0"/>
      <w:marRight w:val="0"/>
      <w:marTop w:val="0"/>
      <w:marBottom w:val="0"/>
      <w:divBdr>
        <w:top w:val="none" w:sz="0" w:space="0" w:color="auto"/>
        <w:left w:val="none" w:sz="0" w:space="0" w:color="auto"/>
        <w:bottom w:val="none" w:sz="0" w:space="0" w:color="auto"/>
        <w:right w:val="none" w:sz="0" w:space="0" w:color="auto"/>
      </w:divBdr>
    </w:div>
    <w:div w:id="467163845">
      <w:bodyDiv w:val="1"/>
      <w:marLeft w:val="0"/>
      <w:marRight w:val="0"/>
      <w:marTop w:val="0"/>
      <w:marBottom w:val="0"/>
      <w:divBdr>
        <w:top w:val="none" w:sz="0" w:space="0" w:color="auto"/>
        <w:left w:val="none" w:sz="0" w:space="0" w:color="auto"/>
        <w:bottom w:val="none" w:sz="0" w:space="0" w:color="auto"/>
        <w:right w:val="none" w:sz="0" w:space="0" w:color="auto"/>
      </w:divBdr>
    </w:div>
    <w:div w:id="468517341">
      <w:bodyDiv w:val="1"/>
      <w:marLeft w:val="0"/>
      <w:marRight w:val="0"/>
      <w:marTop w:val="0"/>
      <w:marBottom w:val="0"/>
      <w:divBdr>
        <w:top w:val="none" w:sz="0" w:space="0" w:color="auto"/>
        <w:left w:val="none" w:sz="0" w:space="0" w:color="auto"/>
        <w:bottom w:val="none" w:sz="0" w:space="0" w:color="auto"/>
        <w:right w:val="none" w:sz="0" w:space="0" w:color="auto"/>
      </w:divBdr>
    </w:div>
    <w:div w:id="522134627">
      <w:bodyDiv w:val="1"/>
      <w:marLeft w:val="0"/>
      <w:marRight w:val="0"/>
      <w:marTop w:val="0"/>
      <w:marBottom w:val="0"/>
      <w:divBdr>
        <w:top w:val="none" w:sz="0" w:space="0" w:color="auto"/>
        <w:left w:val="none" w:sz="0" w:space="0" w:color="auto"/>
        <w:bottom w:val="none" w:sz="0" w:space="0" w:color="auto"/>
        <w:right w:val="none" w:sz="0" w:space="0" w:color="auto"/>
      </w:divBdr>
    </w:div>
    <w:div w:id="626132202">
      <w:bodyDiv w:val="1"/>
      <w:marLeft w:val="0"/>
      <w:marRight w:val="0"/>
      <w:marTop w:val="0"/>
      <w:marBottom w:val="0"/>
      <w:divBdr>
        <w:top w:val="none" w:sz="0" w:space="0" w:color="auto"/>
        <w:left w:val="none" w:sz="0" w:space="0" w:color="auto"/>
        <w:bottom w:val="none" w:sz="0" w:space="0" w:color="auto"/>
        <w:right w:val="none" w:sz="0" w:space="0" w:color="auto"/>
      </w:divBdr>
    </w:div>
    <w:div w:id="671562945">
      <w:bodyDiv w:val="1"/>
      <w:marLeft w:val="0"/>
      <w:marRight w:val="0"/>
      <w:marTop w:val="0"/>
      <w:marBottom w:val="0"/>
      <w:divBdr>
        <w:top w:val="none" w:sz="0" w:space="0" w:color="auto"/>
        <w:left w:val="none" w:sz="0" w:space="0" w:color="auto"/>
        <w:bottom w:val="none" w:sz="0" w:space="0" w:color="auto"/>
        <w:right w:val="none" w:sz="0" w:space="0" w:color="auto"/>
      </w:divBdr>
    </w:div>
    <w:div w:id="698169332">
      <w:bodyDiv w:val="1"/>
      <w:marLeft w:val="0"/>
      <w:marRight w:val="0"/>
      <w:marTop w:val="0"/>
      <w:marBottom w:val="0"/>
      <w:divBdr>
        <w:top w:val="none" w:sz="0" w:space="0" w:color="auto"/>
        <w:left w:val="none" w:sz="0" w:space="0" w:color="auto"/>
        <w:bottom w:val="none" w:sz="0" w:space="0" w:color="auto"/>
        <w:right w:val="none" w:sz="0" w:space="0" w:color="auto"/>
      </w:divBdr>
    </w:div>
    <w:div w:id="744303063">
      <w:bodyDiv w:val="1"/>
      <w:marLeft w:val="0"/>
      <w:marRight w:val="0"/>
      <w:marTop w:val="0"/>
      <w:marBottom w:val="0"/>
      <w:divBdr>
        <w:top w:val="none" w:sz="0" w:space="0" w:color="auto"/>
        <w:left w:val="none" w:sz="0" w:space="0" w:color="auto"/>
        <w:bottom w:val="none" w:sz="0" w:space="0" w:color="auto"/>
        <w:right w:val="none" w:sz="0" w:space="0" w:color="auto"/>
      </w:divBdr>
    </w:div>
    <w:div w:id="768896169">
      <w:bodyDiv w:val="1"/>
      <w:marLeft w:val="0"/>
      <w:marRight w:val="0"/>
      <w:marTop w:val="0"/>
      <w:marBottom w:val="0"/>
      <w:divBdr>
        <w:top w:val="none" w:sz="0" w:space="0" w:color="auto"/>
        <w:left w:val="none" w:sz="0" w:space="0" w:color="auto"/>
        <w:bottom w:val="none" w:sz="0" w:space="0" w:color="auto"/>
        <w:right w:val="none" w:sz="0" w:space="0" w:color="auto"/>
      </w:divBdr>
    </w:div>
    <w:div w:id="793601149">
      <w:bodyDiv w:val="1"/>
      <w:marLeft w:val="0"/>
      <w:marRight w:val="0"/>
      <w:marTop w:val="0"/>
      <w:marBottom w:val="0"/>
      <w:divBdr>
        <w:top w:val="none" w:sz="0" w:space="0" w:color="auto"/>
        <w:left w:val="none" w:sz="0" w:space="0" w:color="auto"/>
        <w:bottom w:val="none" w:sz="0" w:space="0" w:color="auto"/>
        <w:right w:val="none" w:sz="0" w:space="0" w:color="auto"/>
      </w:divBdr>
    </w:div>
    <w:div w:id="794328807">
      <w:bodyDiv w:val="1"/>
      <w:marLeft w:val="0"/>
      <w:marRight w:val="0"/>
      <w:marTop w:val="0"/>
      <w:marBottom w:val="0"/>
      <w:divBdr>
        <w:top w:val="none" w:sz="0" w:space="0" w:color="auto"/>
        <w:left w:val="none" w:sz="0" w:space="0" w:color="auto"/>
        <w:bottom w:val="none" w:sz="0" w:space="0" w:color="auto"/>
        <w:right w:val="none" w:sz="0" w:space="0" w:color="auto"/>
      </w:divBdr>
    </w:div>
    <w:div w:id="796069550">
      <w:bodyDiv w:val="1"/>
      <w:marLeft w:val="0"/>
      <w:marRight w:val="0"/>
      <w:marTop w:val="0"/>
      <w:marBottom w:val="0"/>
      <w:divBdr>
        <w:top w:val="none" w:sz="0" w:space="0" w:color="auto"/>
        <w:left w:val="none" w:sz="0" w:space="0" w:color="auto"/>
        <w:bottom w:val="none" w:sz="0" w:space="0" w:color="auto"/>
        <w:right w:val="none" w:sz="0" w:space="0" w:color="auto"/>
      </w:divBdr>
      <w:divsChild>
        <w:div w:id="287276127">
          <w:marLeft w:val="0"/>
          <w:marRight w:val="0"/>
          <w:marTop w:val="0"/>
          <w:marBottom w:val="150"/>
          <w:divBdr>
            <w:top w:val="none" w:sz="0" w:space="0" w:color="auto"/>
            <w:left w:val="none" w:sz="0" w:space="0" w:color="auto"/>
            <w:bottom w:val="none" w:sz="0" w:space="0" w:color="auto"/>
            <w:right w:val="none" w:sz="0" w:space="0" w:color="auto"/>
          </w:divBdr>
        </w:div>
        <w:div w:id="145903749">
          <w:marLeft w:val="0"/>
          <w:marRight w:val="0"/>
          <w:marTop w:val="0"/>
          <w:marBottom w:val="150"/>
          <w:divBdr>
            <w:top w:val="none" w:sz="0" w:space="0" w:color="auto"/>
            <w:left w:val="none" w:sz="0" w:space="0" w:color="auto"/>
            <w:bottom w:val="none" w:sz="0" w:space="0" w:color="auto"/>
            <w:right w:val="none" w:sz="0" w:space="0" w:color="auto"/>
          </w:divBdr>
        </w:div>
      </w:divsChild>
    </w:div>
    <w:div w:id="885068906">
      <w:bodyDiv w:val="1"/>
      <w:marLeft w:val="0"/>
      <w:marRight w:val="0"/>
      <w:marTop w:val="0"/>
      <w:marBottom w:val="0"/>
      <w:divBdr>
        <w:top w:val="none" w:sz="0" w:space="0" w:color="auto"/>
        <w:left w:val="none" w:sz="0" w:space="0" w:color="auto"/>
        <w:bottom w:val="none" w:sz="0" w:space="0" w:color="auto"/>
        <w:right w:val="none" w:sz="0" w:space="0" w:color="auto"/>
      </w:divBdr>
    </w:div>
    <w:div w:id="988167124">
      <w:bodyDiv w:val="1"/>
      <w:marLeft w:val="0"/>
      <w:marRight w:val="0"/>
      <w:marTop w:val="0"/>
      <w:marBottom w:val="0"/>
      <w:divBdr>
        <w:top w:val="none" w:sz="0" w:space="0" w:color="auto"/>
        <w:left w:val="none" w:sz="0" w:space="0" w:color="auto"/>
        <w:bottom w:val="none" w:sz="0" w:space="0" w:color="auto"/>
        <w:right w:val="none" w:sz="0" w:space="0" w:color="auto"/>
      </w:divBdr>
    </w:div>
    <w:div w:id="1134719425">
      <w:bodyDiv w:val="1"/>
      <w:marLeft w:val="0"/>
      <w:marRight w:val="0"/>
      <w:marTop w:val="0"/>
      <w:marBottom w:val="0"/>
      <w:divBdr>
        <w:top w:val="none" w:sz="0" w:space="0" w:color="auto"/>
        <w:left w:val="none" w:sz="0" w:space="0" w:color="auto"/>
        <w:bottom w:val="none" w:sz="0" w:space="0" w:color="auto"/>
        <w:right w:val="none" w:sz="0" w:space="0" w:color="auto"/>
      </w:divBdr>
    </w:div>
    <w:div w:id="1233658818">
      <w:bodyDiv w:val="1"/>
      <w:marLeft w:val="0"/>
      <w:marRight w:val="0"/>
      <w:marTop w:val="0"/>
      <w:marBottom w:val="0"/>
      <w:divBdr>
        <w:top w:val="none" w:sz="0" w:space="0" w:color="auto"/>
        <w:left w:val="none" w:sz="0" w:space="0" w:color="auto"/>
        <w:bottom w:val="none" w:sz="0" w:space="0" w:color="auto"/>
        <w:right w:val="none" w:sz="0" w:space="0" w:color="auto"/>
      </w:divBdr>
    </w:div>
    <w:div w:id="1248345001">
      <w:bodyDiv w:val="1"/>
      <w:marLeft w:val="0"/>
      <w:marRight w:val="0"/>
      <w:marTop w:val="0"/>
      <w:marBottom w:val="0"/>
      <w:divBdr>
        <w:top w:val="none" w:sz="0" w:space="0" w:color="auto"/>
        <w:left w:val="none" w:sz="0" w:space="0" w:color="auto"/>
        <w:bottom w:val="none" w:sz="0" w:space="0" w:color="auto"/>
        <w:right w:val="none" w:sz="0" w:space="0" w:color="auto"/>
      </w:divBdr>
    </w:div>
    <w:div w:id="1290091141">
      <w:bodyDiv w:val="1"/>
      <w:marLeft w:val="0"/>
      <w:marRight w:val="0"/>
      <w:marTop w:val="0"/>
      <w:marBottom w:val="0"/>
      <w:divBdr>
        <w:top w:val="none" w:sz="0" w:space="0" w:color="auto"/>
        <w:left w:val="none" w:sz="0" w:space="0" w:color="auto"/>
        <w:bottom w:val="none" w:sz="0" w:space="0" w:color="auto"/>
        <w:right w:val="none" w:sz="0" w:space="0" w:color="auto"/>
      </w:divBdr>
    </w:div>
    <w:div w:id="1368869964">
      <w:bodyDiv w:val="1"/>
      <w:marLeft w:val="0"/>
      <w:marRight w:val="0"/>
      <w:marTop w:val="0"/>
      <w:marBottom w:val="0"/>
      <w:divBdr>
        <w:top w:val="none" w:sz="0" w:space="0" w:color="auto"/>
        <w:left w:val="none" w:sz="0" w:space="0" w:color="auto"/>
        <w:bottom w:val="none" w:sz="0" w:space="0" w:color="auto"/>
        <w:right w:val="none" w:sz="0" w:space="0" w:color="auto"/>
      </w:divBdr>
    </w:div>
    <w:div w:id="1438405804">
      <w:bodyDiv w:val="1"/>
      <w:marLeft w:val="0"/>
      <w:marRight w:val="0"/>
      <w:marTop w:val="0"/>
      <w:marBottom w:val="0"/>
      <w:divBdr>
        <w:top w:val="none" w:sz="0" w:space="0" w:color="auto"/>
        <w:left w:val="none" w:sz="0" w:space="0" w:color="auto"/>
        <w:bottom w:val="none" w:sz="0" w:space="0" w:color="auto"/>
        <w:right w:val="none" w:sz="0" w:space="0" w:color="auto"/>
      </w:divBdr>
    </w:div>
    <w:div w:id="1452279944">
      <w:bodyDiv w:val="1"/>
      <w:marLeft w:val="0"/>
      <w:marRight w:val="0"/>
      <w:marTop w:val="0"/>
      <w:marBottom w:val="0"/>
      <w:divBdr>
        <w:top w:val="none" w:sz="0" w:space="0" w:color="auto"/>
        <w:left w:val="none" w:sz="0" w:space="0" w:color="auto"/>
        <w:bottom w:val="none" w:sz="0" w:space="0" w:color="auto"/>
        <w:right w:val="none" w:sz="0" w:space="0" w:color="auto"/>
      </w:divBdr>
    </w:div>
    <w:div w:id="1530070470">
      <w:bodyDiv w:val="1"/>
      <w:marLeft w:val="0"/>
      <w:marRight w:val="0"/>
      <w:marTop w:val="0"/>
      <w:marBottom w:val="0"/>
      <w:divBdr>
        <w:top w:val="none" w:sz="0" w:space="0" w:color="auto"/>
        <w:left w:val="none" w:sz="0" w:space="0" w:color="auto"/>
        <w:bottom w:val="none" w:sz="0" w:space="0" w:color="auto"/>
        <w:right w:val="none" w:sz="0" w:space="0" w:color="auto"/>
      </w:divBdr>
    </w:div>
    <w:div w:id="1561406011">
      <w:bodyDiv w:val="1"/>
      <w:marLeft w:val="0"/>
      <w:marRight w:val="0"/>
      <w:marTop w:val="0"/>
      <w:marBottom w:val="0"/>
      <w:divBdr>
        <w:top w:val="none" w:sz="0" w:space="0" w:color="auto"/>
        <w:left w:val="none" w:sz="0" w:space="0" w:color="auto"/>
        <w:bottom w:val="none" w:sz="0" w:space="0" w:color="auto"/>
        <w:right w:val="none" w:sz="0" w:space="0" w:color="auto"/>
      </w:divBdr>
    </w:div>
    <w:div w:id="1577743070">
      <w:bodyDiv w:val="1"/>
      <w:marLeft w:val="0"/>
      <w:marRight w:val="0"/>
      <w:marTop w:val="0"/>
      <w:marBottom w:val="0"/>
      <w:divBdr>
        <w:top w:val="none" w:sz="0" w:space="0" w:color="auto"/>
        <w:left w:val="none" w:sz="0" w:space="0" w:color="auto"/>
        <w:bottom w:val="none" w:sz="0" w:space="0" w:color="auto"/>
        <w:right w:val="none" w:sz="0" w:space="0" w:color="auto"/>
      </w:divBdr>
    </w:div>
    <w:div w:id="1720200299">
      <w:bodyDiv w:val="1"/>
      <w:marLeft w:val="0"/>
      <w:marRight w:val="0"/>
      <w:marTop w:val="0"/>
      <w:marBottom w:val="0"/>
      <w:divBdr>
        <w:top w:val="none" w:sz="0" w:space="0" w:color="auto"/>
        <w:left w:val="none" w:sz="0" w:space="0" w:color="auto"/>
        <w:bottom w:val="none" w:sz="0" w:space="0" w:color="auto"/>
        <w:right w:val="none" w:sz="0" w:space="0" w:color="auto"/>
      </w:divBdr>
    </w:div>
    <w:div w:id="1724716263">
      <w:bodyDiv w:val="1"/>
      <w:marLeft w:val="0"/>
      <w:marRight w:val="0"/>
      <w:marTop w:val="0"/>
      <w:marBottom w:val="0"/>
      <w:divBdr>
        <w:top w:val="none" w:sz="0" w:space="0" w:color="auto"/>
        <w:left w:val="none" w:sz="0" w:space="0" w:color="auto"/>
        <w:bottom w:val="none" w:sz="0" w:space="0" w:color="auto"/>
        <w:right w:val="none" w:sz="0" w:space="0" w:color="auto"/>
      </w:divBdr>
    </w:div>
    <w:div w:id="1753775878">
      <w:bodyDiv w:val="1"/>
      <w:marLeft w:val="0"/>
      <w:marRight w:val="0"/>
      <w:marTop w:val="0"/>
      <w:marBottom w:val="0"/>
      <w:divBdr>
        <w:top w:val="none" w:sz="0" w:space="0" w:color="auto"/>
        <w:left w:val="none" w:sz="0" w:space="0" w:color="auto"/>
        <w:bottom w:val="none" w:sz="0" w:space="0" w:color="auto"/>
        <w:right w:val="none" w:sz="0" w:space="0" w:color="auto"/>
      </w:divBdr>
    </w:div>
    <w:div w:id="1800147154">
      <w:bodyDiv w:val="1"/>
      <w:marLeft w:val="0"/>
      <w:marRight w:val="0"/>
      <w:marTop w:val="0"/>
      <w:marBottom w:val="0"/>
      <w:divBdr>
        <w:top w:val="none" w:sz="0" w:space="0" w:color="auto"/>
        <w:left w:val="none" w:sz="0" w:space="0" w:color="auto"/>
        <w:bottom w:val="none" w:sz="0" w:space="0" w:color="auto"/>
        <w:right w:val="none" w:sz="0" w:space="0" w:color="auto"/>
      </w:divBdr>
    </w:div>
    <w:div w:id="1839879836">
      <w:bodyDiv w:val="1"/>
      <w:marLeft w:val="0"/>
      <w:marRight w:val="0"/>
      <w:marTop w:val="0"/>
      <w:marBottom w:val="0"/>
      <w:divBdr>
        <w:top w:val="none" w:sz="0" w:space="0" w:color="auto"/>
        <w:left w:val="none" w:sz="0" w:space="0" w:color="auto"/>
        <w:bottom w:val="none" w:sz="0" w:space="0" w:color="auto"/>
        <w:right w:val="none" w:sz="0" w:space="0" w:color="auto"/>
      </w:divBdr>
    </w:div>
    <w:div w:id="1862816059">
      <w:bodyDiv w:val="1"/>
      <w:marLeft w:val="0"/>
      <w:marRight w:val="0"/>
      <w:marTop w:val="0"/>
      <w:marBottom w:val="0"/>
      <w:divBdr>
        <w:top w:val="none" w:sz="0" w:space="0" w:color="auto"/>
        <w:left w:val="none" w:sz="0" w:space="0" w:color="auto"/>
        <w:bottom w:val="none" w:sz="0" w:space="0" w:color="auto"/>
        <w:right w:val="none" w:sz="0" w:space="0" w:color="auto"/>
      </w:divBdr>
    </w:div>
    <w:div w:id="1893614150">
      <w:bodyDiv w:val="1"/>
      <w:marLeft w:val="0"/>
      <w:marRight w:val="0"/>
      <w:marTop w:val="0"/>
      <w:marBottom w:val="0"/>
      <w:divBdr>
        <w:top w:val="none" w:sz="0" w:space="0" w:color="auto"/>
        <w:left w:val="none" w:sz="0" w:space="0" w:color="auto"/>
        <w:bottom w:val="none" w:sz="0" w:space="0" w:color="auto"/>
        <w:right w:val="none" w:sz="0" w:space="0" w:color="auto"/>
      </w:divBdr>
    </w:div>
    <w:div w:id="1895316229">
      <w:bodyDiv w:val="1"/>
      <w:marLeft w:val="0"/>
      <w:marRight w:val="0"/>
      <w:marTop w:val="0"/>
      <w:marBottom w:val="0"/>
      <w:divBdr>
        <w:top w:val="none" w:sz="0" w:space="0" w:color="auto"/>
        <w:left w:val="none" w:sz="0" w:space="0" w:color="auto"/>
        <w:bottom w:val="none" w:sz="0" w:space="0" w:color="auto"/>
        <w:right w:val="none" w:sz="0" w:space="0" w:color="auto"/>
      </w:divBdr>
    </w:div>
    <w:div w:id="1992754490">
      <w:bodyDiv w:val="1"/>
      <w:marLeft w:val="0"/>
      <w:marRight w:val="0"/>
      <w:marTop w:val="0"/>
      <w:marBottom w:val="0"/>
      <w:divBdr>
        <w:top w:val="none" w:sz="0" w:space="0" w:color="auto"/>
        <w:left w:val="none" w:sz="0" w:space="0" w:color="auto"/>
        <w:bottom w:val="none" w:sz="0" w:space="0" w:color="auto"/>
        <w:right w:val="none" w:sz="0" w:space="0" w:color="auto"/>
      </w:divBdr>
    </w:div>
    <w:div w:id="201302151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CFFE87-53F0-452B-99FC-54166B397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3146</TotalTime>
  <Pages>12</Pages>
  <Words>2925</Words>
  <Characters>16679</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Toyota Gibraltar (Stockholdings) Ltd</Company>
  <LinksUpToDate>false</LinksUpToDate>
  <CharactersWithSpaces>19565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Catherine Richardson</cp:lastModifiedBy>
  <cp:revision>63</cp:revision>
  <cp:lastPrinted>2016-05-15T18:14:00Z</cp:lastPrinted>
  <dcterms:created xsi:type="dcterms:W3CDTF">2016-06-27T13:25:00Z</dcterms:created>
  <dcterms:modified xsi:type="dcterms:W3CDTF">2016-07-14T13:29:00Z</dcterms:modified>
</cp:coreProperties>
</file>