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0CD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rPr>
                <w:rFonts w:asciiTheme="minorHAnsi" w:hAnsiTheme="minorHAnsi"/>
              </w:rPr>
              <w:t>Yatish Kotiyan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6F9">
            <w:pPr>
              <w:pStyle w:val="Default"/>
              <w:rPr>
                <w:rFonts w:asciiTheme="minorHAnsi" w:hAnsiTheme="minorHAnsi"/>
              </w:rPr>
            </w:pPr>
            <w:r>
              <w:rPr>
                <w:rFonts w:asciiTheme="minorHAnsi" w:hAnsiTheme="minorHAnsi"/>
              </w:rPr>
              <w:t>3322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620A">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F82C58" w:rsidTr="009A2ED8">
        <w:tc>
          <w:tcPr>
            <w:tcW w:w="9242" w:type="dxa"/>
          </w:tcPr>
          <w:p w:rsidR="00907960" w:rsidRPr="0041151C" w:rsidRDefault="00907960" w:rsidP="00907960">
            <w:pPr>
              <w:jc w:val="both"/>
              <w:rPr>
                <w:b/>
                <w:i/>
              </w:rPr>
            </w:pPr>
            <w:r w:rsidRPr="0041151C">
              <w:rPr>
                <w:b/>
                <w:i/>
              </w:rPr>
              <w:t>Answer the following questions:</w:t>
            </w:r>
          </w:p>
          <w:p w:rsidR="00907960" w:rsidRPr="0041151C" w:rsidRDefault="00907960" w:rsidP="00A44375">
            <w:pPr>
              <w:pStyle w:val="ListParagraph"/>
              <w:numPr>
                <w:ilvl w:val="0"/>
                <w:numId w:val="1"/>
              </w:numPr>
              <w:ind w:left="360"/>
              <w:jc w:val="both"/>
              <w:rPr>
                <w:b/>
                <w:i/>
              </w:rPr>
            </w:pPr>
            <w:r w:rsidRPr="0041151C">
              <w:rPr>
                <w:b/>
                <w:i/>
              </w:rPr>
              <w:t>Explain the contents of the statement of Profit or Loss. (10)</w:t>
            </w:r>
          </w:p>
          <w:p w:rsidR="00907960" w:rsidRDefault="00907960" w:rsidP="00907960">
            <w:pPr>
              <w:jc w:val="both"/>
            </w:pPr>
          </w:p>
          <w:p w:rsidR="0041151C" w:rsidRDefault="00907960" w:rsidP="0041151C">
            <w:pPr>
              <w:jc w:val="both"/>
            </w:pPr>
            <w:r>
              <w:t xml:space="preserve">Ans: </w:t>
            </w:r>
            <w:r w:rsidR="0041151C">
              <w:t xml:space="preserve">The profit &amp; loss (P&amp;L) statement is one of the three primary financial statements used to assess a company’s performance and financial position (the two others being the balance sheet and the cash flow statement). </w:t>
            </w:r>
          </w:p>
          <w:p w:rsidR="0041151C" w:rsidRDefault="0041151C" w:rsidP="0041151C">
            <w:pPr>
              <w:jc w:val="both"/>
            </w:pPr>
            <w:r>
              <w:t xml:space="preserve"> </w:t>
            </w:r>
          </w:p>
          <w:p w:rsidR="0041151C" w:rsidRDefault="0041151C" w:rsidP="0041151C">
            <w:pPr>
              <w:jc w:val="both"/>
            </w:pPr>
            <w:r>
              <w:t>How it works (Example):</w:t>
            </w:r>
          </w:p>
          <w:p w:rsidR="0041151C" w:rsidRDefault="0041151C" w:rsidP="0041151C">
            <w:pPr>
              <w:jc w:val="both"/>
            </w:pPr>
          </w:p>
          <w:p w:rsidR="0041151C" w:rsidRDefault="0041151C" w:rsidP="0041151C">
            <w:pPr>
              <w:jc w:val="both"/>
            </w:pPr>
            <w:r>
              <w:t>The profit &amp; loss statement summarizes the revenues and expenses generated by the company over the entire reporting period. The profit &amp; loss statement is also known as the income statement, statement of earnings, statement of operations, or statement of income.</w:t>
            </w:r>
          </w:p>
          <w:p w:rsidR="0041151C" w:rsidRDefault="0041151C" w:rsidP="0041151C">
            <w:pPr>
              <w:jc w:val="both"/>
            </w:pPr>
          </w:p>
          <w:p w:rsidR="0041151C" w:rsidRDefault="0041151C" w:rsidP="0041151C">
            <w:pPr>
              <w:jc w:val="both"/>
            </w:pPr>
            <w:r>
              <w:t>The basic equation on which a profit &amp; loss statement is based is Revenues – Expenses = Profit.</w:t>
            </w:r>
          </w:p>
          <w:p w:rsidR="0041151C" w:rsidRDefault="0041151C" w:rsidP="0041151C">
            <w:pPr>
              <w:jc w:val="both"/>
            </w:pPr>
          </w:p>
          <w:p w:rsidR="0041151C" w:rsidRDefault="0041151C" w:rsidP="0041151C">
            <w:pPr>
              <w:jc w:val="both"/>
            </w:pPr>
            <w:r>
              <w:t>All companies need to generate revenue to stay in business. Revenues are used to pay expenses, interest payments on debt, and taxes owed to the government. After the costs of doing business are paid, the amount left over is called net income. Net income is theoretically available to shareholders, though instead of paying out dividends, the firm’s management often chooses to retain earnings for future investment in the business.</w:t>
            </w:r>
          </w:p>
          <w:p w:rsidR="0041151C" w:rsidRDefault="0041151C" w:rsidP="0041151C">
            <w:pPr>
              <w:jc w:val="both"/>
            </w:pPr>
          </w:p>
          <w:p w:rsidR="0041151C" w:rsidRDefault="0041151C" w:rsidP="0041151C">
            <w:pPr>
              <w:jc w:val="both"/>
            </w:pPr>
            <w:r>
              <w:t>Profit &amp; loss statements are all organized the same way, regardless of industry. The basic outline is shown in the following example:</w:t>
            </w:r>
          </w:p>
          <w:p w:rsidR="0041151C" w:rsidRDefault="0041151C" w:rsidP="0041151C">
            <w:pPr>
              <w:jc w:val="both"/>
            </w:pPr>
          </w:p>
          <w:p w:rsidR="0041151C" w:rsidRDefault="0041151C" w:rsidP="0041151C">
            <w:pPr>
              <w:jc w:val="both"/>
            </w:pPr>
            <w:r>
              <w:t>Profit &amp; Loss Statement for Company XYZ, Inc.</w:t>
            </w:r>
          </w:p>
          <w:p w:rsidR="0041151C" w:rsidRDefault="0041151C" w:rsidP="0041151C">
            <w:pPr>
              <w:jc w:val="both"/>
            </w:pPr>
            <w:r>
              <w:t xml:space="preserve">for the year ended December 31, </w:t>
            </w:r>
            <w:r>
              <w:t>2016</w:t>
            </w:r>
          </w:p>
          <w:p w:rsidR="0041151C" w:rsidRDefault="0041151C" w:rsidP="0041151C">
            <w:pPr>
              <w:jc w:val="both"/>
            </w:pPr>
          </w:p>
          <w:p w:rsidR="0041151C" w:rsidRDefault="0041151C" w:rsidP="0041151C">
            <w:pPr>
              <w:jc w:val="both"/>
            </w:pPr>
            <w:r>
              <w:t>Total Revenue                        $100,000</w:t>
            </w:r>
          </w:p>
          <w:p w:rsidR="0041151C" w:rsidRDefault="0041151C" w:rsidP="0041151C">
            <w:pPr>
              <w:jc w:val="both"/>
            </w:pPr>
          </w:p>
          <w:p w:rsidR="0041151C" w:rsidRDefault="0041151C" w:rsidP="0041151C">
            <w:pPr>
              <w:jc w:val="both"/>
            </w:pPr>
            <w:r>
              <w:t>Cost of Goods Sold               ($ 20,000)</w:t>
            </w:r>
          </w:p>
          <w:p w:rsidR="0041151C" w:rsidRDefault="0041151C" w:rsidP="0041151C">
            <w:pPr>
              <w:jc w:val="both"/>
            </w:pPr>
            <w:r>
              <w:t>Gross Profit                             $ 80,000</w:t>
            </w:r>
          </w:p>
          <w:p w:rsidR="0041151C" w:rsidRDefault="0041151C" w:rsidP="0041151C">
            <w:pPr>
              <w:jc w:val="both"/>
            </w:pPr>
          </w:p>
          <w:p w:rsidR="0041151C" w:rsidRDefault="0041151C" w:rsidP="0041151C">
            <w:pPr>
              <w:jc w:val="both"/>
            </w:pPr>
            <w:r>
              <w:t xml:space="preserve">Operating Expenses    </w:t>
            </w:r>
          </w:p>
          <w:p w:rsidR="0041151C" w:rsidRDefault="0041151C" w:rsidP="0041151C">
            <w:pPr>
              <w:jc w:val="both"/>
            </w:pPr>
            <w:r>
              <w:t xml:space="preserve"> Salaries          </w:t>
            </w:r>
            <w:r>
              <w:t xml:space="preserve"> </w:t>
            </w:r>
            <w:r>
              <w:t xml:space="preserve">$10,000   </w:t>
            </w:r>
          </w:p>
          <w:p w:rsidR="0041151C" w:rsidRDefault="0041151C" w:rsidP="0041151C">
            <w:pPr>
              <w:jc w:val="both"/>
            </w:pPr>
            <w:r>
              <w:t xml:space="preserve"> Rent               </w:t>
            </w:r>
            <w:r>
              <w:t xml:space="preserve"> </w:t>
            </w:r>
            <w:r>
              <w:t>$10,000</w:t>
            </w:r>
          </w:p>
          <w:p w:rsidR="0041151C" w:rsidRDefault="0041151C" w:rsidP="0041151C">
            <w:pPr>
              <w:jc w:val="both"/>
            </w:pPr>
            <w:r>
              <w:t xml:space="preserve"> Utilities           </w:t>
            </w:r>
            <w:r>
              <w:t>$  5,000</w:t>
            </w:r>
          </w:p>
          <w:p w:rsidR="0041151C" w:rsidRDefault="0041151C" w:rsidP="0041151C">
            <w:pPr>
              <w:jc w:val="both"/>
            </w:pPr>
            <w:r>
              <w:t xml:space="preserve"> Depreciation </w:t>
            </w:r>
            <w:r>
              <w:t xml:space="preserve"> </w:t>
            </w:r>
            <w:r>
              <w:t>$  5,000</w:t>
            </w:r>
          </w:p>
          <w:p w:rsidR="0041151C" w:rsidRDefault="0041151C" w:rsidP="0041151C">
            <w:pPr>
              <w:jc w:val="both"/>
            </w:pPr>
            <w:r>
              <w:t>Total Operating Expenses    ($ 30,000)</w:t>
            </w:r>
          </w:p>
          <w:p w:rsidR="0041151C" w:rsidRDefault="0041151C" w:rsidP="0041151C">
            <w:pPr>
              <w:jc w:val="both"/>
            </w:pPr>
          </w:p>
          <w:p w:rsidR="0041151C" w:rsidRDefault="0041151C" w:rsidP="0041151C">
            <w:pPr>
              <w:jc w:val="both"/>
            </w:pPr>
            <w:r>
              <w:t>Operating Profit (EBIT)           $ 50,000</w:t>
            </w:r>
          </w:p>
          <w:p w:rsidR="0041151C" w:rsidRDefault="0041151C" w:rsidP="0041151C">
            <w:pPr>
              <w:jc w:val="both"/>
            </w:pPr>
          </w:p>
          <w:p w:rsidR="0041151C" w:rsidRDefault="0041151C" w:rsidP="0041151C">
            <w:pPr>
              <w:jc w:val="both"/>
            </w:pPr>
            <w:r>
              <w:t xml:space="preserve">Interest Expense                   </w:t>
            </w:r>
            <w:r>
              <w:t xml:space="preserve"> </w:t>
            </w:r>
            <w:r>
              <w:t xml:space="preserve"> ($ 10,000)</w:t>
            </w:r>
          </w:p>
          <w:p w:rsidR="0041151C" w:rsidRDefault="0041151C" w:rsidP="0041151C">
            <w:pPr>
              <w:jc w:val="both"/>
            </w:pPr>
            <w:r>
              <w:t xml:space="preserve">Income before taxes (EBT)    </w:t>
            </w:r>
            <w:r>
              <w:t>$ 40,000</w:t>
            </w:r>
          </w:p>
          <w:p w:rsidR="0041151C" w:rsidRDefault="0041151C" w:rsidP="0041151C">
            <w:pPr>
              <w:jc w:val="both"/>
            </w:pPr>
          </w:p>
          <w:p w:rsidR="0041151C" w:rsidRDefault="0041151C" w:rsidP="0041151C">
            <w:pPr>
              <w:jc w:val="both"/>
            </w:pPr>
            <w:r>
              <w:t xml:space="preserve">Taxes                                       </w:t>
            </w:r>
            <w:r>
              <w:t xml:space="preserve">  </w:t>
            </w:r>
            <w:r>
              <w:t xml:space="preserve"> ($ 10,000)</w:t>
            </w:r>
          </w:p>
          <w:p w:rsidR="0041151C" w:rsidRDefault="0041151C" w:rsidP="0041151C">
            <w:pPr>
              <w:jc w:val="both"/>
            </w:pPr>
            <w:r>
              <w:t>Net Income                                $ 30,000</w:t>
            </w:r>
          </w:p>
          <w:p w:rsidR="0041151C" w:rsidRDefault="0041151C" w:rsidP="0041151C">
            <w:pPr>
              <w:jc w:val="both"/>
            </w:pPr>
          </w:p>
          <w:p w:rsidR="0041151C" w:rsidRDefault="0041151C" w:rsidP="0041151C">
            <w:pPr>
              <w:jc w:val="both"/>
            </w:pPr>
            <w:r>
              <w:t>Number of Shares Outstanding      30,000</w:t>
            </w:r>
          </w:p>
          <w:p w:rsidR="0041151C" w:rsidRDefault="0041151C" w:rsidP="0041151C">
            <w:pPr>
              <w:jc w:val="both"/>
            </w:pPr>
          </w:p>
          <w:p w:rsidR="0041151C" w:rsidRDefault="0041151C" w:rsidP="0041151C">
            <w:pPr>
              <w:jc w:val="both"/>
            </w:pPr>
            <w:r>
              <w:t>Earnings Per Share (EPS)             $1.00</w:t>
            </w:r>
          </w:p>
          <w:p w:rsidR="0041151C" w:rsidRDefault="0041151C" w:rsidP="0041151C">
            <w:pPr>
              <w:jc w:val="both"/>
            </w:pPr>
            <w:r>
              <w:t xml:space="preserve"> </w:t>
            </w:r>
          </w:p>
          <w:p w:rsidR="0041151C" w:rsidRDefault="0041151C" w:rsidP="0041151C">
            <w:pPr>
              <w:jc w:val="both"/>
            </w:pPr>
            <w:r>
              <w:t>Why it Matters:</w:t>
            </w:r>
          </w:p>
          <w:p w:rsidR="0041151C" w:rsidRDefault="0041151C" w:rsidP="0041151C">
            <w:pPr>
              <w:jc w:val="both"/>
            </w:pPr>
          </w:p>
          <w:p w:rsidR="0041151C" w:rsidRDefault="0041151C" w:rsidP="0041151C">
            <w:pPr>
              <w:jc w:val="both"/>
            </w:pPr>
            <w:r>
              <w:t>Anyone interested in active investing, picking stocks or investigating the financial health of a company must know how to read financial statements, including the profit &amp; loss statement. The importance of the information contained in the profit &amp; loss statement cannot be overemphasized.</w:t>
            </w:r>
          </w:p>
          <w:p w:rsidR="0041151C" w:rsidRDefault="0041151C" w:rsidP="0041151C">
            <w:pPr>
              <w:jc w:val="both"/>
            </w:pPr>
            <w:r>
              <w:t xml:space="preserve"> </w:t>
            </w:r>
          </w:p>
          <w:p w:rsidR="0041151C" w:rsidRDefault="0041151C" w:rsidP="0041151C">
            <w:pPr>
              <w:jc w:val="both"/>
            </w:pPr>
            <w:r>
              <w:t>A firm’s ability or inability to generate earnings over the long term is the key driver of stock and bond prices. Operating profit (EBIT) is the source of debt repayment, and if a company can’t generate enough EBIT to pay its debt obligations, it will have to enter bankruptcy or sell itself. Net income is the source of compensation to shareholders (owners of the company), and if a company cannot generate enough profit to compensate owners for the risks they’ve taken, the value of the owners’ shares will plummet. Conversely, if a company is healthy and growing, higher stock and bond prices will reflect the increased availability of profits.</w:t>
            </w:r>
          </w:p>
          <w:p w:rsidR="0041151C" w:rsidRDefault="0041151C" w:rsidP="0041151C">
            <w:pPr>
              <w:jc w:val="both"/>
            </w:pPr>
          </w:p>
          <w:p w:rsidR="00907960" w:rsidRDefault="0041151C" w:rsidP="0041151C">
            <w:pPr>
              <w:jc w:val="both"/>
            </w:pPr>
            <w:r>
              <w:t>Please note that earnings/net income/profits are not the same as cash or cash flow. It is possible for a firm to be profitable on the profit &amp; loss statement, but not be generating cash flow, and vice versa. To see a company’s cash flow, you will need to examine its statement of cash flows.</w:t>
            </w:r>
          </w:p>
          <w:p w:rsidR="0041151C" w:rsidRPr="00907960" w:rsidRDefault="0041151C" w:rsidP="0041151C">
            <w:pPr>
              <w:jc w:val="both"/>
            </w:pPr>
          </w:p>
          <w:p w:rsidR="00907960" w:rsidRPr="0041151C" w:rsidRDefault="00907960" w:rsidP="00907960">
            <w:pPr>
              <w:jc w:val="both"/>
              <w:rPr>
                <w:b/>
                <w:i/>
              </w:rPr>
            </w:pPr>
            <w:r w:rsidRPr="0041151C">
              <w:rPr>
                <w:b/>
                <w:i/>
              </w:rPr>
              <w:t>2. Explain the following equation in detail: (10)</w:t>
            </w:r>
          </w:p>
          <w:p w:rsidR="00907960" w:rsidRPr="0041151C" w:rsidRDefault="00907960" w:rsidP="00907960">
            <w:pPr>
              <w:jc w:val="both"/>
              <w:rPr>
                <w:b/>
                <w:i/>
              </w:rPr>
            </w:pPr>
            <w:r w:rsidRPr="0041151C">
              <w:rPr>
                <w:b/>
                <w:i/>
              </w:rPr>
              <w:t>Assets = Liabilities + Capital</w:t>
            </w:r>
          </w:p>
          <w:p w:rsidR="0041151C" w:rsidRDefault="0041151C" w:rsidP="00907960">
            <w:pPr>
              <w:jc w:val="both"/>
            </w:pPr>
          </w:p>
          <w:p w:rsidR="0041151C" w:rsidRDefault="0041151C" w:rsidP="0041151C">
            <w:pPr>
              <w:jc w:val="both"/>
            </w:pPr>
            <w:r>
              <w:t xml:space="preserve">Ans: </w:t>
            </w:r>
            <w:r>
              <w:t>From the large, multi-national corporation down to the corner beauty salon, every business transaction will have an effect on a company's financial position. The financial position of a company is measured by the following items:</w:t>
            </w:r>
          </w:p>
          <w:p w:rsidR="0041151C" w:rsidRDefault="0041151C" w:rsidP="0041151C">
            <w:pPr>
              <w:jc w:val="both"/>
            </w:pPr>
          </w:p>
          <w:p w:rsidR="0041151C" w:rsidRPr="0041151C" w:rsidRDefault="0041151C" w:rsidP="00A44375">
            <w:pPr>
              <w:pStyle w:val="ListParagraph"/>
              <w:numPr>
                <w:ilvl w:val="0"/>
                <w:numId w:val="2"/>
              </w:numPr>
              <w:jc w:val="both"/>
            </w:pPr>
            <w:r w:rsidRPr="0041151C">
              <w:t>Assets (what it owns)</w:t>
            </w:r>
          </w:p>
          <w:p w:rsidR="0041151C" w:rsidRPr="0041151C" w:rsidRDefault="0041151C" w:rsidP="00A44375">
            <w:pPr>
              <w:pStyle w:val="ListParagraph"/>
              <w:numPr>
                <w:ilvl w:val="0"/>
                <w:numId w:val="2"/>
              </w:numPr>
              <w:jc w:val="both"/>
            </w:pPr>
            <w:r w:rsidRPr="0041151C">
              <w:t>Liabilities (what it owes to others)</w:t>
            </w:r>
          </w:p>
          <w:p w:rsidR="0041151C" w:rsidRPr="0041151C" w:rsidRDefault="0041151C" w:rsidP="00A44375">
            <w:pPr>
              <w:pStyle w:val="ListParagraph"/>
              <w:numPr>
                <w:ilvl w:val="0"/>
                <w:numId w:val="2"/>
              </w:numPr>
              <w:jc w:val="both"/>
            </w:pPr>
            <w:r w:rsidRPr="0041151C">
              <w:t>Owner's Equity (the difference between assets and liabilities)</w:t>
            </w:r>
          </w:p>
          <w:p w:rsidR="0041151C" w:rsidRDefault="0041151C" w:rsidP="0041151C">
            <w:pPr>
              <w:jc w:val="both"/>
            </w:pPr>
          </w:p>
          <w:p w:rsidR="0041151C" w:rsidRDefault="0041151C" w:rsidP="0041151C">
            <w:pPr>
              <w:jc w:val="both"/>
            </w:pPr>
            <w:r>
              <w:t>The accounting equation (or basic accounting equation) offers us a simple way to understand how these three amounts relate to each other. The accounting equation for a sole proprietorship is:</w:t>
            </w:r>
          </w:p>
          <w:p w:rsidR="0041151C" w:rsidRDefault="0041151C" w:rsidP="0041151C">
            <w:pPr>
              <w:jc w:val="both"/>
            </w:pPr>
          </w:p>
          <w:p w:rsidR="0041151C" w:rsidRDefault="0041151C" w:rsidP="0041151C">
            <w:pPr>
              <w:jc w:val="both"/>
            </w:pPr>
            <w:r>
              <w:t>Assets = Liabilities + Owner’s Equity</w:t>
            </w:r>
          </w:p>
          <w:p w:rsidR="0041151C" w:rsidRDefault="0041151C" w:rsidP="0041151C">
            <w:pPr>
              <w:jc w:val="both"/>
            </w:pPr>
          </w:p>
          <w:p w:rsidR="0041151C" w:rsidRDefault="0041151C" w:rsidP="0041151C">
            <w:pPr>
              <w:jc w:val="both"/>
            </w:pPr>
            <w:r>
              <w:t>The accounting equation for a corporation is:</w:t>
            </w:r>
          </w:p>
          <w:p w:rsidR="0041151C" w:rsidRDefault="0041151C" w:rsidP="0041151C">
            <w:pPr>
              <w:jc w:val="both"/>
            </w:pPr>
          </w:p>
          <w:p w:rsidR="0041151C" w:rsidRDefault="0041151C" w:rsidP="0041151C">
            <w:pPr>
              <w:jc w:val="both"/>
            </w:pPr>
            <w:r>
              <w:t>Assets = Liabilities + Stockholder’s Equity</w:t>
            </w:r>
          </w:p>
          <w:p w:rsidR="0041151C" w:rsidRDefault="0041151C" w:rsidP="0041151C">
            <w:pPr>
              <w:jc w:val="both"/>
            </w:pPr>
          </w:p>
          <w:p w:rsidR="0041151C" w:rsidRDefault="0041151C" w:rsidP="0041151C">
            <w:pPr>
              <w:jc w:val="both"/>
            </w:pPr>
            <w:r>
              <w:t>Assets are a company's resources—things the company owns. Examples of assets include cash, accounts receivable, inventory, prepaid insurance, investments, land, buildings, equipment, and goodwill. From the accounting equation, we see that the amount of assets must equal the combined amount of liabilities plus owner's (or stockholders') equity.</w:t>
            </w:r>
          </w:p>
          <w:p w:rsidR="0041151C" w:rsidRDefault="0041151C" w:rsidP="0041151C">
            <w:pPr>
              <w:jc w:val="both"/>
            </w:pPr>
          </w:p>
          <w:p w:rsidR="0041151C" w:rsidRDefault="0041151C" w:rsidP="0041151C">
            <w:pPr>
              <w:jc w:val="both"/>
            </w:pPr>
            <w:r>
              <w:t>Liabilities are a company's obligations—amounts the company owes. Examples of liabilities include notes or loans payable, accounts payable, salaries and wages payable, interest payable, and income taxes payable (if the company is a regular corporation). Liabilities can be viewed in two ways:</w:t>
            </w:r>
          </w:p>
          <w:p w:rsidR="0041151C" w:rsidRDefault="0041151C" w:rsidP="0041151C">
            <w:pPr>
              <w:jc w:val="both"/>
            </w:pPr>
          </w:p>
          <w:p w:rsidR="0041151C" w:rsidRPr="0041151C" w:rsidRDefault="0041151C" w:rsidP="00A44375">
            <w:pPr>
              <w:pStyle w:val="ListParagraph"/>
              <w:numPr>
                <w:ilvl w:val="0"/>
                <w:numId w:val="3"/>
              </w:numPr>
              <w:jc w:val="both"/>
            </w:pPr>
            <w:r w:rsidRPr="0041151C">
              <w:t>as claims by creditors against the company's assets, and</w:t>
            </w:r>
          </w:p>
          <w:p w:rsidR="0041151C" w:rsidRPr="0041151C" w:rsidRDefault="0041151C" w:rsidP="00A44375">
            <w:pPr>
              <w:pStyle w:val="ListParagraph"/>
              <w:numPr>
                <w:ilvl w:val="0"/>
                <w:numId w:val="3"/>
              </w:numPr>
              <w:jc w:val="both"/>
            </w:pPr>
            <w:proofErr w:type="gramStart"/>
            <w:r w:rsidRPr="0041151C">
              <w:t>a</w:t>
            </w:r>
            <w:proofErr w:type="gramEnd"/>
            <w:r w:rsidRPr="0041151C">
              <w:t xml:space="preserve"> source—along with owner or stockholder equity—of the company's assets.</w:t>
            </w:r>
          </w:p>
          <w:p w:rsidR="0041151C" w:rsidRDefault="0041151C" w:rsidP="0041151C">
            <w:pPr>
              <w:jc w:val="both"/>
            </w:pPr>
          </w:p>
          <w:p w:rsidR="0041151C" w:rsidRDefault="0041151C" w:rsidP="0041151C">
            <w:pPr>
              <w:jc w:val="both"/>
            </w:pPr>
            <w:r>
              <w:t>Owner's equity or stockholders' equity is the amount left over after liabilities are deducted from assets:</w:t>
            </w:r>
          </w:p>
          <w:p w:rsidR="0041151C" w:rsidRDefault="0041151C" w:rsidP="0041151C">
            <w:pPr>
              <w:jc w:val="both"/>
            </w:pPr>
          </w:p>
          <w:p w:rsidR="0041151C" w:rsidRDefault="0041151C" w:rsidP="0041151C">
            <w:pPr>
              <w:jc w:val="both"/>
            </w:pPr>
            <w:r>
              <w:t xml:space="preserve">    Assets - Liabilities = Owner's (or Stockholders') Equity.</w:t>
            </w:r>
          </w:p>
          <w:p w:rsidR="0041151C" w:rsidRDefault="0041151C" w:rsidP="0041151C">
            <w:pPr>
              <w:jc w:val="both"/>
            </w:pPr>
          </w:p>
          <w:p w:rsidR="0041151C" w:rsidRDefault="0041151C" w:rsidP="0041151C">
            <w:pPr>
              <w:jc w:val="both"/>
            </w:pPr>
            <w:r>
              <w:t>Owner's or stockholders' equity also reports the amounts invested into the company by the owners plus the cumulative net income of the company that has not been withdrawn or distributed to the owners.</w:t>
            </w:r>
          </w:p>
          <w:p w:rsidR="0041151C" w:rsidRDefault="0041151C" w:rsidP="0041151C">
            <w:pPr>
              <w:jc w:val="both"/>
            </w:pPr>
          </w:p>
          <w:p w:rsidR="0041151C" w:rsidRDefault="0041151C" w:rsidP="0041151C">
            <w:pPr>
              <w:jc w:val="both"/>
            </w:pPr>
            <w:r>
              <w:t>If a company keeps accurate records, the accounting equation will always be "in balance," meaning the left side should always equal the right side. The balance is maintained because every business transaction affects at least two of a company's accounts. For example, when a company borrows money from a bank, the company's assets will increase and its liabilities will increase by the same amount. When a company purchases inventory for cash, one asset will increase and one asset will decrease. Because there are two or more accounts affected by every transaction, the accounting system is referred to as double-entry accounting.</w:t>
            </w:r>
          </w:p>
          <w:p w:rsidR="0041151C" w:rsidRDefault="0041151C" w:rsidP="0041151C">
            <w:pPr>
              <w:jc w:val="both"/>
            </w:pPr>
          </w:p>
          <w:p w:rsidR="0041151C" w:rsidRDefault="0041151C" w:rsidP="0041151C">
            <w:pPr>
              <w:jc w:val="both"/>
            </w:pPr>
            <w:r>
              <w:t>A company keeps track of all of its transactions by recording them in accounts in the company's general ledger. Each account in the general ledger is designated as to its type: asset, liability, owner's equity, revenue, expense, gain, or loss account.</w:t>
            </w:r>
          </w:p>
          <w:p w:rsidR="0041151C" w:rsidRDefault="0041151C" w:rsidP="00907960">
            <w:pPr>
              <w:jc w:val="both"/>
            </w:pPr>
          </w:p>
          <w:p w:rsidR="00907960" w:rsidRPr="0041151C" w:rsidRDefault="00907960" w:rsidP="00907960">
            <w:pPr>
              <w:jc w:val="both"/>
              <w:rPr>
                <w:b/>
                <w:i/>
              </w:rPr>
            </w:pPr>
            <w:r w:rsidRPr="0041151C">
              <w:rPr>
                <w:b/>
                <w:i/>
              </w:rPr>
              <w:t>3. Discuss the following concepts: (10)</w:t>
            </w:r>
          </w:p>
          <w:p w:rsidR="0041151C" w:rsidRPr="0041151C" w:rsidRDefault="0041151C" w:rsidP="00907960">
            <w:pPr>
              <w:jc w:val="both"/>
              <w:rPr>
                <w:b/>
                <w:i/>
              </w:rPr>
            </w:pPr>
          </w:p>
          <w:p w:rsidR="0041151C" w:rsidRPr="0041151C" w:rsidRDefault="0041151C" w:rsidP="0041151C">
            <w:pPr>
              <w:jc w:val="both"/>
              <w:rPr>
                <w:b/>
                <w:i/>
              </w:rPr>
            </w:pPr>
            <w:r w:rsidRPr="0041151C">
              <w:rPr>
                <w:b/>
                <w:i/>
              </w:rPr>
              <w:t xml:space="preserve">- </w:t>
            </w:r>
            <w:r w:rsidR="00907960" w:rsidRPr="0041151C">
              <w:rPr>
                <w:b/>
                <w:i/>
              </w:rPr>
              <w:t>Realization concept</w:t>
            </w:r>
          </w:p>
          <w:p w:rsidR="0041151C" w:rsidRDefault="0041151C" w:rsidP="0041151C">
            <w:pPr>
              <w:jc w:val="both"/>
            </w:pPr>
          </w:p>
          <w:p w:rsidR="0041151C" w:rsidRDefault="0041151C" w:rsidP="0041151C">
            <w:pPr>
              <w:jc w:val="both"/>
            </w:pPr>
            <w:r>
              <w:t xml:space="preserve">Ans: </w:t>
            </w:r>
            <w:r>
              <w:t>Realization concept in accounting, also known as revenue recognition principle, refers to the application of accruals concept towards the recognition of revenue (income). Under this principle, revenue is recognized by the seller when it is earned irrespective of whether cash from the transaction has been received or not.</w:t>
            </w:r>
          </w:p>
          <w:p w:rsidR="0041151C" w:rsidRDefault="0041151C" w:rsidP="0041151C">
            <w:pPr>
              <w:jc w:val="both"/>
            </w:pPr>
            <w:r>
              <w:lastRenderedPageBreak/>
              <w:t>Explanation</w:t>
            </w:r>
            <w:r>
              <w:t>:</w:t>
            </w:r>
          </w:p>
          <w:p w:rsidR="0041151C" w:rsidRDefault="0041151C" w:rsidP="0041151C">
            <w:pPr>
              <w:jc w:val="both"/>
            </w:pPr>
          </w:p>
          <w:p w:rsidR="0041151C" w:rsidRDefault="0041151C" w:rsidP="0041151C">
            <w:pPr>
              <w:jc w:val="both"/>
            </w:pPr>
            <w:r>
              <w:t>In case of sale of goods, revenue must be recognized when the seller transfers the risks and rewards associated with the ownership of the goods to the buyer. This is generally deemed to occur when the goods are actually transferred to the buyer. Where goods are sold on credit terms, revenue is recognized along with a corresponding receivable which is subsequently settled upon the receipt of the due amount from the customer.</w:t>
            </w:r>
          </w:p>
          <w:p w:rsidR="0041151C" w:rsidRDefault="0041151C" w:rsidP="0041151C">
            <w:pPr>
              <w:jc w:val="both"/>
            </w:pPr>
          </w:p>
          <w:p w:rsidR="0041151C" w:rsidRDefault="0041151C" w:rsidP="0041151C">
            <w:pPr>
              <w:jc w:val="both"/>
            </w:pPr>
            <w:r>
              <w:t>In case of the rendering of services, revenue is recognized on the basis of stage of completion of the services specified in the contract. Any receipts from the customer in excess or short of the revenue recognized in accordance with the stage of completion are accounted for as prepaid income or accrued income as appropriate.</w:t>
            </w:r>
          </w:p>
          <w:p w:rsidR="0041151C" w:rsidRDefault="0041151C" w:rsidP="0041151C">
            <w:pPr>
              <w:jc w:val="both"/>
            </w:pPr>
          </w:p>
          <w:p w:rsidR="0041151C" w:rsidRDefault="0041151C" w:rsidP="0041151C">
            <w:pPr>
              <w:jc w:val="both"/>
            </w:pPr>
            <w:r>
              <w:t>Importance</w:t>
            </w:r>
          </w:p>
          <w:p w:rsidR="0041151C" w:rsidRDefault="0041151C" w:rsidP="0041151C">
            <w:pPr>
              <w:jc w:val="both"/>
            </w:pPr>
          </w:p>
          <w:p w:rsidR="0041151C" w:rsidRPr="0041151C" w:rsidRDefault="0041151C" w:rsidP="0041151C">
            <w:pPr>
              <w:jc w:val="both"/>
            </w:pPr>
            <w:r>
              <w:t>Application of the realization principle ensures that the reported performance of an entity, as evidenced from the income statement, reflects the true extent of revenue earned during a period rather than the cash inflows generated during a period which can otherwise be gauged from the cash flow statement. Recognition of revenue on cash basis may not present a consistent basis for evaluating the performance of a company over several accounting periods due to the potential volatility in cash flows.</w:t>
            </w:r>
          </w:p>
          <w:p w:rsidR="0041151C" w:rsidRDefault="0041151C" w:rsidP="00907960">
            <w:pPr>
              <w:jc w:val="both"/>
            </w:pPr>
          </w:p>
          <w:p w:rsidR="00E036E8" w:rsidRDefault="0041151C" w:rsidP="00907960">
            <w:pPr>
              <w:jc w:val="both"/>
              <w:rPr>
                <w:b/>
                <w:i/>
              </w:rPr>
            </w:pPr>
            <w:r w:rsidRPr="0041151C">
              <w:rPr>
                <w:b/>
                <w:i/>
              </w:rPr>
              <w:t xml:space="preserve">- </w:t>
            </w:r>
            <w:r w:rsidR="00907960" w:rsidRPr="0041151C">
              <w:rPr>
                <w:b/>
                <w:i/>
              </w:rPr>
              <w:t>Matching concept</w:t>
            </w:r>
          </w:p>
          <w:p w:rsidR="0041151C" w:rsidRDefault="0041151C" w:rsidP="00907960">
            <w:pPr>
              <w:jc w:val="both"/>
              <w:rPr>
                <w:b/>
                <w:i/>
              </w:rPr>
            </w:pPr>
          </w:p>
          <w:p w:rsidR="0041151C" w:rsidRDefault="0041151C" w:rsidP="0041151C">
            <w:pPr>
              <w:jc w:val="both"/>
            </w:pPr>
            <w:r>
              <w:t xml:space="preserve">Ans: </w:t>
            </w:r>
            <w:r>
              <w:t>Matching Principle requires that expenses incurred by an organization must be charged to the income statement in the accounting period in which the revenue, to which those expenses relate, is earned.</w:t>
            </w:r>
          </w:p>
          <w:p w:rsidR="0041151C" w:rsidRDefault="0041151C" w:rsidP="0041151C">
            <w:pPr>
              <w:jc w:val="both"/>
            </w:pPr>
            <w:r>
              <w:t>Explanation</w:t>
            </w:r>
          </w:p>
          <w:p w:rsidR="0041151C" w:rsidRDefault="0041151C" w:rsidP="0041151C">
            <w:pPr>
              <w:jc w:val="both"/>
            </w:pPr>
          </w:p>
          <w:p w:rsidR="0041151C" w:rsidRDefault="0041151C" w:rsidP="0041151C">
            <w:pPr>
              <w:jc w:val="both"/>
            </w:pPr>
            <w:r>
              <w:t>Prior to the application of the matching principle, expenses were charged to the income statement in the accounting period in which they were paid irrespective of whether they relate to the revenue earned during that period. This resulted in non recognition of expenses incurred but not paid for during an accounting period (i.e. accrued expenses) and the charge to income statement of expenses paid in respect of future periods (i.e. prepaid expenses). Application of matching principle results in the deferral of prepaid expenses in order to match them with the revenue earned in future periods. Similarly, accrued expenses are charged in the income statement in which they are incurred to match them with the current period's revenue.</w:t>
            </w:r>
          </w:p>
          <w:p w:rsidR="0041151C" w:rsidRDefault="0041151C" w:rsidP="0041151C">
            <w:pPr>
              <w:jc w:val="both"/>
            </w:pPr>
          </w:p>
          <w:p w:rsidR="0041151C" w:rsidRDefault="0041151C" w:rsidP="0041151C">
            <w:pPr>
              <w:jc w:val="both"/>
            </w:pPr>
            <w:r>
              <w:t>A major development from the application of matching principle is the use of depreciation in the accounting for non-current assets. Depreciation results in a systematic charge of the cost of a fixed asset to the income statement over several accounting periods spanning the asset's useful life during which it is expected to generate economic benefits for the entity. Depreciation ensures that the cost of fixed assets is not charged to the profit &amp; loss at once but is 'matched' against economic benefits (revenue or cost savings) earned from the asset's use over several accounting periods.</w:t>
            </w:r>
          </w:p>
          <w:p w:rsidR="0041151C" w:rsidRDefault="0041151C" w:rsidP="0041151C">
            <w:pPr>
              <w:jc w:val="both"/>
            </w:pPr>
          </w:p>
          <w:p w:rsidR="00CC3F4D" w:rsidRDefault="0041151C" w:rsidP="0041151C">
            <w:pPr>
              <w:jc w:val="both"/>
            </w:pPr>
            <w:r>
              <w:t>Matching principle therefore results in the presentation of a more balanced and consistent view of the financial performance of an organization than would result from the use of cash basis of accounting.</w:t>
            </w:r>
          </w:p>
          <w:p w:rsidR="00CC3F4D" w:rsidRDefault="00CC3F4D" w:rsidP="0041151C">
            <w:pPr>
              <w:jc w:val="both"/>
            </w:pPr>
          </w:p>
          <w:p w:rsidR="00CC3F4D" w:rsidRPr="0041151C" w:rsidRDefault="00CC3F4D" w:rsidP="0041151C">
            <w:pPr>
              <w:jc w:val="both"/>
            </w:pPr>
          </w:p>
        </w:tc>
      </w:tr>
      <w:tr w:rsidR="00243463" w:rsidRPr="00F82C58" w:rsidTr="009A2ED8">
        <w:tc>
          <w:tcPr>
            <w:tcW w:w="9242" w:type="dxa"/>
          </w:tcPr>
          <w:p w:rsidR="00243463" w:rsidRPr="00F82C58" w:rsidRDefault="00243463" w:rsidP="008C76F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E67" w:rsidP="00A851DA">
            <w:pPr>
              <w:rPr>
                <w:rFonts w:cs="Bliss-Regular"/>
                <w:color w:val="000000"/>
              </w:rPr>
            </w:pPr>
            <w:r>
              <w:rPr>
                <w:rFonts w:cs="Bliss-Regular"/>
                <w:color w:val="000000"/>
              </w:rPr>
              <w:t>Yatish Kotiyan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3F4D" w:rsidP="00A851DA">
            <w:pPr>
              <w:rPr>
                <w:rFonts w:cs="Bliss-Regular"/>
                <w:color w:val="000000"/>
              </w:rPr>
            </w:pPr>
            <w:r>
              <w:rPr>
                <w:rFonts w:cs="Bliss-Regular"/>
                <w:color w:val="000000"/>
              </w:rPr>
              <w:t>18</w:t>
            </w:r>
            <w:r w:rsidR="003D620A">
              <w:rPr>
                <w:rFonts w:cs="Bliss-Regular"/>
                <w:color w:val="000000"/>
              </w:rPr>
              <w:t>/0</w:t>
            </w:r>
            <w:r w:rsidR="00A93E67">
              <w:rPr>
                <w:rFonts w:cs="Bliss-Regular"/>
                <w:color w:val="000000"/>
              </w:rPr>
              <w:t>1/201</w:t>
            </w:r>
            <w:r w:rsidR="003D620A">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F2B6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375" w:rsidRDefault="00A44375" w:rsidP="00CB4D0A">
      <w:pPr>
        <w:spacing w:after="0" w:line="240" w:lineRule="auto"/>
      </w:pPr>
      <w:r>
        <w:separator/>
      </w:r>
    </w:p>
  </w:endnote>
  <w:endnote w:type="continuationSeparator" w:id="0">
    <w:p w:rsidR="00A44375" w:rsidRDefault="00A4437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375" w:rsidRDefault="00A44375" w:rsidP="00CB4D0A">
      <w:pPr>
        <w:spacing w:after="0" w:line="240" w:lineRule="auto"/>
      </w:pPr>
      <w:r>
        <w:separator/>
      </w:r>
    </w:p>
  </w:footnote>
  <w:footnote w:type="continuationSeparator" w:id="0">
    <w:p w:rsidR="00A44375" w:rsidRDefault="00A4437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502D8"/>
    <w:multiLevelType w:val="hybridMultilevel"/>
    <w:tmpl w:val="9E94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7C6B08"/>
    <w:multiLevelType w:val="hybridMultilevel"/>
    <w:tmpl w:val="303A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4A013F"/>
    <w:multiLevelType w:val="hybridMultilevel"/>
    <w:tmpl w:val="760628EA"/>
    <w:lvl w:ilvl="0" w:tplc="0A5849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6068"/>
    <w:rsid w:val="00055992"/>
    <w:rsid w:val="000820E8"/>
    <w:rsid w:val="000D5EE7"/>
    <w:rsid w:val="00100D60"/>
    <w:rsid w:val="001175EE"/>
    <w:rsid w:val="00132215"/>
    <w:rsid w:val="00157CF6"/>
    <w:rsid w:val="00164B96"/>
    <w:rsid w:val="00182416"/>
    <w:rsid w:val="00187EB4"/>
    <w:rsid w:val="001E2F24"/>
    <w:rsid w:val="001E308E"/>
    <w:rsid w:val="001E4C18"/>
    <w:rsid w:val="001F0481"/>
    <w:rsid w:val="00200C92"/>
    <w:rsid w:val="0020451E"/>
    <w:rsid w:val="00206B9D"/>
    <w:rsid w:val="00223535"/>
    <w:rsid w:val="0023259C"/>
    <w:rsid w:val="00243463"/>
    <w:rsid w:val="002A065A"/>
    <w:rsid w:val="002B0BD7"/>
    <w:rsid w:val="002B4666"/>
    <w:rsid w:val="002B573D"/>
    <w:rsid w:val="002C5CB2"/>
    <w:rsid w:val="002F779F"/>
    <w:rsid w:val="003254BE"/>
    <w:rsid w:val="00362AF7"/>
    <w:rsid w:val="00371885"/>
    <w:rsid w:val="00372640"/>
    <w:rsid w:val="00386F74"/>
    <w:rsid w:val="003C20C3"/>
    <w:rsid w:val="003D620A"/>
    <w:rsid w:val="003E2B87"/>
    <w:rsid w:val="003F2B69"/>
    <w:rsid w:val="00402786"/>
    <w:rsid w:val="00405895"/>
    <w:rsid w:val="004058DF"/>
    <w:rsid w:val="0041151C"/>
    <w:rsid w:val="00426B07"/>
    <w:rsid w:val="00442F4E"/>
    <w:rsid w:val="00443E6F"/>
    <w:rsid w:val="00486F1A"/>
    <w:rsid w:val="00490CB9"/>
    <w:rsid w:val="004A2CE2"/>
    <w:rsid w:val="004E3CDA"/>
    <w:rsid w:val="004F4B4D"/>
    <w:rsid w:val="00501CEB"/>
    <w:rsid w:val="0050216D"/>
    <w:rsid w:val="00503D7E"/>
    <w:rsid w:val="00505D90"/>
    <w:rsid w:val="0050778F"/>
    <w:rsid w:val="00527C11"/>
    <w:rsid w:val="00535F31"/>
    <w:rsid w:val="00565749"/>
    <w:rsid w:val="00574D64"/>
    <w:rsid w:val="005908CD"/>
    <w:rsid w:val="00591365"/>
    <w:rsid w:val="005B31E4"/>
    <w:rsid w:val="006034F6"/>
    <w:rsid w:val="00607874"/>
    <w:rsid w:val="00607E77"/>
    <w:rsid w:val="00617BB3"/>
    <w:rsid w:val="00630AC5"/>
    <w:rsid w:val="00645CDD"/>
    <w:rsid w:val="006823A7"/>
    <w:rsid w:val="00687266"/>
    <w:rsid w:val="00687EE8"/>
    <w:rsid w:val="006E1AF2"/>
    <w:rsid w:val="006E7D30"/>
    <w:rsid w:val="0070347F"/>
    <w:rsid w:val="0070678E"/>
    <w:rsid w:val="00735B0F"/>
    <w:rsid w:val="00753F3D"/>
    <w:rsid w:val="00771D44"/>
    <w:rsid w:val="00780C24"/>
    <w:rsid w:val="007D2E11"/>
    <w:rsid w:val="00831C11"/>
    <w:rsid w:val="00845E88"/>
    <w:rsid w:val="008A60B4"/>
    <w:rsid w:val="008B3C31"/>
    <w:rsid w:val="008B64FE"/>
    <w:rsid w:val="008C76F9"/>
    <w:rsid w:val="008F6E65"/>
    <w:rsid w:val="00907960"/>
    <w:rsid w:val="0092008A"/>
    <w:rsid w:val="00933F06"/>
    <w:rsid w:val="00935BF7"/>
    <w:rsid w:val="0095442C"/>
    <w:rsid w:val="00983942"/>
    <w:rsid w:val="009A2ED8"/>
    <w:rsid w:val="009B37F7"/>
    <w:rsid w:val="009C37E0"/>
    <w:rsid w:val="009E41F4"/>
    <w:rsid w:val="009E5805"/>
    <w:rsid w:val="00A14B66"/>
    <w:rsid w:val="00A44375"/>
    <w:rsid w:val="00A62E17"/>
    <w:rsid w:val="00A65CF7"/>
    <w:rsid w:val="00A81AB4"/>
    <w:rsid w:val="00A851DA"/>
    <w:rsid w:val="00A93E67"/>
    <w:rsid w:val="00AC7D5B"/>
    <w:rsid w:val="00AC7F52"/>
    <w:rsid w:val="00AE1481"/>
    <w:rsid w:val="00B0415E"/>
    <w:rsid w:val="00B04678"/>
    <w:rsid w:val="00B4509D"/>
    <w:rsid w:val="00B60DE8"/>
    <w:rsid w:val="00BC46DF"/>
    <w:rsid w:val="00BD6141"/>
    <w:rsid w:val="00C03577"/>
    <w:rsid w:val="00C53029"/>
    <w:rsid w:val="00C5332E"/>
    <w:rsid w:val="00C65FEA"/>
    <w:rsid w:val="00CA0AC2"/>
    <w:rsid w:val="00CB4D0A"/>
    <w:rsid w:val="00CC2FB3"/>
    <w:rsid w:val="00CC3F4D"/>
    <w:rsid w:val="00CC575A"/>
    <w:rsid w:val="00CF123B"/>
    <w:rsid w:val="00D039AC"/>
    <w:rsid w:val="00D21249"/>
    <w:rsid w:val="00D427DE"/>
    <w:rsid w:val="00D5587D"/>
    <w:rsid w:val="00D707CC"/>
    <w:rsid w:val="00D821FE"/>
    <w:rsid w:val="00DB0793"/>
    <w:rsid w:val="00E00821"/>
    <w:rsid w:val="00E036E8"/>
    <w:rsid w:val="00E04DB4"/>
    <w:rsid w:val="00E30679"/>
    <w:rsid w:val="00E4597D"/>
    <w:rsid w:val="00E54832"/>
    <w:rsid w:val="00E56A90"/>
    <w:rsid w:val="00E60CD4"/>
    <w:rsid w:val="00E641CC"/>
    <w:rsid w:val="00EA30AB"/>
    <w:rsid w:val="00EB3925"/>
    <w:rsid w:val="00F154BB"/>
    <w:rsid w:val="00F44B48"/>
    <w:rsid w:val="00F82C58"/>
    <w:rsid w:val="00F95AB0"/>
    <w:rsid w:val="00F96EB3"/>
    <w:rsid w:val="00FC3BD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164B9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164B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164B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64B96"/>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164B96"/>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164B96"/>
    <w:rPr>
      <w:rFonts w:ascii="Times New Roman" w:eastAsia="Times New Roman" w:hAnsi="Times New Roman" w:cs="Times New Roman"/>
      <w:b/>
      <w:bCs/>
      <w:sz w:val="27"/>
      <w:szCs w:val="27"/>
      <w:lang w:val="en-US"/>
    </w:rPr>
  </w:style>
  <w:style w:type="character" w:styleId="HTMLCite">
    <w:name w:val="HTML Cite"/>
    <w:basedOn w:val="DefaultParagraphFont"/>
    <w:uiPriority w:val="99"/>
    <w:semiHidden/>
    <w:unhideWhenUsed/>
    <w:rsid w:val="00164B96"/>
    <w:rPr>
      <w:i/>
      <w:iCs/>
    </w:rPr>
  </w:style>
  <w:style w:type="character" w:styleId="Hyperlink">
    <w:name w:val="Hyperlink"/>
    <w:basedOn w:val="DefaultParagraphFont"/>
    <w:uiPriority w:val="99"/>
    <w:unhideWhenUsed/>
    <w:rsid w:val="00164B96"/>
    <w:rPr>
      <w:color w:val="0000FF"/>
      <w:u w:val="single"/>
    </w:rPr>
  </w:style>
  <w:style w:type="character" w:styleId="Strong">
    <w:name w:val="Strong"/>
    <w:basedOn w:val="DefaultParagraphFont"/>
    <w:uiPriority w:val="22"/>
    <w:qFormat/>
    <w:rsid w:val="00164B96"/>
    <w:rPr>
      <w:b/>
      <w:bCs/>
    </w:rPr>
  </w:style>
  <w:style w:type="paragraph" w:styleId="NormalWeb">
    <w:name w:val="Normal (Web)"/>
    <w:basedOn w:val="Normal"/>
    <w:uiPriority w:val="99"/>
    <w:semiHidden/>
    <w:unhideWhenUsed/>
    <w:rsid w:val="00164B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d-cell">
    <w:name w:val="ad-cell"/>
    <w:basedOn w:val="DefaultParagraphFont"/>
    <w:rsid w:val="00164B96"/>
  </w:style>
  <w:style w:type="character" w:customStyle="1" w:styleId="ad-line">
    <w:name w:val="ad-line"/>
    <w:basedOn w:val="DefaultParagraphFont"/>
    <w:rsid w:val="00164B96"/>
  </w:style>
  <w:style w:type="paragraph" w:customStyle="1" w:styleId="first-para">
    <w:name w:val="first-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ild-para">
    <w:name w:val="child-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75067265">
      <w:bodyDiv w:val="1"/>
      <w:marLeft w:val="0"/>
      <w:marRight w:val="0"/>
      <w:marTop w:val="0"/>
      <w:marBottom w:val="0"/>
      <w:divBdr>
        <w:top w:val="none" w:sz="0" w:space="0" w:color="auto"/>
        <w:left w:val="none" w:sz="0" w:space="0" w:color="auto"/>
        <w:bottom w:val="none" w:sz="0" w:space="0" w:color="auto"/>
        <w:right w:val="none" w:sz="0" w:space="0" w:color="auto"/>
      </w:divBdr>
    </w:div>
    <w:div w:id="443696561">
      <w:bodyDiv w:val="1"/>
      <w:marLeft w:val="0"/>
      <w:marRight w:val="0"/>
      <w:marTop w:val="0"/>
      <w:marBottom w:val="0"/>
      <w:divBdr>
        <w:top w:val="none" w:sz="0" w:space="0" w:color="auto"/>
        <w:left w:val="none" w:sz="0" w:space="0" w:color="auto"/>
        <w:bottom w:val="none" w:sz="0" w:space="0" w:color="auto"/>
        <w:right w:val="none" w:sz="0" w:space="0" w:color="auto"/>
      </w:divBdr>
    </w:div>
    <w:div w:id="541752281">
      <w:bodyDiv w:val="1"/>
      <w:marLeft w:val="0"/>
      <w:marRight w:val="0"/>
      <w:marTop w:val="0"/>
      <w:marBottom w:val="0"/>
      <w:divBdr>
        <w:top w:val="none" w:sz="0" w:space="0" w:color="auto"/>
        <w:left w:val="none" w:sz="0" w:space="0" w:color="auto"/>
        <w:bottom w:val="none" w:sz="0" w:space="0" w:color="auto"/>
        <w:right w:val="none" w:sz="0" w:space="0" w:color="auto"/>
      </w:divBdr>
    </w:div>
    <w:div w:id="556743923">
      <w:bodyDiv w:val="1"/>
      <w:marLeft w:val="0"/>
      <w:marRight w:val="0"/>
      <w:marTop w:val="0"/>
      <w:marBottom w:val="0"/>
      <w:divBdr>
        <w:top w:val="none" w:sz="0" w:space="0" w:color="auto"/>
        <w:left w:val="none" w:sz="0" w:space="0" w:color="auto"/>
        <w:bottom w:val="none" w:sz="0" w:space="0" w:color="auto"/>
        <w:right w:val="none" w:sz="0" w:space="0" w:color="auto"/>
      </w:divBdr>
    </w:div>
    <w:div w:id="799568513">
      <w:bodyDiv w:val="1"/>
      <w:marLeft w:val="0"/>
      <w:marRight w:val="0"/>
      <w:marTop w:val="0"/>
      <w:marBottom w:val="0"/>
      <w:divBdr>
        <w:top w:val="none" w:sz="0" w:space="0" w:color="auto"/>
        <w:left w:val="none" w:sz="0" w:space="0" w:color="auto"/>
        <w:bottom w:val="none" w:sz="0" w:space="0" w:color="auto"/>
        <w:right w:val="none" w:sz="0" w:space="0" w:color="auto"/>
      </w:divBdr>
    </w:div>
    <w:div w:id="825821325">
      <w:bodyDiv w:val="1"/>
      <w:marLeft w:val="0"/>
      <w:marRight w:val="0"/>
      <w:marTop w:val="0"/>
      <w:marBottom w:val="0"/>
      <w:divBdr>
        <w:top w:val="none" w:sz="0" w:space="0" w:color="auto"/>
        <w:left w:val="none" w:sz="0" w:space="0" w:color="auto"/>
        <w:bottom w:val="none" w:sz="0" w:space="0" w:color="auto"/>
        <w:right w:val="none" w:sz="0" w:space="0" w:color="auto"/>
      </w:divBdr>
    </w:div>
    <w:div w:id="848639693">
      <w:bodyDiv w:val="1"/>
      <w:marLeft w:val="0"/>
      <w:marRight w:val="0"/>
      <w:marTop w:val="0"/>
      <w:marBottom w:val="0"/>
      <w:divBdr>
        <w:top w:val="none" w:sz="0" w:space="0" w:color="auto"/>
        <w:left w:val="none" w:sz="0" w:space="0" w:color="auto"/>
        <w:bottom w:val="none" w:sz="0" w:space="0" w:color="auto"/>
        <w:right w:val="none" w:sz="0" w:space="0" w:color="auto"/>
      </w:divBdr>
      <w:divsChild>
        <w:div w:id="1805543923">
          <w:marLeft w:val="0"/>
          <w:marRight w:val="0"/>
          <w:marTop w:val="0"/>
          <w:marBottom w:val="0"/>
          <w:divBdr>
            <w:top w:val="none" w:sz="0" w:space="0" w:color="auto"/>
            <w:left w:val="none" w:sz="0" w:space="0" w:color="auto"/>
            <w:bottom w:val="none" w:sz="0" w:space="0" w:color="auto"/>
            <w:right w:val="none" w:sz="0" w:space="0" w:color="auto"/>
          </w:divBdr>
        </w:div>
      </w:divsChild>
    </w:div>
    <w:div w:id="928733282">
      <w:bodyDiv w:val="1"/>
      <w:marLeft w:val="0"/>
      <w:marRight w:val="0"/>
      <w:marTop w:val="0"/>
      <w:marBottom w:val="0"/>
      <w:divBdr>
        <w:top w:val="none" w:sz="0" w:space="0" w:color="auto"/>
        <w:left w:val="none" w:sz="0" w:space="0" w:color="auto"/>
        <w:bottom w:val="none" w:sz="0" w:space="0" w:color="auto"/>
        <w:right w:val="none" w:sz="0" w:space="0" w:color="auto"/>
      </w:divBdr>
    </w:div>
    <w:div w:id="985234537">
      <w:bodyDiv w:val="1"/>
      <w:marLeft w:val="0"/>
      <w:marRight w:val="0"/>
      <w:marTop w:val="0"/>
      <w:marBottom w:val="0"/>
      <w:divBdr>
        <w:top w:val="none" w:sz="0" w:space="0" w:color="auto"/>
        <w:left w:val="none" w:sz="0" w:space="0" w:color="auto"/>
        <w:bottom w:val="none" w:sz="0" w:space="0" w:color="auto"/>
        <w:right w:val="none" w:sz="0" w:space="0" w:color="auto"/>
      </w:divBdr>
    </w:div>
    <w:div w:id="1251618252">
      <w:bodyDiv w:val="1"/>
      <w:marLeft w:val="0"/>
      <w:marRight w:val="0"/>
      <w:marTop w:val="0"/>
      <w:marBottom w:val="0"/>
      <w:divBdr>
        <w:top w:val="none" w:sz="0" w:space="0" w:color="auto"/>
        <w:left w:val="none" w:sz="0" w:space="0" w:color="auto"/>
        <w:bottom w:val="none" w:sz="0" w:space="0" w:color="auto"/>
        <w:right w:val="none" w:sz="0" w:space="0" w:color="auto"/>
      </w:divBdr>
    </w:div>
    <w:div w:id="1292200827">
      <w:bodyDiv w:val="1"/>
      <w:marLeft w:val="0"/>
      <w:marRight w:val="0"/>
      <w:marTop w:val="0"/>
      <w:marBottom w:val="0"/>
      <w:divBdr>
        <w:top w:val="none" w:sz="0" w:space="0" w:color="auto"/>
        <w:left w:val="none" w:sz="0" w:space="0" w:color="auto"/>
        <w:bottom w:val="none" w:sz="0" w:space="0" w:color="auto"/>
        <w:right w:val="none" w:sz="0" w:space="0" w:color="auto"/>
      </w:divBdr>
      <w:divsChild>
        <w:div w:id="2042439357">
          <w:marLeft w:val="0"/>
          <w:marRight w:val="0"/>
          <w:marTop w:val="0"/>
          <w:marBottom w:val="0"/>
          <w:divBdr>
            <w:top w:val="none" w:sz="0" w:space="0" w:color="auto"/>
            <w:left w:val="none" w:sz="0" w:space="0" w:color="auto"/>
            <w:bottom w:val="none" w:sz="0" w:space="0" w:color="auto"/>
            <w:right w:val="none" w:sz="0" w:space="0" w:color="auto"/>
          </w:divBdr>
          <w:divsChild>
            <w:div w:id="374475646">
              <w:marLeft w:val="0"/>
              <w:marRight w:val="0"/>
              <w:marTop w:val="0"/>
              <w:marBottom w:val="0"/>
              <w:divBdr>
                <w:top w:val="none" w:sz="0" w:space="0" w:color="auto"/>
                <w:left w:val="none" w:sz="0" w:space="0" w:color="auto"/>
                <w:bottom w:val="none" w:sz="0" w:space="0" w:color="auto"/>
                <w:right w:val="none" w:sz="0" w:space="0" w:color="auto"/>
              </w:divBdr>
            </w:div>
          </w:divsChild>
        </w:div>
        <w:div w:id="589121483">
          <w:marLeft w:val="0"/>
          <w:marRight w:val="0"/>
          <w:marTop w:val="0"/>
          <w:marBottom w:val="0"/>
          <w:divBdr>
            <w:top w:val="none" w:sz="0" w:space="0" w:color="auto"/>
            <w:left w:val="none" w:sz="0" w:space="0" w:color="auto"/>
            <w:bottom w:val="none" w:sz="0" w:space="0" w:color="auto"/>
            <w:right w:val="none" w:sz="0" w:space="0" w:color="auto"/>
          </w:divBdr>
        </w:div>
        <w:div w:id="1632326487">
          <w:marLeft w:val="0"/>
          <w:marRight w:val="0"/>
          <w:marTop w:val="0"/>
          <w:marBottom w:val="0"/>
          <w:divBdr>
            <w:top w:val="none" w:sz="0" w:space="0" w:color="auto"/>
            <w:left w:val="none" w:sz="0" w:space="0" w:color="auto"/>
            <w:bottom w:val="none" w:sz="0" w:space="0" w:color="auto"/>
            <w:right w:val="none" w:sz="0" w:space="0" w:color="auto"/>
          </w:divBdr>
          <w:divsChild>
            <w:div w:id="834565454">
              <w:marLeft w:val="0"/>
              <w:marRight w:val="0"/>
              <w:marTop w:val="0"/>
              <w:marBottom w:val="0"/>
              <w:divBdr>
                <w:top w:val="none" w:sz="0" w:space="0" w:color="auto"/>
                <w:left w:val="none" w:sz="0" w:space="0" w:color="auto"/>
                <w:bottom w:val="none" w:sz="0" w:space="0" w:color="auto"/>
                <w:right w:val="none" w:sz="0" w:space="0" w:color="auto"/>
              </w:divBdr>
              <w:divsChild>
                <w:div w:id="687025907">
                  <w:marLeft w:val="0"/>
                  <w:marRight w:val="0"/>
                  <w:marTop w:val="0"/>
                  <w:marBottom w:val="0"/>
                  <w:divBdr>
                    <w:top w:val="none" w:sz="0" w:space="0" w:color="auto"/>
                    <w:left w:val="none" w:sz="0" w:space="0" w:color="auto"/>
                    <w:bottom w:val="none" w:sz="0" w:space="0" w:color="auto"/>
                    <w:right w:val="none" w:sz="0" w:space="0" w:color="auto"/>
                  </w:divBdr>
                  <w:divsChild>
                    <w:div w:id="1141463992">
                      <w:marLeft w:val="0"/>
                      <w:marRight w:val="0"/>
                      <w:marTop w:val="0"/>
                      <w:marBottom w:val="0"/>
                      <w:divBdr>
                        <w:top w:val="none" w:sz="0" w:space="0" w:color="auto"/>
                        <w:left w:val="none" w:sz="0" w:space="0" w:color="auto"/>
                        <w:bottom w:val="none" w:sz="0" w:space="0" w:color="auto"/>
                        <w:right w:val="none" w:sz="0" w:space="0" w:color="auto"/>
                      </w:divBdr>
                    </w:div>
                    <w:div w:id="1490049925">
                      <w:marLeft w:val="0"/>
                      <w:marRight w:val="0"/>
                      <w:marTop w:val="0"/>
                      <w:marBottom w:val="0"/>
                      <w:divBdr>
                        <w:top w:val="none" w:sz="0" w:space="0" w:color="auto"/>
                        <w:left w:val="none" w:sz="0" w:space="0" w:color="auto"/>
                        <w:bottom w:val="none" w:sz="0" w:space="0" w:color="auto"/>
                        <w:right w:val="none" w:sz="0" w:space="0" w:color="auto"/>
                      </w:divBdr>
                      <w:divsChild>
                        <w:div w:id="1331716418">
                          <w:marLeft w:val="0"/>
                          <w:marRight w:val="0"/>
                          <w:marTop w:val="0"/>
                          <w:marBottom w:val="0"/>
                          <w:divBdr>
                            <w:top w:val="none" w:sz="0" w:space="0" w:color="auto"/>
                            <w:left w:val="none" w:sz="0" w:space="0" w:color="auto"/>
                            <w:bottom w:val="none" w:sz="0" w:space="0" w:color="auto"/>
                            <w:right w:val="none" w:sz="0" w:space="0" w:color="auto"/>
                          </w:divBdr>
                        </w:div>
                        <w:div w:id="10099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992276">
          <w:marLeft w:val="0"/>
          <w:marRight w:val="0"/>
          <w:marTop w:val="0"/>
          <w:marBottom w:val="0"/>
          <w:divBdr>
            <w:top w:val="none" w:sz="0" w:space="0" w:color="auto"/>
            <w:left w:val="none" w:sz="0" w:space="0" w:color="auto"/>
            <w:bottom w:val="none" w:sz="0" w:space="0" w:color="auto"/>
            <w:right w:val="none" w:sz="0" w:space="0" w:color="auto"/>
          </w:divBdr>
        </w:div>
        <w:div w:id="264267787">
          <w:marLeft w:val="0"/>
          <w:marRight w:val="0"/>
          <w:marTop w:val="0"/>
          <w:marBottom w:val="0"/>
          <w:divBdr>
            <w:top w:val="none" w:sz="0" w:space="0" w:color="auto"/>
            <w:left w:val="none" w:sz="0" w:space="0" w:color="auto"/>
            <w:bottom w:val="none" w:sz="0" w:space="0" w:color="auto"/>
            <w:right w:val="none" w:sz="0" w:space="0" w:color="auto"/>
          </w:divBdr>
        </w:div>
        <w:div w:id="152452954">
          <w:marLeft w:val="0"/>
          <w:marRight w:val="0"/>
          <w:marTop w:val="0"/>
          <w:marBottom w:val="0"/>
          <w:divBdr>
            <w:top w:val="none" w:sz="0" w:space="0" w:color="auto"/>
            <w:left w:val="none" w:sz="0" w:space="0" w:color="auto"/>
            <w:bottom w:val="none" w:sz="0" w:space="0" w:color="auto"/>
            <w:right w:val="none" w:sz="0" w:space="0" w:color="auto"/>
          </w:divBdr>
        </w:div>
        <w:div w:id="2129545244">
          <w:marLeft w:val="0"/>
          <w:marRight w:val="0"/>
          <w:marTop w:val="0"/>
          <w:marBottom w:val="0"/>
          <w:divBdr>
            <w:top w:val="none" w:sz="0" w:space="0" w:color="auto"/>
            <w:left w:val="none" w:sz="0" w:space="0" w:color="auto"/>
            <w:bottom w:val="none" w:sz="0" w:space="0" w:color="auto"/>
            <w:right w:val="none" w:sz="0" w:space="0" w:color="auto"/>
          </w:divBdr>
        </w:div>
        <w:div w:id="1786804925">
          <w:marLeft w:val="0"/>
          <w:marRight w:val="0"/>
          <w:marTop w:val="0"/>
          <w:marBottom w:val="0"/>
          <w:divBdr>
            <w:top w:val="none" w:sz="0" w:space="0" w:color="auto"/>
            <w:left w:val="none" w:sz="0" w:space="0" w:color="auto"/>
            <w:bottom w:val="none" w:sz="0" w:space="0" w:color="auto"/>
            <w:right w:val="none" w:sz="0" w:space="0" w:color="auto"/>
          </w:divBdr>
        </w:div>
      </w:divsChild>
    </w:div>
    <w:div w:id="1366101281">
      <w:bodyDiv w:val="1"/>
      <w:marLeft w:val="0"/>
      <w:marRight w:val="0"/>
      <w:marTop w:val="0"/>
      <w:marBottom w:val="0"/>
      <w:divBdr>
        <w:top w:val="none" w:sz="0" w:space="0" w:color="auto"/>
        <w:left w:val="none" w:sz="0" w:space="0" w:color="auto"/>
        <w:bottom w:val="none" w:sz="0" w:space="0" w:color="auto"/>
        <w:right w:val="none" w:sz="0" w:space="0" w:color="auto"/>
      </w:divBdr>
    </w:div>
    <w:div w:id="1410342646">
      <w:bodyDiv w:val="1"/>
      <w:marLeft w:val="0"/>
      <w:marRight w:val="0"/>
      <w:marTop w:val="0"/>
      <w:marBottom w:val="0"/>
      <w:divBdr>
        <w:top w:val="none" w:sz="0" w:space="0" w:color="auto"/>
        <w:left w:val="none" w:sz="0" w:space="0" w:color="auto"/>
        <w:bottom w:val="none" w:sz="0" w:space="0" w:color="auto"/>
        <w:right w:val="none" w:sz="0" w:space="0" w:color="auto"/>
      </w:divBdr>
    </w:div>
    <w:div w:id="1482111144">
      <w:bodyDiv w:val="1"/>
      <w:marLeft w:val="0"/>
      <w:marRight w:val="0"/>
      <w:marTop w:val="0"/>
      <w:marBottom w:val="0"/>
      <w:divBdr>
        <w:top w:val="none" w:sz="0" w:space="0" w:color="auto"/>
        <w:left w:val="none" w:sz="0" w:space="0" w:color="auto"/>
        <w:bottom w:val="none" w:sz="0" w:space="0" w:color="auto"/>
        <w:right w:val="none" w:sz="0" w:space="0" w:color="auto"/>
      </w:divBdr>
      <w:divsChild>
        <w:div w:id="1400664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334834">
      <w:bodyDiv w:val="1"/>
      <w:marLeft w:val="0"/>
      <w:marRight w:val="0"/>
      <w:marTop w:val="0"/>
      <w:marBottom w:val="0"/>
      <w:divBdr>
        <w:top w:val="none" w:sz="0" w:space="0" w:color="auto"/>
        <w:left w:val="none" w:sz="0" w:space="0" w:color="auto"/>
        <w:bottom w:val="none" w:sz="0" w:space="0" w:color="auto"/>
        <w:right w:val="none" w:sz="0" w:space="0" w:color="auto"/>
      </w:divBdr>
    </w:div>
    <w:div w:id="1814982217">
      <w:bodyDiv w:val="1"/>
      <w:marLeft w:val="0"/>
      <w:marRight w:val="0"/>
      <w:marTop w:val="0"/>
      <w:marBottom w:val="0"/>
      <w:divBdr>
        <w:top w:val="none" w:sz="0" w:space="0" w:color="auto"/>
        <w:left w:val="none" w:sz="0" w:space="0" w:color="auto"/>
        <w:bottom w:val="none" w:sz="0" w:space="0" w:color="auto"/>
        <w:right w:val="none" w:sz="0" w:space="0" w:color="auto"/>
      </w:divBdr>
    </w:div>
    <w:div w:id="18382273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B25E1-B801-4258-8FF3-8575DB04C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1</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yatish</cp:lastModifiedBy>
  <cp:revision>18</cp:revision>
  <dcterms:created xsi:type="dcterms:W3CDTF">2016-11-15T09:01:00Z</dcterms:created>
  <dcterms:modified xsi:type="dcterms:W3CDTF">2017-01-18T07:21:00Z</dcterms:modified>
</cp:coreProperties>
</file>