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41B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41B1">
            <w:pPr>
              <w:pStyle w:val="Default"/>
              <w:rPr>
                <w:rFonts w:asciiTheme="minorHAnsi" w:hAnsiTheme="minorHAnsi"/>
              </w:rPr>
            </w:pPr>
            <w:r>
              <w:rPr>
                <w:rFonts w:asciiTheme="minorHAnsi" w:hAnsiTheme="minorHAnsi"/>
              </w:rPr>
              <w:t>Stacey Roach-Celestine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841B1">
            <w:pPr>
              <w:pStyle w:val="Default"/>
              <w:rPr>
                <w:rFonts w:asciiTheme="minorHAnsi" w:hAnsiTheme="minorHAnsi"/>
              </w:rPr>
            </w:pPr>
            <w:r>
              <w:rPr>
                <w:rFonts w:asciiTheme="minorHAnsi" w:hAnsiTheme="minorHAnsi"/>
              </w:rPr>
              <w:t>5509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41B1">
            <w:pPr>
              <w:pStyle w:val="Default"/>
              <w:rPr>
                <w:rFonts w:asciiTheme="minorHAnsi" w:hAnsiTheme="minorHAnsi"/>
              </w:rPr>
            </w:pPr>
            <w:r>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41B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841B1" w:rsidRPr="00353125" w:rsidRDefault="00C841B1" w:rsidP="00C841B1">
            <w:pPr>
              <w:spacing w:line="360" w:lineRule="auto"/>
              <w:jc w:val="both"/>
              <w:rPr>
                <w:rFonts w:ascii="Arial" w:hAnsi="Arial" w:cs="Arial"/>
                <w:b/>
                <w:sz w:val="24"/>
                <w:szCs w:val="24"/>
                <w:lang w:val="en-AU"/>
              </w:rPr>
            </w:pPr>
            <w:r w:rsidRPr="00353125">
              <w:rPr>
                <w:rFonts w:ascii="Arial" w:hAnsi="Arial" w:cs="Arial"/>
                <w:b/>
                <w:sz w:val="24"/>
                <w:szCs w:val="24"/>
                <w:lang w:val="en-AU"/>
              </w:rPr>
              <w:t>1 Short Questions</w:t>
            </w:r>
          </w:p>
          <w:p w:rsidR="00C841B1" w:rsidRDefault="00C841B1" w:rsidP="00C841B1">
            <w:pPr>
              <w:pStyle w:val="ListParagraph"/>
              <w:numPr>
                <w:ilvl w:val="0"/>
                <w:numId w:val="2"/>
              </w:numPr>
              <w:spacing w:after="240" w:line="360" w:lineRule="auto"/>
              <w:jc w:val="both"/>
              <w:rPr>
                <w:rFonts w:ascii="Arial" w:hAnsi="Arial" w:cs="Arial"/>
                <w:sz w:val="24"/>
                <w:szCs w:val="24"/>
                <w:lang w:val="en-AU"/>
              </w:rPr>
            </w:pPr>
            <w:r w:rsidRPr="005636AE">
              <w:rPr>
                <w:rFonts w:ascii="Arial" w:hAnsi="Arial" w:cs="Arial"/>
                <w:sz w:val="24"/>
                <w:szCs w:val="24"/>
                <w:lang w:val="en-AU"/>
              </w:rPr>
              <w:t xml:space="preserve">  Fraud is </w:t>
            </w:r>
            <w:r>
              <w:rPr>
                <w:rFonts w:ascii="Arial" w:hAnsi="Arial" w:cs="Arial"/>
                <w:sz w:val="24"/>
                <w:szCs w:val="24"/>
                <w:lang w:val="en-AU"/>
              </w:rPr>
              <w:t xml:space="preserve">an intentional act or acts committed by an individual or a group of persons for personal gain. These acts are done through the misuse of an entity’s assets or resources. There are usually three conditions present when fraud occurs; they are incentive or pressure e.g. meeting of </w:t>
            </w:r>
            <w:r>
              <w:rPr>
                <w:rFonts w:ascii="Arial" w:hAnsi="Arial" w:cs="Arial"/>
                <w:sz w:val="24"/>
                <w:szCs w:val="24"/>
                <w:lang w:val="en-AU"/>
              </w:rPr>
              <w:t>targets, secondly</w:t>
            </w:r>
            <w:r>
              <w:rPr>
                <w:rFonts w:ascii="Arial" w:hAnsi="Arial" w:cs="Arial"/>
                <w:sz w:val="24"/>
                <w:szCs w:val="24"/>
                <w:lang w:val="en-AU"/>
              </w:rPr>
              <w:t xml:space="preserve"> there is opportunity for example where it is perceived that the entity’s internal control is lacking and lastly attitude or rationalisation where the person feels that it is fine to commit the act because it is acceptable for example the entity’s tolerance of petty theft.</w:t>
            </w:r>
            <w:r w:rsidRPr="00D91F7D">
              <w:rPr>
                <w:rFonts w:ascii="Arial" w:hAnsi="Arial" w:cs="Arial"/>
                <w:sz w:val="24"/>
                <w:szCs w:val="24"/>
                <w:lang w:val="en-AU"/>
              </w:rPr>
              <w:t xml:space="preserve"> </w:t>
            </w:r>
          </w:p>
          <w:p w:rsidR="00C841B1" w:rsidRPr="005636AE"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t xml:space="preserve">There are three different types of fraud. These are financial statements fraud, asset misappropriation and corruption. Financial statement fraud is the intentional misstatement of the company’s financial information usually done to make the company appear more viable than it is. Asset misappropriation relates to the theft of the company’s asset such as cash or inventory. Misappropriation is usually accompanied by false documents to conceal the misuse of the assets. Corruption can refer to firstly bribery where money or other valuable gifts are offered to influence a favourable outcome in a situation. The second type of corruption is conflict of interest where a person </w:t>
            </w:r>
            <w:r>
              <w:rPr>
                <w:rFonts w:ascii="Arial" w:hAnsi="Arial" w:cs="Arial"/>
                <w:sz w:val="24"/>
                <w:szCs w:val="24"/>
                <w:lang w:val="en-AU"/>
              </w:rPr>
              <w:lastRenderedPageBreak/>
              <w:t>can benefit from their position. Thirdly there is extortion where money is demanded in order to achieve a desired outcome.</w:t>
            </w:r>
          </w:p>
          <w:p w:rsidR="00C841B1" w:rsidRDefault="00C841B1" w:rsidP="00C841B1">
            <w:pPr>
              <w:pStyle w:val="ListParagraph"/>
              <w:numPr>
                <w:ilvl w:val="0"/>
                <w:numId w:val="2"/>
              </w:numPr>
              <w:spacing w:after="240" w:line="360" w:lineRule="auto"/>
              <w:jc w:val="both"/>
              <w:rPr>
                <w:rFonts w:ascii="Arial" w:hAnsi="Arial" w:cs="Arial"/>
                <w:sz w:val="24"/>
                <w:szCs w:val="24"/>
                <w:lang w:val="en-AU"/>
              </w:rPr>
            </w:pPr>
            <w:r>
              <w:rPr>
                <w:rFonts w:ascii="Arial" w:hAnsi="Arial" w:cs="Arial"/>
                <w:sz w:val="24"/>
                <w:szCs w:val="24"/>
                <w:lang w:val="en-AU"/>
              </w:rPr>
              <w:t>There are several skills that are vital to forensic accounting.</w:t>
            </w:r>
            <w:r w:rsidRPr="00904E10">
              <w:rPr>
                <w:rFonts w:ascii="Arial" w:hAnsi="Arial" w:cs="Arial"/>
                <w:sz w:val="24"/>
                <w:szCs w:val="24"/>
                <w:lang w:val="en-AU"/>
              </w:rPr>
              <w:t xml:space="preserve"> The most important skills </w:t>
            </w:r>
            <w:r>
              <w:rPr>
                <w:rFonts w:ascii="Arial" w:hAnsi="Arial" w:cs="Arial"/>
                <w:sz w:val="24"/>
                <w:szCs w:val="24"/>
                <w:lang w:val="en-AU"/>
              </w:rPr>
              <w:t>are analytical skills, investigative skills, professional scepticism, written and oral strengths, accounting knowledge and legal skills.</w:t>
            </w:r>
          </w:p>
          <w:p w:rsidR="00C841B1"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t>In forensic accounting analytical skills are necessary both to analyse the situation and the data obtained during the course of the investigation. Investigative skills and techniques are needed to be able to carry out a thorough investigation that will be able to be held up in court. Professional scepticism is vital as all the information obtained and not obtained must be looked at with a sceptical mind. All evidence must be critically assessed and inconsistencies and contradictions recognised and examined.</w:t>
            </w:r>
          </w:p>
          <w:p w:rsidR="00C841B1"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t xml:space="preserve">Written and oral skills to present the evidence gathered and the conclusions drawn both to persons with technical knowledge of the topic and non-technical persons. </w:t>
            </w:r>
          </w:p>
          <w:p w:rsidR="00C841B1"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t xml:space="preserve">Accounting knowledge to examine the information given and identify any irregularities and ability to interpret financial information, </w:t>
            </w:r>
          </w:p>
          <w:p w:rsidR="00C841B1" w:rsidRPr="00353125"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t>Legal skills to determine what are the possible legal ramifications of the acts committed.</w:t>
            </w:r>
          </w:p>
          <w:p w:rsidR="00C841B1" w:rsidRDefault="00C841B1" w:rsidP="00C841B1">
            <w:pPr>
              <w:pStyle w:val="ListParagraph"/>
              <w:numPr>
                <w:ilvl w:val="0"/>
                <w:numId w:val="2"/>
              </w:numPr>
              <w:spacing w:after="240" w:line="360" w:lineRule="auto"/>
              <w:jc w:val="both"/>
              <w:rPr>
                <w:rFonts w:ascii="Arial" w:hAnsi="Arial" w:cs="Arial"/>
                <w:sz w:val="24"/>
                <w:szCs w:val="24"/>
                <w:lang w:val="en-AU"/>
              </w:rPr>
            </w:pPr>
            <w:r>
              <w:rPr>
                <w:rFonts w:ascii="Arial" w:hAnsi="Arial" w:cs="Arial"/>
                <w:sz w:val="24"/>
                <w:szCs w:val="24"/>
                <w:lang w:val="en-AU"/>
              </w:rPr>
              <w:t>The forensic accountant must possess certain qualities to be successful.</w:t>
            </w:r>
          </w:p>
          <w:p w:rsidR="00C841B1"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t>The first quality relates to integrity. The person needs to possess high integrity to report on what has been discovered and not be enticed or coerced by anyone to conceal or overlook evidence.</w:t>
            </w:r>
          </w:p>
          <w:p w:rsidR="00C841B1"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t>Secondly impartiality is also important i.e. separation of the facts from any personal feelings. They should be calm and avoid emotions clouding their judgement whilst doing the investigations,</w:t>
            </w:r>
          </w:p>
          <w:p w:rsidR="00C841B1"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t xml:space="preserve">Personal skills are also important to be able to interact with persons and the ability to adjust their tone/behaviour to suit the audience. </w:t>
            </w:r>
          </w:p>
          <w:p w:rsidR="00C841B1"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t>Confidence is required to present information to the client and to a larger audience e.g. in court and to be able to support and justify their conclusions.</w:t>
            </w:r>
          </w:p>
          <w:p w:rsidR="00C841B1"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t xml:space="preserve">They should be organised and methodical to approach the task on hand which will ensure that the investigation is thorough and all the objectives are met. </w:t>
            </w:r>
          </w:p>
          <w:p w:rsidR="00C841B1"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lastRenderedPageBreak/>
              <w:t>A forensic accountant must also have a sceptical mindset and be able to question all the validity of all information received.</w:t>
            </w:r>
          </w:p>
          <w:p w:rsidR="00C841B1" w:rsidRDefault="00C841B1" w:rsidP="00C841B1">
            <w:pPr>
              <w:pStyle w:val="ListParagraph"/>
              <w:numPr>
                <w:ilvl w:val="0"/>
                <w:numId w:val="2"/>
              </w:numPr>
              <w:spacing w:after="240" w:line="360" w:lineRule="auto"/>
              <w:jc w:val="both"/>
              <w:rPr>
                <w:rFonts w:ascii="Arial" w:hAnsi="Arial" w:cs="Arial"/>
                <w:sz w:val="24"/>
                <w:szCs w:val="24"/>
                <w:lang w:val="en-AU"/>
              </w:rPr>
            </w:pPr>
            <w:r>
              <w:rPr>
                <w:rFonts w:ascii="Arial" w:hAnsi="Arial" w:cs="Arial"/>
                <w:sz w:val="24"/>
                <w:szCs w:val="24"/>
                <w:lang w:val="en-AU"/>
              </w:rPr>
              <w:t>The basic steps in a fraud investigation are:</w:t>
            </w:r>
          </w:p>
          <w:p w:rsidR="00C841B1" w:rsidRDefault="00C841B1" w:rsidP="00C841B1">
            <w:pPr>
              <w:pStyle w:val="ListParagraph"/>
              <w:numPr>
                <w:ilvl w:val="1"/>
                <w:numId w:val="2"/>
              </w:numPr>
              <w:spacing w:after="240" w:line="360" w:lineRule="auto"/>
              <w:jc w:val="both"/>
              <w:rPr>
                <w:rFonts w:ascii="Arial" w:hAnsi="Arial" w:cs="Arial"/>
                <w:sz w:val="24"/>
                <w:szCs w:val="24"/>
                <w:lang w:val="en-AU"/>
              </w:rPr>
            </w:pPr>
            <w:r>
              <w:rPr>
                <w:rFonts w:ascii="Arial" w:hAnsi="Arial" w:cs="Arial"/>
                <w:sz w:val="24"/>
                <w:szCs w:val="24"/>
                <w:lang w:val="en-AU"/>
              </w:rPr>
              <w:t>Accepting the investigation. At this stage one must be sure of what is required of the investigation and that they have the necessary skillsets and experience to perform the job. This will entail investigative technical and legal skills such as evidence handling. Objectivity and independence should also be considered at this stage to avoid any conflict of interests.</w:t>
            </w:r>
          </w:p>
          <w:p w:rsidR="00C841B1" w:rsidRDefault="00C841B1" w:rsidP="00C841B1">
            <w:pPr>
              <w:pStyle w:val="ListParagraph"/>
              <w:numPr>
                <w:ilvl w:val="1"/>
                <w:numId w:val="2"/>
              </w:numPr>
              <w:spacing w:after="240" w:line="360" w:lineRule="auto"/>
              <w:jc w:val="both"/>
              <w:rPr>
                <w:rFonts w:ascii="Arial" w:hAnsi="Arial" w:cs="Arial"/>
                <w:sz w:val="24"/>
                <w:szCs w:val="24"/>
                <w:lang w:val="en-AU"/>
              </w:rPr>
            </w:pPr>
            <w:r>
              <w:rPr>
                <w:rFonts w:ascii="Arial" w:hAnsi="Arial" w:cs="Arial"/>
                <w:sz w:val="24"/>
                <w:szCs w:val="24"/>
                <w:lang w:val="en-AU"/>
              </w:rPr>
              <w:t>Planning – The objectives of the investigation need to be clearly defined. This will help guide the team as to when the work has been completed and will ensure that they meet the client’s requirements. Objectives could be to reveal the person or person involved; to prevent future occurrence i.e. to reveal weaknesses and provide recommendations; or to determine the value of the loss because of the fraud.</w:t>
            </w:r>
            <w:r w:rsidRPr="00BD70F6">
              <w:rPr>
                <w:rFonts w:ascii="Arial" w:hAnsi="Arial" w:cs="Arial"/>
                <w:sz w:val="24"/>
                <w:szCs w:val="24"/>
                <w:lang w:val="en-AU"/>
              </w:rPr>
              <w:t xml:space="preserve"> </w:t>
            </w:r>
            <w:r>
              <w:rPr>
                <w:rFonts w:ascii="Arial" w:hAnsi="Arial" w:cs="Arial"/>
                <w:sz w:val="24"/>
                <w:szCs w:val="24"/>
                <w:lang w:val="en-AU"/>
              </w:rPr>
              <w:t>Objectives will vary based on the nature of fraud that has been committed and the level of initial evidence received.</w:t>
            </w:r>
          </w:p>
          <w:p w:rsidR="00C841B1" w:rsidRDefault="00C841B1" w:rsidP="00C841B1">
            <w:pPr>
              <w:pStyle w:val="ListParagraph"/>
              <w:numPr>
                <w:ilvl w:val="1"/>
                <w:numId w:val="2"/>
              </w:numPr>
              <w:spacing w:after="240" w:line="360" w:lineRule="auto"/>
              <w:jc w:val="both"/>
              <w:rPr>
                <w:rFonts w:ascii="Arial" w:hAnsi="Arial" w:cs="Arial"/>
                <w:sz w:val="24"/>
                <w:szCs w:val="24"/>
                <w:lang w:val="en-AU"/>
              </w:rPr>
            </w:pPr>
            <w:r>
              <w:rPr>
                <w:rFonts w:ascii="Arial" w:hAnsi="Arial" w:cs="Arial"/>
                <w:sz w:val="24"/>
                <w:szCs w:val="24"/>
                <w:lang w:val="en-AU"/>
              </w:rPr>
              <w:t>Gathering evidence - This involves gathering supporting information to meet the objectives set. The information must be sufficient to be admissible in a court of law. Evidence must be protected from damage and tampering by suspects. As part of this phase interviews may be conducted to gather more evidence.</w:t>
            </w:r>
          </w:p>
          <w:p w:rsidR="00C841B1" w:rsidRDefault="00C841B1" w:rsidP="00C841B1">
            <w:pPr>
              <w:pStyle w:val="ListParagraph"/>
              <w:numPr>
                <w:ilvl w:val="1"/>
                <w:numId w:val="2"/>
              </w:numPr>
              <w:spacing w:after="240" w:line="360" w:lineRule="auto"/>
              <w:jc w:val="both"/>
              <w:rPr>
                <w:rFonts w:ascii="Arial" w:hAnsi="Arial" w:cs="Arial"/>
                <w:sz w:val="24"/>
                <w:szCs w:val="24"/>
                <w:lang w:val="en-AU"/>
              </w:rPr>
            </w:pPr>
            <w:r>
              <w:rPr>
                <w:rFonts w:ascii="Arial" w:hAnsi="Arial" w:cs="Arial"/>
                <w:sz w:val="24"/>
                <w:szCs w:val="24"/>
                <w:lang w:val="en-AU"/>
              </w:rPr>
              <w:t>Reporting – After all the evidence has been gathered a report should be prepared which clearly summarises the information gathered and the conclusions drawn, this should be written in layman terms with minimal technical references to allow anyone to follow the investigation and the conclusions drawn. This report should be in line with the initial objectives and expectations of the client. As part of this report recommendations may be made to avoid future reoccurrences of the matter identified.</w:t>
            </w:r>
          </w:p>
          <w:p w:rsidR="00C841B1" w:rsidRDefault="00C841B1" w:rsidP="00C841B1">
            <w:pPr>
              <w:pStyle w:val="ListParagraph"/>
              <w:numPr>
                <w:ilvl w:val="1"/>
                <w:numId w:val="2"/>
              </w:numPr>
              <w:spacing w:after="240" w:line="360" w:lineRule="auto"/>
              <w:jc w:val="both"/>
              <w:rPr>
                <w:rFonts w:ascii="Arial" w:hAnsi="Arial" w:cs="Arial"/>
                <w:sz w:val="24"/>
                <w:szCs w:val="24"/>
                <w:lang w:val="en-AU"/>
              </w:rPr>
            </w:pPr>
            <w:r>
              <w:rPr>
                <w:rFonts w:ascii="Arial" w:hAnsi="Arial" w:cs="Arial"/>
                <w:sz w:val="24"/>
                <w:szCs w:val="24"/>
                <w:lang w:val="en-AU"/>
              </w:rPr>
              <w:t xml:space="preserve">Court proceedings - The investigation will be presented in court. The forensic accountant should be able to explain their report and the steps taken in getting to the final conclusions and the identification of the </w:t>
            </w:r>
            <w:r>
              <w:rPr>
                <w:rFonts w:ascii="Arial" w:hAnsi="Arial" w:cs="Arial"/>
                <w:sz w:val="24"/>
                <w:szCs w:val="24"/>
                <w:lang w:val="en-AU"/>
              </w:rPr>
              <w:lastRenderedPageBreak/>
              <w:t>perpetrator of the fraud and recommendations.</w:t>
            </w:r>
          </w:p>
          <w:p w:rsidR="00C841B1" w:rsidRDefault="00C841B1" w:rsidP="00C841B1">
            <w:pPr>
              <w:pStyle w:val="ListParagraph"/>
              <w:numPr>
                <w:ilvl w:val="0"/>
                <w:numId w:val="2"/>
              </w:numPr>
              <w:spacing w:after="240" w:line="360" w:lineRule="auto"/>
              <w:jc w:val="both"/>
              <w:rPr>
                <w:rFonts w:ascii="Arial" w:hAnsi="Arial" w:cs="Arial"/>
                <w:sz w:val="24"/>
                <w:szCs w:val="24"/>
                <w:lang w:val="en-AU"/>
              </w:rPr>
            </w:pPr>
            <w:r>
              <w:rPr>
                <w:rFonts w:ascii="Arial" w:hAnsi="Arial" w:cs="Arial"/>
                <w:sz w:val="24"/>
                <w:szCs w:val="24"/>
                <w:lang w:val="en-AU"/>
              </w:rPr>
              <w:t>The main objective of financial auditing is to detect any material misstatement in the financial information.  A financial audit also checks compliance with the relevant accounting standards. Fraud is not an objective of financial auditing. A financial audit will not make any legal determination that fraud has taken place even if it is suspected during the audit.</w:t>
            </w:r>
          </w:p>
          <w:p w:rsidR="00C841B1" w:rsidRDefault="00C841B1" w:rsidP="00C841B1">
            <w:pPr>
              <w:pStyle w:val="ListParagraph"/>
              <w:spacing w:line="360" w:lineRule="auto"/>
              <w:jc w:val="both"/>
              <w:rPr>
                <w:rFonts w:ascii="Arial" w:hAnsi="Arial" w:cs="Arial"/>
                <w:sz w:val="24"/>
                <w:szCs w:val="24"/>
                <w:lang w:val="en-AU"/>
              </w:rPr>
            </w:pPr>
            <w:r>
              <w:rPr>
                <w:rFonts w:ascii="Arial" w:hAnsi="Arial" w:cs="Arial"/>
                <w:sz w:val="24"/>
                <w:szCs w:val="24"/>
                <w:lang w:val="en-AU"/>
              </w:rPr>
              <w:t>In contrast forensic accounting and fraud auditing main purpose is the detection of financial fraud.</w:t>
            </w:r>
          </w:p>
          <w:p w:rsidR="00C841B1" w:rsidRDefault="00C841B1" w:rsidP="00C841B1">
            <w:pPr>
              <w:spacing w:line="360" w:lineRule="auto"/>
              <w:ind w:left="709"/>
              <w:jc w:val="both"/>
              <w:rPr>
                <w:rFonts w:ascii="Arial" w:hAnsi="Arial" w:cs="Arial"/>
                <w:sz w:val="24"/>
                <w:szCs w:val="24"/>
                <w:lang w:val="en-AU"/>
              </w:rPr>
            </w:pPr>
            <w:r>
              <w:rPr>
                <w:rFonts w:ascii="Arial" w:hAnsi="Arial" w:cs="Arial"/>
                <w:sz w:val="24"/>
                <w:szCs w:val="24"/>
                <w:lang w:val="en-AU"/>
              </w:rPr>
              <w:t>Forensic accountants and investigative auditing</w:t>
            </w:r>
            <w:r w:rsidRPr="00123515">
              <w:rPr>
                <w:rFonts w:ascii="Arial" w:hAnsi="Arial" w:cs="Arial"/>
                <w:sz w:val="24"/>
                <w:szCs w:val="24"/>
                <w:lang w:val="en-AU"/>
              </w:rPr>
              <w:t xml:space="preserve"> </w:t>
            </w:r>
            <w:r>
              <w:rPr>
                <w:rFonts w:ascii="Arial" w:hAnsi="Arial" w:cs="Arial"/>
                <w:sz w:val="24"/>
                <w:szCs w:val="24"/>
                <w:lang w:val="en-AU"/>
              </w:rPr>
              <w:t>personnel have a different set of skills and objectives when compared to financial auditors. These persons are trained to carry out investigations; they are also experience in legal matters. Forensic accountants may also have other specialised areas. Fraud auditors handle the criminal activities restricted to fraud with the expectation that their findings will be reporting in court proceedings.</w:t>
            </w:r>
          </w:p>
          <w:p w:rsidR="00C841B1" w:rsidRPr="00123515" w:rsidRDefault="00C841B1" w:rsidP="00C841B1">
            <w:pPr>
              <w:spacing w:line="360" w:lineRule="auto"/>
              <w:ind w:left="709"/>
              <w:jc w:val="both"/>
              <w:rPr>
                <w:rFonts w:ascii="Arial" w:hAnsi="Arial" w:cs="Arial"/>
                <w:sz w:val="24"/>
                <w:szCs w:val="24"/>
                <w:lang w:val="en-AU"/>
              </w:rPr>
            </w:pPr>
            <w:r>
              <w:rPr>
                <w:rFonts w:ascii="Arial" w:hAnsi="Arial" w:cs="Arial"/>
                <w:sz w:val="24"/>
                <w:szCs w:val="24"/>
                <w:lang w:val="en-AU"/>
              </w:rPr>
              <w:t>The output of a financial audit and a forensic audit is also very different. The financial audit will report on the financial statements on a material basis while the forensic audit reports will be very detailed in showing evidence obtained and conclusions drawn. The latter report will be used in any legal proceedings.</w:t>
            </w:r>
          </w:p>
          <w:p w:rsidR="00C841B1" w:rsidRPr="00353125" w:rsidRDefault="00C841B1" w:rsidP="00C841B1">
            <w:pPr>
              <w:spacing w:line="360" w:lineRule="auto"/>
              <w:jc w:val="both"/>
              <w:rPr>
                <w:rFonts w:ascii="Arial" w:hAnsi="Arial" w:cs="Arial"/>
                <w:b/>
                <w:sz w:val="24"/>
                <w:szCs w:val="24"/>
                <w:lang w:val="en-AU"/>
              </w:rPr>
            </w:pPr>
            <w:r w:rsidRPr="00353125">
              <w:rPr>
                <w:rFonts w:ascii="Arial" w:hAnsi="Arial" w:cs="Arial"/>
                <w:b/>
                <w:sz w:val="24"/>
                <w:szCs w:val="24"/>
                <w:lang w:val="en-AU"/>
              </w:rPr>
              <w:t>Case Study</w:t>
            </w:r>
          </w:p>
          <w:p w:rsidR="00C841B1" w:rsidRPr="00C841B1" w:rsidRDefault="00C841B1" w:rsidP="00C841B1">
            <w:pPr>
              <w:pStyle w:val="ListParagraph"/>
              <w:numPr>
                <w:ilvl w:val="0"/>
                <w:numId w:val="3"/>
              </w:numPr>
              <w:spacing w:line="360" w:lineRule="auto"/>
              <w:jc w:val="both"/>
              <w:rPr>
                <w:rFonts w:ascii="Arial" w:hAnsi="Arial" w:cs="Arial"/>
                <w:sz w:val="24"/>
                <w:szCs w:val="24"/>
                <w:lang w:val="en-AU"/>
              </w:rPr>
            </w:pPr>
            <w:r w:rsidRPr="00C841B1">
              <w:rPr>
                <w:rFonts w:ascii="Arial" w:hAnsi="Arial" w:cs="Arial"/>
                <w:sz w:val="24"/>
                <w:szCs w:val="24"/>
                <w:lang w:val="en-AU"/>
              </w:rPr>
              <w:t>Firstly the acceptance process should be completed which will ensure that the investigation can be done .The investigation should be started by getting some more facts of the case to determine how long the possible fraud has been taking place. The evidence gathered so far by the client should be reviewed to determine the nature of the suspected fraud and if there is any validity to the claim i.e. the way the suspected fraud may have taken place. This will be used as starting point in the evidence gathering phase of the investigation. The objectives of the board should be clearly understood. The nature of the records should be known i.e. manual or automation to determine the level of skills needed. The number of employees (to get the idea of the number of possible suspects) and the records that would be needed to conduct the investigation should also be considered as part of the planning.</w:t>
            </w:r>
          </w:p>
          <w:p w:rsidR="00C841B1" w:rsidRPr="00C841B1" w:rsidRDefault="00C841B1" w:rsidP="00C841B1">
            <w:pPr>
              <w:spacing w:line="360" w:lineRule="auto"/>
              <w:jc w:val="both"/>
              <w:rPr>
                <w:rFonts w:ascii="Arial" w:hAnsi="Arial" w:cs="Arial"/>
                <w:sz w:val="24"/>
                <w:szCs w:val="24"/>
                <w:lang w:val="en-AU"/>
              </w:rPr>
            </w:pPr>
          </w:p>
          <w:p w:rsidR="00C841B1" w:rsidRPr="00C841B1" w:rsidRDefault="00C841B1" w:rsidP="00C841B1">
            <w:pPr>
              <w:pStyle w:val="ListParagraph"/>
              <w:numPr>
                <w:ilvl w:val="0"/>
                <w:numId w:val="3"/>
              </w:numPr>
              <w:spacing w:line="360" w:lineRule="auto"/>
              <w:jc w:val="both"/>
              <w:rPr>
                <w:rFonts w:ascii="Arial" w:hAnsi="Arial" w:cs="Arial"/>
                <w:sz w:val="24"/>
                <w:szCs w:val="24"/>
                <w:lang w:val="en-AU"/>
              </w:rPr>
            </w:pPr>
            <w:r w:rsidRPr="00C841B1">
              <w:rPr>
                <w:rFonts w:ascii="Arial" w:hAnsi="Arial" w:cs="Arial"/>
                <w:sz w:val="24"/>
                <w:szCs w:val="24"/>
                <w:lang w:val="en-AU"/>
              </w:rPr>
              <w:lastRenderedPageBreak/>
              <w:t xml:space="preserve">A variety of documents will be needed to conduct the investigation. </w:t>
            </w:r>
            <w:r w:rsidRPr="00C841B1">
              <w:rPr>
                <w:rFonts w:ascii="Arial" w:hAnsi="Arial" w:cs="Arial"/>
                <w:sz w:val="24"/>
                <w:szCs w:val="24"/>
                <w:lang w:val="en-AU"/>
              </w:rPr>
              <w:tab/>
            </w:r>
          </w:p>
          <w:p w:rsidR="00C841B1" w:rsidRPr="00C841B1" w:rsidRDefault="00C841B1" w:rsidP="00C841B1">
            <w:pPr>
              <w:pStyle w:val="ListParagraph"/>
              <w:rPr>
                <w:rFonts w:ascii="Arial" w:hAnsi="Arial" w:cs="Arial"/>
                <w:sz w:val="24"/>
                <w:szCs w:val="24"/>
                <w:lang w:val="en-AU"/>
              </w:rPr>
            </w:pPr>
          </w:p>
          <w:p w:rsidR="00C841B1" w:rsidRPr="00C841B1" w:rsidRDefault="00C841B1" w:rsidP="00C841B1">
            <w:pPr>
              <w:pStyle w:val="ListParagraph"/>
              <w:spacing w:line="360" w:lineRule="auto"/>
              <w:jc w:val="both"/>
              <w:rPr>
                <w:rFonts w:ascii="Arial" w:hAnsi="Arial" w:cs="Arial"/>
                <w:sz w:val="24"/>
                <w:szCs w:val="24"/>
                <w:lang w:val="en-AU"/>
              </w:rPr>
            </w:pPr>
            <w:r w:rsidRPr="00C841B1">
              <w:rPr>
                <w:rFonts w:ascii="Arial" w:hAnsi="Arial" w:cs="Arial"/>
                <w:sz w:val="24"/>
                <w:szCs w:val="24"/>
                <w:lang w:val="en-AU"/>
              </w:rPr>
              <w:tab/>
              <w:t xml:space="preserve">A list of the personal expenses claims with supporting documents to verify their validity as business expenses. </w:t>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t xml:space="preserve">A list of cheques written to specifically identify the ones made payable to the administrator. These cheques would be examined to confirm the nature and validity of the expenses. </w:t>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t>The credit card statements will also be examined and the nature of the charges confirmed.</w:t>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r>
            <w:r w:rsidRPr="00C841B1">
              <w:rPr>
                <w:rFonts w:ascii="Arial" w:hAnsi="Arial" w:cs="Arial"/>
                <w:sz w:val="24"/>
                <w:szCs w:val="24"/>
                <w:lang w:val="en-AU"/>
              </w:rPr>
              <w:tab/>
              <w:t>The dates of conventions and meetings will also be requested to cross reference against the dates of the mileage expenses. This can help narrow down any unusual dates of expenses.</w:t>
            </w:r>
          </w:p>
          <w:p w:rsidR="00C841B1" w:rsidRDefault="00C841B1" w:rsidP="00C841B1">
            <w:pPr>
              <w:spacing w:line="360" w:lineRule="auto"/>
              <w:jc w:val="both"/>
              <w:rPr>
                <w:rFonts w:ascii="Arial" w:hAnsi="Arial" w:cs="Arial"/>
                <w:sz w:val="24"/>
                <w:szCs w:val="24"/>
                <w:lang w:val="en-AU"/>
              </w:rPr>
            </w:pPr>
            <w:r>
              <w:rPr>
                <w:rFonts w:ascii="Arial" w:hAnsi="Arial" w:cs="Arial"/>
                <w:sz w:val="24"/>
                <w:szCs w:val="24"/>
                <w:lang w:val="en-AU"/>
              </w:rPr>
              <w:t>3. The forensic accountant should be chosen based on their skills, knowledge and experience. This will be a combination of accounting, legal and auditing skill sets. Their past experience in similar audits would be an asset. Their reputation in the industry can be a factor to ensure of the quality of the forensic investigation that would be conducted. The independence of the accountant should be considered as this is important when it comes to relying on the evidence gathered and the conclusions drawn during the investigation.</w:t>
            </w:r>
          </w:p>
          <w:p w:rsidR="00CC2FB3" w:rsidRDefault="00C841B1" w:rsidP="00C841B1">
            <w:pPr>
              <w:spacing w:line="360" w:lineRule="auto"/>
              <w:jc w:val="both"/>
              <w:rPr>
                <w:b/>
              </w:rPr>
            </w:pPr>
            <w:r>
              <w:rPr>
                <w:rFonts w:ascii="Arial" w:hAnsi="Arial" w:cs="Arial"/>
                <w:sz w:val="24"/>
                <w:szCs w:val="24"/>
                <w:lang w:val="en-AU"/>
              </w:rPr>
              <w:t>4. He will be interviewed during the gathering evidence phase of the investigation. After the forensic accountant has gathered information they may need to interview the administrator for him to clarify the data and to add further insight as may be needed. This interview may help in the final conclusions to be placed in the report. The interview may also prompt the administrator to admit guilt if he believes that the evidence obtained so far is irrefutable.</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841B1" w:rsidP="00A851DA">
            <w:pPr>
              <w:rPr>
                <w:rFonts w:cs="Bliss-Regular"/>
                <w:color w:val="000000"/>
              </w:rPr>
            </w:pPr>
            <w:r>
              <w:rPr>
                <w:rFonts w:cs="Bliss-Regular"/>
                <w:color w:val="000000"/>
              </w:rPr>
              <w:t>Stacey Roach-Celestine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41B1" w:rsidP="00A851DA">
            <w:pPr>
              <w:rPr>
                <w:rFonts w:cs="Bliss-Regular"/>
                <w:color w:val="000000"/>
              </w:rPr>
            </w:pPr>
            <w:r>
              <w:rPr>
                <w:rFonts w:cs="Bliss-Regular"/>
                <w:color w:val="000000"/>
              </w:rPr>
              <w:t>8-Feb-17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83EEF"/>
    <w:multiLevelType w:val="hybridMultilevel"/>
    <w:tmpl w:val="F7946A7C"/>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24C601EA"/>
    <w:multiLevelType w:val="hybridMultilevel"/>
    <w:tmpl w:val="201660F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41B1"/>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D254B-1F78-4305-B9D7-FE758A125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10106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Stacey Roach</cp:lastModifiedBy>
  <cp:revision>2</cp:revision>
  <dcterms:created xsi:type="dcterms:W3CDTF">2017-02-08T06:39:00Z</dcterms:created>
  <dcterms:modified xsi:type="dcterms:W3CDTF">2017-02-08T06:39:00Z</dcterms:modified>
</cp:coreProperties>
</file>