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9695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695F">
            <w:pPr>
              <w:pStyle w:val="Default"/>
              <w:rPr>
                <w:rFonts w:asciiTheme="minorHAnsi" w:hAnsiTheme="minorHAnsi"/>
              </w:rPr>
            </w:pPr>
            <w:r>
              <w:rPr>
                <w:rFonts w:asciiTheme="minorHAnsi" w:hAnsiTheme="minorHAnsi"/>
              </w:rPr>
              <w:t>Paul Barker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695F">
            <w:pPr>
              <w:pStyle w:val="Default"/>
              <w:rPr>
                <w:rFonts w:asciiTheme="minorHAnsi" w:hAnsiTheme="minorHAnsi"/>
              </w:rPr>
            </w:pPr>
            <w:r>
              <w:rPr>
                <w:rFonts w:asciiTheme="minorHAnsi" w:hAnsiTheme="minorHAnsi"/>
              </w:rPr>
              <w:t>Construction management –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695F">
            <w:r>
              <w:t>3</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9695F" w:rsidRDefault="00B9695F" w:rsidP="00B9695F">
            <w:r>
              <w:t>1.</w:t>
            </w:r>
          </w:p>
          <w:p w:rsidR="00B9695F" w:rsidRDefault="00B9695F" w:rsidP="00B9695F">
            <w:r>
              <w:t>i.</w:t>
            </w:r>
          </w:p>
          <w:p w:rsidR="00B9695F" w:rsidRDefault="00B9695F" w:rsidP="00B9695F">
            <w:r>
              <w:t>Estimating is the task undertaken to calculate approximately the cost of resources (labour, equipment and materials) required to achieve a project from inception through to completion. This process is necessary to enable the client to determine whether sufficient funds are available and viability to complete the project.</w:t>
            </w:r>
          </w:p>
          <w:p w:rsidR="00B9695F" w:rsidRDefault="00B9695F" w:rsidP="00B9695F">
            <w:r>
              <w:t>ii.</w:t>
            </w:r>
          </w:p>
          <w:p w:rsidR="00B9695F" w:rsidRDefault="00B9695F" w:rsidP="00B9695F">
            <w:r>
              <w:t>The bill of quantities is a statement that shows quantities required (including materials and labour) to complete the works and the unit of measurement (i.e Msq).</w:t>
            </w:r>
          </w:p>
          <w:p w:rsidR="00B9695F" w:rsidRDefault="00B9695F" w:rsidP="00B9695F">
            <w:r>
              <w:t>iii.</w:t>
            </w:r>
          </w:p>
          <w:p w:rsidR="00B9695F" w:rsidRDefault="00B9695F" w:rsidP="00B9695F">
            <w:r>
              <w:t>Approximate estimates are unit rates taken from experience of previous similar projects or pricing books. They are prepared by multiplying the floor area or volume (dimensions) of the proposed project by the unit rate (for example 49Msq x £950/Msq = £46,550). The site variations and any contingencies would also need to be considered.</w:t>
            </w:r>
          </w:p>
          <w:p w:rsidR="00B9695F" w:rsidRDefault="00B9695F" w:rsidP="00B9695F">
            <w:r>
              <w:t>iv.</w:t>
            </w:r>
          </w:p>
          <w:p w:rsidR="00B9695F" w:rsidRDefault="00B9695F" w:rsidP="00B9695F">
            <w:r>
              <w:t>The project budget is the financial plan for the project, which acts as a measure for comparison with the actual costs incurred during the execution of the project. The project budget is prepared in the form of a construction program which lists all the necessary steps for performing activities. It is necessary to secure necessary resources before commencing an activity. The budget may be revised during the works, depending on any variations.</w:t>
            </w:r>
          </w:p>
          <w:p w:rsidR="00B9695F" w:rsidRDefault="00B9695F" w:rsidP="00B9695F">
            <w:r>
              <w:t>v.</w:t>
            </w:r>
          </w:p>
          <w:p w:rsidR="00B9695F" w:rsidRDefault="00B9695F" w:rsidP="00B9695F">
            <w:r>
              <w:t>Administrate Approval must be acquired first, before continuing with a project. The approval is granted to a department requesting works by a competent authority at the user department. Approval can be sort once the user department has agreed to the proposed works and budget costs to be incurred.</w:t>
            </w:r>
          </w:p>
          <w:p w:rsidR="00B9695F" w:rsidRDefault="00B9695F" w:rsidP="00B9695F">
            <w:r>
              <w:t>Technical sanction is granted following administrative approval and after detailed drawings and budgets for the project have been sort and approved. The detailed reports for technical sanction need to be approved by a competent person(s) within the user department.</w:t>
            </w:r>
          </w:p>
          <w:p w:rsidR="00B9695F" w:rsidRDefault="00B9695F" w:rsidP="00B9695F"/>
          <w:p w:rsidR="00B9695F" w:rsidRDefault="00B9695F" w:rsidP="00B9695F">
            <w:r>
              <w:t>2.</w:t>
            </w:r>
          </w:p>
          <w:p w:rsidR="00B9695F" w:rsidRDefault="00B9695F" w:rsidP="00B9695F">
            <w:r>
              <w:t>a) The material rate is calculated by quotations for materials provided by the supplier. These rates should also include; transport, loading/unloading, handling on site, storing and wastage.</w:t>
            </w:r>
          </w:p>
          <w:p w:rsidR="00B9695F" w:rsidRDefault="00B9695F" w:rsidP="00B9695F"/>
          <w:p w:rsidR="00B9695F" w:rsidRDefault="00B9695F" w:rsidP="00B9695F">
            <w:r>
              <w:t>b) The labour rate is more difficult to calculate due to varying labour skills (predicted output) and weather. The rate includes; basic wage, holiday pay, inclement weather payment, travel/accommodation, overtime, sickness, insurance and other statutory requirements.</w:t>
            </w:r>
          </w:p>
          <w:p w:rsidR="00B9695F" w:rsidRDefault="00B9695F" w:rsidP="00B9695F"/>
          <w:p w:rsidR="00B9695F" w:rsidRDefault="00B9695F" w:rsidP="00B9695F">
            <w:r>
              <w:t>c) Equipment rates are calculated by multiplying the quantity of equipment to be used by output (hours). The rate includes; capital investment, depreciation, fuel/lubricants, repairs and maintenance, operative salary, idle time and other expenses.</w:t>
            </w:r>
          </w:p>
          <w:p w:rsidR="00B9695F" w:rsidRDefault="00B9695F" w:rsidP="00B9695F"/>
          <w:p w:rsidR="00B9695F" w:rsidRDefault="00B9695F" w:rsidP="00B9695F">
            <w:r>
              <w:t>3.</w:t>
            </w:r>
          </w:p>
          <w:p w:rsidR="00B9695F" w:rsidRDefault="00B9695F" w:rsidP="00B9695F">
            <w:r>
              <w:t>The estimating procedure involves the estimator listing the activities that need to be undertaken during the project (using drawings and specification). The activities are calculated in unit quantities. Each of the quantities need to include materials, labour and equipment.</w:t>
            </w:r>
          </w:p>
          <w:p w:rsidR="00B9695F" w:rsidRDefault="00B9695F" w:rsidP="00B9695F">
            <w:r>
              <w:t>Material costs are calculated by estimates sourced from suitable suppliers that can meet quality standards as specified.</w:t>
            </w:r>
          </w:p>
          <w:p w:rsidR="00B9695F" w:rsidRDefault="00B9695F" w:rsidP="00B9695F">
            <w:r>
              <w:t>Once the list of materials required (bill of quantities) is compiled, it is then necessary to factor in other associated costs such as; land acquisition costs, survey expenses, contingency sums for any unforeseen works that may arise, overhead expenses and provisional sums for any nominated works.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9695F" w:rsidP="00A851DA">
            <w:pPr>
              <w:rPr>
                <w:rFonts w:cs="Bliss-Regular"/>
                <w:color w:val="000000"/>
              </w:rPr>
            </w:pPr>
            <w:r>
              <w:rPr>
                <w:rFonts w:cs="Bliss-Regular"/>
                <w:color w:val="000000"/>
              </w:rPr>
              <w:t>PBarker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9695F" w:rsidP="00A851DA">
            <w:pPr>
              <w:rPr>
                <w:rFonts w:cs="Bliss-Regular"/>
                <w:color w:val="000000"/>
              </w:rPr>
            </w:pPr>
            <w:r>
              <w:rPr>
                <w:rFonts w:cs="Bliss-Regular"/>
                <w:color w:val="000000"/>
              </w:rPr>
              <w:t>17</w:t>
            </w:r>
            <w:r w:rsidRPr="00B9695F">
              <w:rPr>
                <w:rFonts w:cs="Bliss-Regular"/>
                <w:color w:val="000000"/>
                <w:vertAlign w:val="superscript"/>
              </w:rPr>
              <w:t>th</w:t>
            </w:r>
            <w:r>
              <w:rPr>
                <w:rFonts w:cs="Bliss-Regular"/>
                <w:color w:val="000000"/>
              </w:rPr>
              <w:t xml:space="preserve"> Feb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695F"/>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DD46E532-B3FC-4A27-B196-1B8317DBB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730487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026E6-055C-439C-A945-EB7F57C09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 Barker</cp:lastModifiedBy>
  <cp:revision>3</cp:revision>
  <dcterms:created xsi:type="dcterms:W3CDTF">2015-01-26T12:24:00Z</dcterms:created>
  <dcterms:modified xsi:type="dcterms:W3CDTF">2017-02-17T07:30:00Z</dcterms:modified>
</cp:coreProperties>
</file>