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505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Pr>
                <w:rFonts w:asciiTheme="minorHAnsi" w:hAnsiTheme="minorHAnsi"/>
              </w:rPr>
              <w:t xml:space="preserve">Salman Samdani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4C64">
            <w:pPr>
              <w:pStyle w:val="Default"/>
              <w:rPr>
                <w:rFonts w:asciiTheme="minorHAnsi" w:hAnsiTheme="minorHAnsi"/>
              </w:rPr>
            </w:pPr>
            <w:r>
              <w:rPr>
                <w:rFonts w:asciiTheme="minorHAnsi" w:hAnsiTheme="minorHAnsi"/>
              </w:rPr>
              <w:t>2922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sidRPr="00A93D18">
              <w:t>Diploma in Logistics &amp; Supply Chain Manag</w:t>
            </w:r>
            <w:r>
              <w:t>e</w:t>
            </w:r>
            <w:r w:rsidRPr="00A93D18">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5055">
            <w:r>
              <w:t>07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25055" w:rsidRDefault="00325055" w:rsidP="00325055">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 (15)</w:t>
            </w: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is distribution in a supply chain? What are the channels of distribution? And</w:t>
            </w: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t>how do they work?</w:t>
            </w:r>
          </w:p>
          <w:p w:rsidR="00325055" w:rsidRPr="004247AC" w:rsidRDefault="00325055" w:rsidP="00325055">
            <w:pPr>
              <w:pStyle w:val="ListParagraph"/>
              <w:numPr>
                <w:ilvl w:val="0"/>
                <w:numId w:val="19"/>
              </w:numPr>
              <w:autoSpaceDE w:val="0"/>
              <w:autoSpaceDN w:val="0"/>
              <w:adjustRightInd w:val="0"/>
              <w:rPr>
                <w:rFonts w:cs="Calibri"/>
              </w:rPr>
            </w:pPr>
            <w:r>
              <w:rPr>
                <w:rFonts w:cs="Calibri"/>
              </w:rPr>
              <w:t>D</w:t>
            </w:r>
            <w:r w:rsidRPr="004247AC">
              <w:rPr>
                <w:rFonts w:cs="Calibri"/>
              </w:rPr>
              <w:t>istribution has been associated with a question, “how can this make the customer obtain a</w:t>
            </w:r>
            <w:r>
              <w:rPr>
                <w:rFonts w:cs="Calibri"/>
              </w:rPr>
              <w:t xml:space="preserve"> </w:t>
            </w:r>
            <w:r w:rsidRPr="004247AC">
              <w:rPr>
                <w:rFonts w:cs="Calibri"/>
              </w:rPr>
              <w:t>particular product?”</w:t>
            </w:r>
            <w:r>
              <w:rPr>
                <w:rFonts w:cs="Calibri"/>
              </w:rPr>
              <w:t xml:space="preserve"> </w:t>
            </w:r>
            <w:r w:rsidRPr="004247AC">
              <w:rPr>
                <w:rFonts w:cs="Calibri"/>
              </w:rPr>
              <w:t>Distribution in Supply Chain Management must be concerned with the following decisions:</w:t>
            </w:r>
          </w:p>
          <w:p w:rsidR="00325055" w:rsidRDefault="00325055" w:rsidP="00325055">
            <w:pPr>
              <w:pStyle w:val="ListParagraph"/>
              <w:numPr>
                <w:ilvl w:val="0"/>
                <w:numId w:val="20"/>
              </w:numPr>
              <w:spacing w:after="160" w:line="259" w:lineRule="auto"/>
              <w:ind w:left="1276" w:hanging="153"/>
            </w:pPr>
            <w:r w:rsidRPr="00F93C6B">
              <w:t>Whether To Sell The Manufactured Goods Directly Or Through A</w:t>
            </w:r>
            <w:r>
              <w:t xml:space="preserve"> </w:t>
            </w:r>
            <w:r w:rsidRPr="00F93C6B">
              <w:t>Retailer</w:t>
            </w:r>
          </w:p>
          <w:p w:rsidR="00325055" w:rsidRDefault="00325055" w:rsidP="00325055">
            <w:pPr>
              <w:pStyle w:val="ListParagraph"/>
              <w:numPr>
                <w:ilvl w:val="0"/>
                <w:numId w:val="20"/>
              </w:numPr>
              <w:spacing w:after="160" w:line="259" w:lineRule="auto"/>
              <w:ind w:left="1276" w:hanging="153"/>
            </w:pPr>
            <w:r w:rsidRPr="00F93C6B">
              <w:t>Whether The Product Should Be Distributed Through</w:t>
            </w:r>
            <w:r>
              <w:t xml:space="preserve"> </w:t>
            </w:r>
            <w:r w:rsidRPr="00F93C6B">
              <w:t>Wholesalers</w:t>
            </w:r>
          </w:p>
          <w:p w:rsidR="00325055" w:rsidRDefault="00325055" w:rsidP="00325055">
            <w:pPr>
              <w:pStyle w:val="ListParagraph"/>
              <w:numPr>
                <w:ilvl w:val="0"/>
                <w:numId w:val="20"/>
              </w:numPr>
              <w:spacing w:after="160" w:line="259" w:lineRule="auto"/>
              <w:ind w:left="1276" w:hanging="153"/>
            </w:pPr>
            <w:r w:rsidRPr="00F93C6B">
              <w:t>Whether The Multi-Level Marketing Modes Should Be Used For</w:t>
            </w:r>
            <w:r>
              <w:t xml:space="preserve"> </w:t>
            </w:r>
            <w:r w:rsidRPr="00F93C6B">
              <w:t>Selling Products</w:t>
            </w:r>
          </w:p>
          <w:p w:rsidR="00325055" w:rsidRDefault="00325055" w:rsidP="00325055">
            <w:pPr>
              <w:pStyle w:val="ListParagraph"/>
              <w:numPr>
                <w:ilvl w:val="0"/>
                <w:numId w:val="20"/>
              </w:numPr>
              <w:spacing w:after="160" w:line="259" w:lineRule="auto"/>
              <w:ind w:left="1276" w:hanging="153"/>
            </w:pPr>
            <w:r>
              <w:t>Whether Channel Members Should Share Advertising Costs.</w:t>
            </w:r>
          </w:p>
          <w:p w:rsidR="00325055" w:rsidRPr="003C37C8" w:rsidRDefault="00325055" w:rsidP="00325055">
            <w:pPr>
              <w:autoSpaceDE w:val="0"/>
              <w:autoSpaceDN w:val="0"/>
              <w:adjustRightInd w:val="0"/>
              <w:ind w:left="709"/>
            </w:pPr>
            <w:r>
              <w:rPr>
                <w:rFonts w:ascii="Calibri" w:hAnsi="Calibri" w:cs="Calibri"/>
                <w:color w:val="000000"/>
                <w:sz w:val="24"/>
                <w:szCs w:val="24"/>
              </w:rPr>
              <w:t xml:space="preserve">There is a series of intermediaries who surpass the product to other businesses. The product may change hands a number of times before it finally reaches the customer. This is what we define as a </w:t>
            </w:r>
            <w:r w:rsidRPr="00F93C6B">
              <w:t>“Distribution Channel”.</w:t>
            </w:r>
            <w:r>
              <w:t xml:space="preserve"> </w:t>
            </w:r>
            <w:r>
              <w:rPr>
                <w:rFonts w:ascii="Calibri" w:hAnsi="Calibri" w:cs="Calibri"/>
                <w:sz w:val="24"/>
                <w:szCs w:val="24"/>
              </w:rPr>
              <w:t>The manufacturer needs to take in to consideration the fact that every level of the</w:t>
            </w:r>
            <w:r>
              <w:t xml:space="preserve"> </w:t>
            </w:r>
            <w:r>
              <w:rPr>
                <w:rFonts w:ascii="Calibri" w:hAnsi="Calibri" w:cs="Calibri"/>
                <w:sz w:val="24"/>
                <w:szCs w:val="24"/>
              </w:rPr>
              <w:t>distribution channel may have special needs they are expected to have satisfied by the product – and that is prior to even reaching the end client!</w:t>
            </w:r>
          </w:p>
          <w:p w:rsidR="00325055" w:rsidRDefault="00325055" w:rsidP="00325055">
            <w:pPr>
              <w:autoSpaceDE w:val="0"/>
              <w:autoSpaceDN w:val="0"/>
              <w:adjustRightInd w:val="0"/>
              <w:rPr>
                <w:rFonts w:ascii="Calibri" w:hAnsi="Calibri" w:cs="Calibri"/>
                <w:color w:val="000000"/>
                <w:sz w:val="24"/>
                <w:szCs w:val="24"/>
              </w:rPr>
            </w:pP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t>ii. Who are the channel participants in a distribution process?</w:t>
            </w:r>
          </w:p>
          <w:p w:rsidR="00325055" w:rsidRPr="004F4FE4" w:rsidRDefault="00325055" w:rsidP="00325055">
            <w:pPr>
              <w:pStyle w:val="ListParagraph"/>
              <w:numPr>
                <w:ilvl w:val="0"/>
                <w:numId w:val="19"/>
              </w:numPr>
              <w:autoSpaceDE w:val="0"/>
              <w:autoSpaceDN w:val="0"/>
              <w:adjustRightInd w:val="0"/>
              <w:rPr>
                <w:rFonts w:cs="Calibri"/>
              </w:rPr>
            </w:pPr>
            <w:r w:rsidRPr="004F4FE4">
              <w:rPr>
                <w:rFonts w:cs="Calibri"/>
              </w:rPr>
              <w:t>Primary channel participants are those companies that presume risk during the value-added distribution development. Below, the fundamental nature of every business type is reviewed. Manufacturing businesses are highly evident channel participants since they supply form utility by creating the goods that turn out to be the primary concern of the entire distribution process. Every specific manufacturer's products characteristically represent a small amount of those handled by the other main channel participants: wholesalers and retailers.</w:t>
            </w:r>
          </w:p>
          <w:p w:rsidR="00325055" w:rsidRDefault="00325055" w:rsidP="00325055">
            <w:pPr>
              <w:autoSpaceDE w:val="0"/>
              <w:autoSpaceDN w:val="0"/>
              <w:adjustRightInd w:val="0"/>
              <w:rPr>
                <w:rFonts w:ascii="Calibri" w:hAnsi="Calibri" w:cs="Calibri"/>
                <w:color w:val="000000"/>
                <w:sz w:val="24"/>
                <w:szCs w:val="24"/>
              </w:rPr>
            </w:pP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iii. What is the importance of market coverage decisions in a distribution process?</w:t>
            </w:r>
          </w:p>
          <w:p w:rsidR="00325055" w:rsidRPr="002317B5" w:rsidRDefault="00325055" w:rsidP="00325055">
            <w:pPr>
              <w:pStyle w:val="ListParagraph"/>
              <w:numPr>
                <w:ilvl w:val="0"/>
                <w:numId w:val="19"/>
              </w:numPr>
              <w:autoSpaceDE w:val="0"/>
              <w:autoSpaceDN w:val="0"/>
              <w:adjustRightInd w:val="0"/>
              <w:rPr>
                <w:rFonts w:cs="Calibri"/>
                <w:color w:val="000000"/>
                <w:sz w:val="24"/>
                <w:szCs w:val="24"/>
              </w:rPr>
            </w:pPr>
            <w:r w:rsidRPr="002317B5">
              <w:rPr>
                <w:rFonts w:cs="Calibri"/>
              </w:rPr>
              <w:t>Related to the idea of channel structure are the results concerning market exposure. Market exposure decisions involve options concerning the comparative intensity of outlets in any given area so that the requirements of existing and possible customers are sufficiently accommodated.</w:t>
            </w:r>
            <w:r w:rsidRPr="002317B5">
              <w:rPr>
                <w:rFonts w:cs="Calibri"/>
                <w:color w:val="000000"/>
              </w:rPr>
              <w:t xml:space="preserve"> Specifically, market exposure is most openly related to location ease for customers. Three essential market coverage options are:</w:t>
            </w:r>
          </w:p>
          <w:p w:rsidR="00325055" w:rsidRPr="002317B5" w:rsidRDefault="00325055" w:rsidP="00325055">
            <w:pPr>
              <w:pStyle w:val="ListParagraph"/>
              <w:numPr>
                <w:ilvl w:val="0"/>
                <w:numId w:val="21"/>
              </w:numPr>
              <w:autoSpaceDE w:val="0"/>
              <w:autoSpaceDN w:val="0"/>
              <w:adjustRightInd w:val="0"/>
              <w:rPr>
                <w:rFonts w:cs="Calibri"/>
                <w:color w:val="000000"/>
                <w:sz w:val="24"/>
                <w:szCs w:val="24"/>
              </w:rPr>
            </w:pPr>
            <w:r w:rsidRPr="002317B5">
              <w:rPr>
                <w:rFonts w:cs="Calibri"/>
                <w:color w:val="000000"/>
              </w:rPr>
              <w:t>Intensive distribution</w:t>
            </w:r>
          </w:p>
          <w:p w:rsidR="00325055" w:rsidRPr="002317B5" w:rsidRDefault="00325055" w:rsidP="00325055">
            <w:pPr>
              <w:pStyle w:val="ListParagraph"/>
              <w:numPr>
                <w:ilvl w:val="0"/>
                <w:numId w:val="21"/>
              </w:numPr>
              <w:autoSpaceDE w:val="0"/>
              <w:autoSpaceDN w:val="0"/>
              <w:adjustRightInd w:val="0"/>
              <w:rPr>
                <w:rFonts w:cs="Calibri"/>
                <w:color w:val="000000"/>
                <w:sz w:val="24"/>
                <w:szCs w:val="24"/>
              </w:rPr>
            </w:pPr>
            <w:r w:rsidRPr="002317B5">
              <w:rPr>
                <w:rFonts w:cs="Calibri"/>
                <w:color w:val="000000"/>
              </w:rPr>
              <w:t>Selective distribution</w:t>
            </w:r>
          </w:p>
          <w:p w:rsidR="00325055" w:rsidRPr="002317B5" w:rsidRDefault="00325055" w:rsidP="00325055">
            <w:pPr>
              <w:pStyle w:val="ListParagraph"/>
              <w:numPr>
                <w:ilvl w:val="0"/>
                <w:numId w:val="21"/>
              </w:numPr>
              <w:autoSpaceDE w:val="0"/>
              <w:autoSpaceDN w:val="0"/>
              <w:adjustRightInd w:val="0"/>
              <w:rPr>
                <w:rFonts w:cs="Calibri"/>
                <w:color w:val="000000"/>
                <w:sz w:val="24"/>
                <w:szCs w:val="24"/>
              </w:rPr>
            </w:pPr>
            <w:r w:rsidRPr="002317B5">
              <w:rPr>
                <w:rFonts w:cs="Calibri"/>
                <w:color w:val="000000"/>
              </w:rPr>
              <w:t>Exclusive distribution</w:t>
            </w:r>
          </w:p>
          <w:p w:rsidR="00325055" w:rsidRDefault="00325055" w:rsidP="00325055">
            <w:pPr>
              <w:autoSpaceDE w:val="0"/>
              <w:autoSpaceDN w:val="0"/>
              <w:adjustRightInd w:val="0"/>
              <w:rPr>
                <w:rFonts w:ascii="Calibri" w:hAnsi="Calibri" w:cs="Calibri"/>
                <w:color w:val="000000"/>
                <w:sz w:val="24"/>
                <w:szCs w:val="24"/>
              </w:rPr>
            </w:pP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t>iv. How would you differentiate between conventional channels and single transaction</w:t>
            </w: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t>channels?</w:t>
            </w:r>
          </w:p>
          <w:p w:rsidR="00325055" w:rsidRPr="00D97EB0" w:rsidRDefault="00325055" w:rsidP="00325055">
            <w:pPr>
              <w:pStyle w:val="ListParagraph"/>
              <w:numPr>
                <w:ilvl w:val="0"/>
                <w:numId w:val="19"/>
              </w:numPr>
              <w:spacing w:after="160" w:line="259" w:lineRule="auto"/>
              <w:rPr>
                <w:rFonts w:asciiTheme="minorHAnsi" w:hAnsiTheme="minorHAnsi" w:cstheme="minorBidi"/>
                <w:u w:val="single"/>
              </w:rPr>
            </w:pPr>
            <w:r w:rsidRPr="00D97EB0">
              <w:rPr>
                <w:u w:val="single"/>
              </w:rPr>
              <w:t>Single-Transaction Channels</w:t>
            </w:r>
            <w:r>
              <w:rPr>
                <w:u w:val="single"/>
              </w:rPr>
              <w:t>:</w:t>
            </w:r>
            <w:r w:rsidRPr="00D97EB0">
              <w:t xml:space="preserve"> </w:t>
            </w:r>
            <w:r w:rsidRPr="00D97EB0">
              <w:rPr>
                <w:rFonts w:cs="Calibri"/>
                <w:color w:val="000000"/>
              </w:rPr>
              <w:t>A lot of business transactions are discussed with the belief that the trade will be a one-time occurrence. Examples of single-transaction channels include, stock ownership, real estate sales and bond ownership transfer, and the acquisition of durable equipment like and heavy machinery and processing plants.</w:t>
            </w:r>
          </w:p>
          <w:p w:rsidR="00325055" w:rsidRDefault="00325055" w:rsidP="00325055">
            <w:pPr>
              <w:pStyle w:val="ListParagraph"/>
              <w:rPr>
                <w:u w:val="single"/>
              </w:rPr>
            </w:pPr>
          </w:p>
          <w:p w:rsidR="00325055" w:rsidRPr="00D97EB0" w:rsidRDefault="00325055" w:rsidP="00325055">
            <w:pPr>
              <w:pStyle w:val="ListParagraph"/>
              <w:rPr>
                <w:rFonts w:asciiTheme="minorHAnsi" w:hAnsiTheme="minorHAnsi" w:cstheme="minorBidi"/>
                <w:u w:val="single"/>
              </w:rPr>
            </w:pPr>
            <w:r w:rsidRPr="00D97EB0">
              <w:rPr>
                <w:u w:val="single"/>
              </w:rPr>
              <w:t>Conventional Channels</w:t>
            </w:r>
            <w:r>
              <w:rPr>
                <w:u w:val="single"/>
              </w:rPr>
              <w:t>:</w:t>
            </w:r>
            <w:r w:rsidRPr="00D97EB0">
              <w:t xml:space="preserve"> Conventional Channels</w:t>
            </w:r>
            <w:r w:rsidRPr="00D97EB0">
              <w:rPr>
                <w:rFonts w:ascii="Calibri,Bold" w:hAnsi="Calibri,Bold" w:cs="Calibri,Bold"/>
                <w:b/>
                <w:bCs/>
                <w:color w:val="EE7D31"/>
              </w:rPr>
              <w:t xml:space="preserve"> </w:t>
            </w:r>
            <w:r w:rsidRPr="00D97EB0">
              <w:rPr>
                <w:rFonts w:cs="Calibri"/>
                <w:color w:val="000000"/>
              </w:rPr>
              <w:t>are best described as movable arrangements or associations of firms that purchase and sell</w:t>
            </w:r>
            <w:r w:rsidRPr="00D97EB0">
              <w:t xml:space="preserve"> </w:t>
            </w:r>
            <w:r w:rsidRPr="00D97EB0">
              <w:rPr>
                <w:rFonts w:cs="Calibri"/>
                <w:color w:val="000000"/>
              </w:rPr>
              <w:t>products on the basis of need, with no concern for future or repeat business. The major determinant of the time</w:t>
            </w:r>
            <w:r w:rsidRPr="00D97EB0">
              <w:t xml:space="preserve"> </w:t>
            </w:r>
            <w:r w:rsidRPr="00D97EB0">
              <w:rPr>
                <w:rFonts w:cs="Calibri"/>
                <w:color w:val="000000"/>
              </w:rPr>
              <w:t>and degree of transactions is selling price. Firms concerned with a conservative channel develop working capabilities</w:t>
            </w:r>
            <w:r w:rsidRPr="00D97EB0">
              <w:t xml:space="preserve"> </w:t>
            </w:r>
            <w:r w:rsidRPr="00D97EB0">
              <w:rPr>
                <w:rFonts w:cs="Calibri"/>
                <w:color w:val="000000"/>
              </w:rPr>
              <w:t>to offer services essential to complete their own fundamental business missions.</w:t>
            </w:r>
            <w:r>
              <w:rPr>
                <w:rFonts w:cs="Calibri"/>
                <w:color w:val="000000"/>
              </w:rPr>
              <w:t xml:space="preserve"> </w:t>
            </w:r>
            <w:r w:rsidRPr="00D97EB0">
              <w:rPr>
                <w:rFonts w:cs="Calibri"/>
                <w:color w:val="000000"/>
              </w:rPr>
              <w:t>They have small or no faithfulness</w:t>
            </w:r>
            <w:r w:rsidRPr="00D97EB0">
              <w:t xml:space="preserve"> </w:t>
            </w:r>
            <w:r w:rsidRPr="00D97EB0">
              <w:rPr>
                <w:rFonts w:cs="Calibri"/>
                <w:color w:val="000000"/>
              </w:rPr>
              <w:t>to each other and little enthusiasm to jointly develop the competence of the supply chain.</w:t>
            </w:r>
          </w:p>
          <w:p w:rsidR="00325055" w:rsidRDefault="00325055" w:rsidP="00325055">
            <w:pPr>
              <w:autoSpaceDE w:val="0"/>
              <w:autoSpaceDN w:val="0"/>
              <w:adjustRightInd w:val="0"/>
              <w:rPr>
                <w:rFonts w:ascii="Calibri" w:hAnsi="Calibri" w:cs="Calibri"/>
                <w:color w:val="000000"/>
                <w:sz w:val="24"/>
                <w:szCs w:val="24"/>
              </w:rPr>
            </w:pPr>
          </w:p>
          <w:p w:rsidR="00325055" w:rsidRDefault="00325055" w:rsidP="00325055">
            <w:pPr>
              <w:autoSpaceDE w:val="0"/>
              <w:autoSpaceDN w:val="0"/>
              <w:adjustRightInd w:val="0"/>
              <w:rPr>
                <w:rFonts w:ascii="Calibri" w:hAnsi="Calibri" w:cs="Calibri"/>
                <w:color w:val="000000"/>
                <w:sz w:val="24"/>
                <w:szCs w:val="24"/>
              </w:rPr>
            </w:pPr>
            <w:r>
              <w:rPr>
                <w:rFonts w:ascii="Calibri" w:hAnsi="Calibri" w:cs="Calibri"/>
                <w:color w:val="000000"/>
                <w:sz w:val="24"/>
                <w:szCs w:val="24"/>
              </w:rPr>
              <w:t>v. How can logistics operations affect the pricing?</w:t>
            </w:r>
          </w:p>
          <w:p w:rsidR="00325055" w:rsidRPr="00D97EB0" w:rsidRDefault="00325055" w:rsidP="00325055">
            <w:pPr>
              <w:pStyle w:val="ListParagraph"/>
              <w:numPr>
                <w:ilvl w:val="0"/>
                <w:numId w:val="19"/>
              </w:numPr>
              <w:autoSpaceDE w:val="0"/>
              <w:autoSpaceDN w:val="0"/>
              <w:adjustRightInd w:val="0"/>
              <w:rPr>
                <w:rFonts w:cs="Calibri"/>
              </w:rPr>
            </w:pPr>
            <w:r w:rsidRPr="00D97EB0">
              <w:rPr>
                <w:rFonts w:cs="Calibri"/>
              </w:rPr>
              <w:t>Pricing is another facet of marketing plan that directly interacts with logistical operations. The terms and conditions of pricing decide which party has accountability for performing Logistics activities. A main development in price strategy has been to de package the price of products and materials so that services like transportation, which were usually included in price, are now recognized as separate items. Pricing practices have a straight impact on the timing and steadiness of logistical operations.</w:t>
            </w:r>
          </w:p>
          <w:p w:rsidR="00325055" w:rsidRDefault="00325055" w:rsidP="00325055">
            <w:pPr>
              <w:autoSpaceDE w:val="0"/>
              <w:autoSpaceDN w:val="0"/>
              <w:adjustRightInd w:val="0"/>
              <w:rPr>
                <w:rFonts w:ascii="Calibri" w:hAnsi="Calibri" w:cs="Calibri"/>
                <w:color w:val="000000"/>
                <w:sz w:val="24"/>
                <w:szCs w:val="24"/>
              </w:rPr>
            </w:pPr>
          </w:p>
          <w:p w:rsidR="00325055" w:rsidRDefault="00325055" w:rsidP="00325055">
            <w:pPr>
              <w:autoSpaceDE w:val="0"/>
              <w:autoSpaceDN w:val="0"/>
              <w:adjustRightInd w:val="0"/>
              <w:rPr>
                <w:rFonts w:ascii="Calibri,Bold" w:hAnsi="Calibri,Bold" w:cs="Calibri,Bold"/>
                <w:b/>
                <w:bCs/>
                <w:color w:val="C00000"/>
                <w:sz w:val="24"/>
                <w:szCs w:val="24"/>
              </w:rPr>
            </w:pPr>
          </w:p>
          <w:p w:rsidR="00325055" w:rsidRDefault="00325055" w:rsidP="00325055">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Discuss the fundamentals of pricing strategy in supply chain management. (7)</w:t>
            </w:r>
          </w:p>
          <w:p w:rsidR="00325055" w:rsidRDefault="00325055" w:rsidP="00325055">
            <w:pPr>
              <w:autoSpaceDE w:val="0"/>
              <w:autoSpaceDN w:val="0"/>
              <w:adjustRightInd w:val="0"/>
              <w:rPr>
                <w:rFonts w:ascii="Calibri,Bold" w:hAnsi="Calibri,Bold" w:cs="Calibri,Bold"/>
                <w:b/>
                <w:bCs/>
                <w:color w:val="C00000"/>
                <w:sz w:val="24"/>
                <w:szCs w:val="24"/>
              </w:rPr>
            </w:pPr>
          </w:p>
          <w:p w:rsidR="00325055" w:rsidRPr="00800470" w:rsidRDefault="00325055" w:rsidP="00325055">
            <w:pPr>
              <w:pStyle w:val="ListParagraph"/>
              <w:numPr>
                <w:ilvl w:val="0"/>
                <w:numId w:val="19"/>
              </w:numPr>
              <w:autoSpaceDE w:val="0"/>
              <w:autoSpaceDN w:val="0"/>
              <w:adjustRightInd w:val="0"/>
              <w:rPr>
                <w:rFonts w:ascii="Calibri,Bold" w:hAnsi="Calibri,Bold" w:cs="Calibri,Bold"/>
                <w:b/>
                <w:bCs/>
                <w:color w:val="5B9CD6"/>
                <w:sz w:val="32"/>
                <w:szCs w:val="32"/>
              </w:rPr>
            </w:pPr>
            <w:r w:rsidRPr="00800470">
              <w:rPr>
                <w:rFonts w:cs="Calibri"/>
                <w:color w:val="000000"/>
              </w:rPr>
              <w:t>Pricing decisions directly decide which party in the business is accountable for performance of logistics activities, way of title, and liability. F.O.B. source and delivered pricing are the two most widespread methods.</w:t>
            </w:r>
          </w:p>
          <w:p w:rsidR="00325055" w:rsidRPr="00800470" w:rsidRDefault="00325055" w:rsidP="00325055">
            <w:pPr>
              <w:pStyle w:val="ListParagraph"/>
              <w:numPr>
                <w:ilvl w:val="0"/>
                <w:numId w:val="22"/>
              </w:numPr>
              <w:spacing w:after="160" w:line="259" w:lineRule="auto"/>
              <w:rPr>
                <w:u w:val="single"/>
              </w:rPr>
            </w:pPr>
            <w:r w:rsidRPr="00800470">
              <w:rPr>
                <w:u w:val="single"/>
              </w:rPr>
              <w:t>F.O.B. Pricing</w:t>
            </w:r>
          </w:p>
          <w:p w:rsidR="00325055" w:rsidRDefault="00325055" w:rsidP="00325055">
            <w:pPr>
              <w:pStyle w:val="ListParagraph"/>
            </w:pPr>
            <w:r w:rsidRPr="00800470">
              <w:t>The term F.O.B. officially means Free on Board or Freight on Board. A number of variations of F.O.B. pricing are employed in practice. F.O.B. origin is the simplest means to quote price. Here the seller shows the price at point of source and agrees to tender a consignment for transportation loading, but supposes no additional responsibility. The buyer selects the means of transportation, decides a carrier, pays transportation charges, and takes danger of in-transit loss and/or spoilage. In F.O.B. destination pricing, the title does not pass to the purchaser until the delivery is completed. Under such situations, the seller arranges for transport and the charges are added to the sales bill.</w:t>
            </w:r>
          </w:p>
          <w:p w:rsidR="00325055" w:rsidRPr="00800470" w:rsidRDefault="00325055" w:rsidP="00325055">
            <w:pPr>
              <w:pStyle w:val="ListParagraph"/>
              <w:numPr>
                <w:ilvl w:val="0"/>
                <w:numId w:val="22"/>
              </w:numPr>
              <w:spacing w:after="160" w:line="259" w:lineRule="auto"/>
              <w:rPr>
                <w:u w:val="single"/>
              </w:rPr>
            </w:pPr>
            <w:r w:rsidRPr="00800470">
              <w:rPr>
                <w:u w:val="single"/>
              </w:rPr>
              <w:t>Delivered Pricing</w:t>
            </w:r>
          </w:p>
          <w:p w:rsidR="00325055" w:rsidRDefault="00325055" w:rsidP="00325055">
            <w:pPr>
              <w:pStyle w:val="ListParagraph"/>
            </w:pPr>
            <w:r w:rsidRPr="00800470">
              <w:lastRenderedPageBreak/>
              <w:t>The main difference between F.O.B. and delivered pricing is that in delivered pricing the seller provides a price that includes transportation cost of the product to the buyer. In other words, the transport cost is not specified as a detached item. There are quite a lot of variations of delivered pricing.</w:t>
            </w:r>
          </w:p>
          <w:p w:rsidR="00325055" w:rsidRPr="00800470" w:rsidRDefault="00325055" w:rsidP="00325055">
            <w:pPr>
              <w:pStyle w:val="ListParagraph"/>
              <w:numPr>
                <w:ilvl w:val="0"/>
                <w:numId w:val="22"/>
              </w:numPr>
              <w:spacing w:after="160" w:line="259" w:lineRule="auto"/>
              <w:rPr>
                <w:u w:val="single"/>
              </w:rPr>
            </w:pPr>
            <w:r w:rsidRPr="00800470">
              <w:rPr>
                <w:u w:val="single"/>
              </w:rPr>
              <w:t xml:space="preserve">Single-Zone Pricing </w:t>
            </w:r>
          </w:p>
          <w:p w:rsidR="00325055" w:rsidRDefault="00325055" w:rsidP="00325055">
            <w:pPr>
              <w:pStyle w:val="ListParagraph"/>
            </w:pPr>
            <w:r w:rsidRPr="00800470">
              <w:t>Under a single-zone delivered pricing scheme, buyers pay a single price in spite of where they are situated. Delivered prices classically reflect the seller's standard transportation cost. In real practice, a number of customers pay more than their reasonable share for transportation while others are sponsored. The United States Postal Service utilizes a single-zone pricing strategy all over the United States for first-class letters and parcel post. The similar fee or postage rate is charged for a given size and weight regardless to distance travelled to the destination. Single-zone delivered pricing is usually used when transport costs are a comparatively small proportion of selling price. The major benefit to the seller is the high level of control over logistics. For the buyer, in spite of being based on averages, such pricing systems have the benefit of simplicity.</w:t>
            </w:r>
          </w:p>
          <w:p w:rsidR="00325055" w:rsidRPr="00800470" w:rsidRDefault="00325055" w:rsidP="00325055">
            <w:pPr>
              <w:pStyle w:val="ListParagraph"/>
              <w:numPr>
                <w:ilvl w:val="0"/>
                <w:numId w:val="22"/>
              </w:numPr>
              <w:spacing w:after="160" w:line="259" w:lineRule="auto"/>
              <w:rPr>
                <w:u w:val="single"/>
              </w:rPr>
            </w:pPr>
            <w:r w:rsidRPr="00800470">
              <w:rPr>
                <w:u w:val="single"/>
              </w:rPr>
              <w:t>Multiple-Zone Pricing</w:t>
            </w:r>
          </w:p>
          <w:p w:rsidR="00325055" w:rsidRDefault="00325055" w:rsidP="00325055">
            <w:pPr>
              <w:pStyle w:val="ListParagraph"/>
            </w:pPr>
            <w:r w:rsidRPr="00800470">
              <w:t>The custom of multiple-zone pricing establishes diverse prices for particular geographic areas. The fundamental idea is that logistics charge differentials can be more moderately allocated when two or more zones-typically based on distance- are used to cite delivered pricing. Parcel carriers like United Parcel Service employ multiple-zone pricing.</w:t>
            </w:r>
          </w:p>
          <w:p w:rsidR="00325055" w:rsidRDefault="00325055" w:rsidP="00325055">
            <w:pPr>
              <w:pStyle w:val="ListParagraph"/>
              <w:rPr>
                <w:u w:val="single"/>
              </w:rPr>
            </w:pPr>
          </w:p>
          <w:p w:rsidR="00325055" w:rsidRPr="00800470" w:rsidRDefault="00325055" w:rsidP="00325055">
            <w:pPr>
              <w:pStyle w:val="ListParagraph"/>
              <w:numPr>
                <w:ilvl w:val="0"/>
                <w:numId w:val="22"/>
              </w:numPr>
              <w:spacing w:after="160" w:line="259" w:lineRule="auto"/>
              <w:rPr>
                <w:u w:val="single"/>
              </w:rPr>
            </w:pPr>
            <w:r w:rsidRPr="00800470">
              <w:rPr>
                <w:u w:val="single"/>
              </w:rPr>
              <w:t>Base-Point Pricing</w:t>
            </w:r>
          </w:p>
          <w:p w:rsidR="00325055" w:rsidRPr="00800470" w:rsidRDefault="00325055" w:rsidP="00325055">
            <w:pPr>
              <w:pStyle w:val="ListParagraph"/>
            </w:pPr>
            <w:r w:rsidRPr="00800470">
              <w:t>The most complex and controversial type of delivered pricing is the employment of a base-point system in which the concluding delivered price is decided by the product's list price plus transport cost from a chosen base point, generally the manufacturing location. This designated point is utilized for calculating the delivered price whether or not the consignment in fact originates from the base location.</w:t>
            </w:r>
          </w:p>
          <w:p w:rsidR="00325055" w:rsidRDefault="00325055" w:rsidP="00325055">
            <w:pPr>
              <w:autoSpaceDE w:val="0"/>
              <w:autoSpaceDN w:val="0"/>
              <w:adjustRightInd w:val="0"/>
              <w:rPr>
                <w:rFonts w:ascii="Calibri,Bold" w:hAnsi="Calibri,Bold" w:cs="Calibri,Bold"/>
                <w:b/>
                <w:bCs/>
                <w:color w:val="C00000"/>
                <w:sz w:val="24"/>
                <w:szCs w:val="24"/>
              </w:rPr>
            </w:pPr>
          </w:p>
          <w:p w:rsidR="00325055" w:rsidRDefault="00325055" w:rsidP="00325055">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“Channel mapping and matrix approach are of significant importance for a channel design</w:t>
            </w:r>
          </w:p>
          <w:p w:rsidR="00325055" w:rsidRDefault="00325055" w:rsidP="00325055">
            <w:pPr>
              <w:rPr>
                <w:rFonts w:ascii="Calibri" w:hAnsi="Calibri" w:cs="Calibri"/>
                <w:color w:val="000000"/>
                <w:sz w:val="24"/>
                <w:szCs w:val="24"/>
              </w:rPr>
            </w:pPr>
            <w:r>
              <w:rPr>
                <w:rFonts w:ascii="Calibri" w:hAnsi="Calibri" w:cs="Calibri"/>
                <w:color w:val="000000"/>
                <w:sz w:val="24"/>
                <w:szCs w:val="24"/>
              </w:rPr>
              <w:t>process.” Discuss this here. (8)</w:t>
            </w:r>
          </w:p>
          <w:p w:rsidR="00325055" w:rsidRDefault="00325055" w:rsidP="00325055">
            <w:pPr>
              <w:pStyle w:val="ListParagraph"/>
              <w:numPr>
                <w:ilvl w:val="0"/>
                <w:numId w:val="19"/>
              </w:numPr>
              <w:autoSpaceDE w:val="0"/>
              <w:autoSpaceDN w:val="0"/>
              <w:adjustRightInd w:val="0"/>
              <w:rPr>
                <w:rFonts w:cs="Calibri"/>
              </w:rPr>
            </w:pPr>
            <w:r w:rsidRPr="007E0B0E">
              <w:rPr>
                <w:rFonts w:cs="Calibri"/>
              </w:rPr>
              <w:t>As strategy is formulated, the particular channel plan must be defined. Two</w:t>
            </w:r>
            <w:r>
              <w:rPr>
                <w:rFonts w:cs="Calibri"/>
              </w:rPr>
              <w:t xml:space="preserve"> </w:t>
            </w:r>
            <w:r w:rsidRPr="007E0B0E">
              <w:rPr>
                <w:rFonts w:cs="Calibri"/>
              </w:rPr>
              <w:t>tools of important help are channel mapping and a matrix approach to the design development.</w:t>
            </w:r>
            <w:r>
              <w:rPr>
                <w:rFonts w:cs="Calibri"/>
              </w:rPr>
              <w:t xml:space="preserve"> </w:t>
            </w:r>
            <w:r w:rsidRPr="007E0B0E">
              <w:rPr>
                <w:rFonts w:cs="Calibri"/>
              </w:rPr>
              <w:t>These are explained below –</w:t>
            </w:r>
            <w:r>
              <w:rPr>
                <w:rFonts w:cs="Calibri"/>
              </w:rPr>
              <w:t xml:space="preserve"> </w:t>
            </w:r>
          </w:p>
          <w:p w:rsidR="00325055" w:rsidRDefault="00325055" w:rsidP="00325055">
            <w:pPr>
              <w:pStyle w:val="ListParagraph"/>
              <w:numPr>
                <w:ilvl w:val="0"/>
                <w:numId w:val="22"/>
              </w:numPr>
              <w:autoSpaceDE w:val="0"/>
              <w:autoSpaceDN w:val="0"/>
              <w:adjustRightInd w:val="0"/>
              <w:rPr>
                <w:u w:val="single"/>
              </w:rPr>
            </w:pPr>
            <w:r w:rsidRPr="007E0B0E">
              <w:rPr>
                <w:u w:val="single"/>
              </w:rPr>
              <w:t>Channel Mapping</w:t>
            </w:r>
            <w:r>
              <w:rPr>
                <w:u w:val="single"/>
              </w:rPr>
              <w:t xml:space="preserve"> </w:t>
            </w:r>
          </w:p>
          <w:p w:rsidR="00325055" w:rsidRDefault="00325055" w:rsidP="00325055">
            <w:pPr>
              <w:pStyle w:val="ListParagraph"/>
              <w:autoSpaceDE w:val="0"/>
              <w:autoSpaceDN w:val="0"/>
              <w:adjustRightInd w:val="0"/>
            </w:pPr>
            <w:r w:rsidRPr="007E0B0E">
              <w:t>A Channel Map fundamentally is a flow illustration of the channels employed by a particular firm. It is developed through suspicious research within a business and discussions with many executives regarding how to go to marketplace. The reason of mapping is to give insight into existing processes and set up a blueprint for change. Prior to channel design can be changed, or to choose whether change is suitable, a complete understanding of the present process is essential. Even when designing from scratch for a new business or a new product, mapping the business and major competitors is helpful. Developing a channel map must begin with clear depiction of the market segments to be served. Channel mapping does not end with building of a diagram. It should also comprise of requirement of the volume of activity linked to every link in the map. For instance, what proportion of the entire volume goes to the institutions, military, and consumers? Every link should also be inspected strictly to see what are the particular functions and activities carried out by the channel participants and what the monetary characteristics of the transactions are. For instance, what are expenses, prices, and margins related to every link in the map?</w:t>
            </w:r>
          </w:p>
          <w:p w:rsidR="00325055" w:rsidRDefault="00325055" w:rsidP="00325055">
            <w:pPr>
              <w:pStyle w:val="ListParagraph"/>
              <w:autoSpaceDE w:val="0"/>
              <w:autoSpaceDN w:val="0"/>
              <w:adjustRightInd w:val="0"/>
            </w:pPr>
          </w:p>
          <w:p w:rsidR="00325055" w:rsidRDefault="00325055" w:rsidP="00325055">
            <w:pPr>
              <w:pStyle w:val="ListParagraph"/>
              <w:numPr>
                <w:ilvl w:val="0"/>
                <w:numId w:val="22"/>
              </w:numPr>
              <w:autoSpaceDE w:val="0"/>
              <w:autoSpaceDN w:val="0"/>
              <w:adjustRightInd w:val="0"/>
              <w:rPr>
                <w:u w:val="single"/>
              </w:rPr>
            </w:pPr>
            <w:r w:rsidRPr="007E0B0E">
              <w:rPr>
                <w:u w:val="single"/>
              </w:rPr>
              <w:t>Matrix Approach</w:t>
            </w:r>
            <w:r>
              <w:rPr>
                <w:u w:val="single"/>
              </w:rPr>
              <w:t xml:space="preserve"> </w:t>
            </w:r>
          </w:p>
          <w:p w:rsidR="00EF45EA" w:rsidRPr="00325055" w:rsidRDefault="00325055" w:rsidP="00EF45EA">
            <w:pPr>
              <w:spacing w:after="160" w:line="259" w:lineRule="auto"/>
              <w:rPr>
                <w:rFonts w:ascii="Calibri" w:eastAsia="Calibri" w:hAnsi="Calibri" w:cs="Calibri"/>
                <w:sz w:val="24"/>
                <w:szCs w:val="24"/>
              </w:rPr>
            </w:pPr>
            <w:r w:rsidRPr="007E0B0E">
              <w:t xml:space="preserve">A second approach to be used in channel design is an easy, yet successful, matrix approach. Because the majority companies serve quite a few segments of customers and end users, diverse structures </w:t>
            </w:r>
            <w:r w:rsidRPr="007E0B0E">
              <w:lastRenderedPageBreak/>
              <w:t>and blends of channel participants might be essential to serve every of those segments as economically and successfully as possible. The matrix approach entails extending the concept of separation discussed earlier in this chapter and provides insight into the most appropriate participants and structures to accomplish objectives.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C64" w:rsidP="00A851DA">
            <w:pPr>
              <w:rPr>
                <w:rFonts w:cs="Bliss-Regular"/>
                <w:color w:val="000000"/>
              </w:rPr>
            </w:pPr>
            <w:r>
              <w:rPr>
                <w:rFonts w:cs="Bliss-Regular"/>
                <w:color w:val="000000"/>
              </w:rPr>
              <w:t>Salman Samdani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5055" w:rsidP="00A851DA">
            <w:pPr>
              <w:rPr>
                <w:rFonts w:cs="Bliss-Regular"/>
                <w:color w:val="000000"/>
              </w:rPr>
            </w:pPr>
            <w:r>
              <w:rPr>
                <w:rFonts w:cs="Bliss-Regular"/>
                <w:color w:val="000000"/>
              </w:rPr>
              <w:t>20/12/16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BCA" w:rsidRDefault="00512BCA" w:rsidP="00CB4D0A">
      <w:pPr>
        <w:spacing w:after="0" w:line="240" w:lineRule="auto"/>
      </w:pPr>
      <w:r>
        <w:separator/>
      </w:r>
    </w:p>
  </w:endnote>
  <w:endnote w:type="continuationSeparator" w:id="0">
    <w:p w:rsidR="00512BCA" w:rsidRDefault="00512B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BCA" w:rsidRDefault="00512BCA" w:rsidP="00CB4D0A">
      <w:pPr>
        <w:spacing w:after="0" w:line="240" w:lineRule="auto"/>
      </w:pPr>
      <w:r>
        <w:separator/>
      </w:r>
    </w:p>
  </w:footnote>
  <w:footnote w:type="continuationSeparator" w:id="0">
    <w:p w:rsidR="00512BCA" w:rsidRDefault="00512B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950E"/>
      </v:shape>
    </w:pict>
  </w:numPicBullet>
  <w:abstractNum w:abstractNumId="0" w15:restartNumberingAfterBreak="0">
    <w:nsid w:val="017B0BE7"/>
    <w:multiLevelType w:val="hybridMultilevel"/>
    <w:tmpl w:val="D48CBE6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721EF"/>
    <w:multiLevelType w:val="hybridMultilevel"/>
    <w:tmpl w:val="EC38D8C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B1CC9"/>
    <w:multiLevelType w:val="hybridMultilevel"/>
    <w:tmpl w:val="009E2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951A05"/>
    <w:multiLevelType w:val="hybridMultilevel"/>
    <w:tmpl w:val="BE58F0B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41C40"/>
    <w:multiLevelType w:val="hybridMultilevel"/>
    <w:tmpl w:val="0D62B6F8"/>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136F3B81"/>
    <w:multiLevelType w:val="hybridMultilevel"/>
    <w:tmpl w:val="F286A2C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92E86"/>
    <w:multiLevelType w:val="hybridMultilevel"/>
    <w:tmpl w:val="0AC0BBC2"/>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22280135"/>
    <w:multiLevelType w:val="hybridMultilevel"/>
    <w:tmpl w:val="E564A9E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75F149A"/>
    <w:multiLevelType w:val="hybridMultilevel"/>
    <w:tmpl w:val="FFB42036"/>
    <w:lvl w:ilvl="0" w:tplc="19FE96D4">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8753CF8"/>
    <w:multiLevelType w:val="hybridMultilevel"/>
    <w:tmpl w:val="8A545A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D613F"/>
    <w:multiLevelType w:val="hybridMultilevel"/>
    <w:tmpl w:val="5358BA60"/>
    <w:lvl w:ilvl="0" w:tplc="149CED4A">
      <w:start w:val="2"/>
      <w:numFmt w:val="bullet"/>
      <w:lvlText w:val="-"/>
      <w:lvlJc w:val="left"/>
      <w:pPr>
        <w:ind w:left="720" w:hanging="360"/>
      </w:pPr>
      <w:rPr>
        <w:rFonts w:ascii="Calibri" w:eastAsiaTheme="minorHAnsi" w:hAnsi="Calibri" w:cs="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292DBB"/>
    <w:multiLevelType w:val="hybridMultilevel"/>
    <w:tmpl w:val="18CA468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35413805"/>
    <w:multiLevelType w:val="hybridMultilevel"/>
    <w:tmpl w:val="98A098D0"/>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C042312"/>
    <w:multiLevelType w:val="hybridMultilevel"/>
    <w:tmpl w:val="50F4F6A0"/>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46A27C29"/>
    <w:multiLevelType w:val="hybridMultilevel"/>
    <w:tmpl w:val="34C4C4C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EA6D0A"/>
    <w:multiLevelType w:val="hybridMultilevel"/>
    <w:tmpl w:val="9D8811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4362A2"/>
    <w:multiLevelType w:val="hybridMultilevel"/>
    <w:tmpl w:val="376C854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2172E"/>
    <w:multiLevelType w:val="hybridMultilevel"/>
    <w:tmpl w:val="6E0C4BAA"/>
    <w:lvl w:ilvl="0" w:tplc="08090007">
      <w:start w:val="1"/>
      <w:numFmt w:val="bullet"/>
      <w:lvlText w:val=""/>
      <w:lvlPicBulletId w:val="0"/>
      <w:lvlJc w:val="left"/>
      <w:pPr>
        <w:ind w:left="720" w:hanging="360"/>
      </w:pPr>
      <w:rPr>
        <w:rFonts w:ascii="Symbol" w:hAnsi="Symbol" w:hint="default"/>
      </w:rPr>
    </w:lvl>
    <w:lvl w:ilvl="1" w:tplc="114852B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A57567"/>
    <w:multiLevelType w:val="hybridMultilevel"/>
    <w:tmpl w:val="9BA20DA8"/>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A7668"/>
    <w:multiLevelType w:val="hybridMultilevel"/>
    <w:tmpl w:val="6792BEA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3B1F21"/>
    <w:multiLevelType w:val="hybridMultilevel"/>
    <w:tmpl w:val="CC4C1072"/>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4"/>
  </w:num>
  <w:num w:numId="4">
    <w:abstractNumId w:val="5"/>
  </w:num>
  <w:num w:numId="5">
    <w:abstractNumId w:val="9"/>
  </w:num>
  <w:num w:numId="6">
    <w:abstractNumId w:val="15"/>
  </w:num>
  <w:num w:numId="7">
    <w:abstractNumId w:val="1"/>
  </w:num>
  <w:num w:numId="8">
    <w:abstractNumId w:val="3"/>
  </w:num>
  <w:num w:numId="9">
    <w:abstractNumId w:val="21"/>
  </w:num>
  <w:num w:numId="10">
    <w:abstractNumId w:val="20"/>
  </w:num>
  <w:num w:numId="11">
    <w:abstractNumId w:val="4"/>
  </w:num>
  <w:num w:numId="12">
    <w:abstractNumId w:val="19"/>
  </w:num>
  <w:num w:numId="13">
    <w:abstractNumId w:val="11"/>
  </w:num>
  <w:num w:numId="14">
    <w:abstractNumId w:val="17"/>
  </w:num>
  <w:num w:numId="15">
    <w:abstractNumId w:val="7"/>
  </w:num>
  <w:num w:numId="16">
    <w:abstractNumId w:val="6"/>
  </w:num>
  <w:num w:numId="17">
    <w:abstractNumId w:val="13"/>
  </w:num>
  <w:num w:numId="18">
    <w:abstractNumId w:val="8"/>
  </w:num>
  <w:num w:numId="19">
    <w:abstractNumId w:val="10"/>
  </w:num>
  <w:num w:numId="20">
    <w:abstractNumId w:val="2"/>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5055"/>
    <w:rsid w:val="00371885"/>
    <w:rsid w:val="003E2B87"/>
    <w:rsid w:val="00402786"/>
    <w:rsid w:val="00405895"/>
    <w:rsid w:val="004058DF"/>
    <w:rsid w:val="00443E6F"/>
    <w:rsid w:val="00461DBF"/>
    <w:rsid w:val="00486F1A"/>
    <w:rsid w:val="00490CB9"/>
    <w:rsid w:val="004A2CE2"/>
    <w:rsid w:val="004E3CDA"/>
    <w:rsid w:val="004F4B4D"/>
    <w:rsid w:val="0050216D"/>
    <w:rsid w:val="00503D7E"/>
    <w:rsid w:val="0050778F"/>
    <w:rsid w:val="00512BCA"/>
    <w:rsid w:val="005256C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6D65"/>
    <w:rsid w:val="00935BF7"/>
    <w:rsid w:val="0095442C"/>
    <w:rsid w:val="00983942"/>
    <w:rsid w:val="009C37E0"/>
    <w:rsid w:val="009E41F4"/>
    <w:rsid w:val="00A14B66"/>
    <w:rsid w:val="00A65CF7"/>
    <w:rsid w:val="00A81AB4"/>
    <w:rsid w:val="00A851DA"/>
    <w:rsid w:val="00AC7D5B"/>
    <w:rsid w:val="00AE1481"/>
    <w:rsid w:val="00B0415E"/>
    <w:rsid w:val="00B04678"/>
    <w:rsid w:val="00B7000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C64"/>
    <w:rsid w:val="00E00821"/>
    <w:rsid w:val="00E04DB4"/>
    <w:rsid w:val="00E30679"/>
    <w:rsid w:val="00E4597D"/>
    <w:rsid w:val="00E54832"/>
    <w:rsid w:val="00E56A90"/>
    <w:rsid w:val="00E641CC"/>
    <w:rsid w:val="00EA30AB"/>
    <w:rsid w:val="00EB3925"/>
    <w:rsid w:val="00EF45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EC3B9"/>
  <w15:docId w15:val="{AE5F7F5E-02FB-429F-B1A4-2DDB1B80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0C906-6696-4EBD-A698-B2FACC8A8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Salman Yezdani</cp:lastModifiedBy>
  <cp:revision>2</cp:revision>
  <dcterms:created xsi:type="dcterms:W3CDTF">2016-12-19T23:02:00Z</dcterms:created>
  <dcterms:modified xsi:type="dcterms:W3CDTF">2016-12-19T23:02:00Z</dcterms:modified>
</cp:coreProperties>
</file>