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84D26" w14:textId="77777777" w:rsidR="00A851DA" w:rsidRPr="002A2F8E" w:rsidRDefault="00607874" w:rsidP="002A2F8E">
      <w:pPr>
        <w:pStyle w:val="Default"/>
        <w:spacing w:line="360" w:lineRule="auto"/>
        <w:rPr>
          <w:rFonts w:ascii="Arial" w:hAnsi="Arial" w:cs="Arial"/>
        </w:rPr>
      </w:pPr>
      <w:r w:rsidRPr="002A2F8E">
        <w:rPr>
          <w:rFonts w:ascii="Arial" w:hAnsi="Arial" w:cs="Arial"/>
          <w:noProof/>
        </w:rPr>
        <w:drawing>
          <wp:anchor distT="0" distB="0" distL="114300" distR="114300" simplePos="0" relativeHeight="251658240" behindDoc="0" locked="0" layoutInCell="1" allowOverlap="1" wp14:anchorId="38B5523D" wp14:editId="1F20BF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2F8E">
        <w:rPr>
          <w:rFonts w:ascii="Arial" w:hAnsi="Arial" w:cs="Arial"/>
        </w:rPr>
        <w:t xml:space="preserve">                                                             </w:t>
      </w:r>
      <w:r w:rsidR="00405895" w:rsidRPr="002A2F8E">
        <w:rPr>
          <w:rFonts w:ascii="Arial" w:hAnsi="Arial" w:cs="Arial"/>
        </w:rPr>
        <w:t xml:space="preserve">     </w:t>
      </w:r>
    </w:p>
    <w:p w14:paraId="1EC46361" w14:textId="0999FB1E" w:rsidR="00607874" w:rsidRPr="002A2F8E" w:rsidRDefault="002876C5" w:rsidP="002A2F8E">
      <w:pPr>
        <w:spacing w:line="360" w:lineRule="auto"/>
        <w:rPr>
          <w:rFonts w:ascii="Arial" w:hAnsi="Arial" w:cs="Arial"/>
          <w:sz w:val="24"/>
          <w:szCs w:val="24"/>
          <w:lang w:val="en-US"/>
        </w:rPr>
      </w:pPr>
      <w:r w:rsidRPr="002A2F8E">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465AE88B" wp14:editId="47BF1BCA">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3C411" w14:textId="77777777" w:rsidR="00EF1AA5" w:rsidRDefault="00EF1AA5"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EF1AA5" w:rsidRDefault="00EF1AA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3D53C411" w14:textId="77777777" w:rsidR="00EF1AA5" w:rsidRDefault="00EF1AA5"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EF1AA5" w:rsidRDefault="00EF1AA5"/>
                  </w:txbxContent>
                </v:textbox>
              </v:shape>
            </w:pict>
          </mc:Fallback>
        </mc:AlternateContent>
      </w:r>
    </w:p>
    <w:p w14:paraId="4F48A0DE" w14:textId="77777777" w:rsidR="00607874" w:rsidRDefault="00607874" w:rsidP="002A2F8E">
      <w:pPr>
        <w:spacing w:line="360" w:lineRule="auto"/>
        <w:rPr>
          <w:rFonts w:ascii="Arial" w:hAnsi="Arial" w:cs="Arial"/>
          <w:sz w:val="24"/>
          <w:szCs w:val="24"/>
          <w:lang w:val="en-US"/>
        </w:rPr>
      </w:pPr>
    </w:p>
    <w:p w14:paraId="5C949974" w14:textId="77777777" w:rsidR="004E1FBB" w:rsidRPr="002A2F8E" w:rsidRDefault="004E1FBB" w:rsidP="002A2F8E">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2A2F8E" w14:paraId="4D4490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505472"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C46432" w14:textId="427AE735" w:rsidR="00A851DA" w:rsidRPr="002A2F8E" w:rsidRDefault="002876C5" w:rsidP="002A2F8E">
            <w:pPr>
              <w:pStyle w:val="Default"/>
              <w:spacing w:line="360" w:lineRule="auto"/>
              <w:rPr>
                <w:rFonts w:ascii="Arial" w:hAnsi="Arial" w:cs="Arial"/>
              </w:rPr>
            </w:pPr>
            <w:r w:rsidRPr="002A2F8E">
              <w:rPr>
                <w:rFonts w:ascii="Arial" w:hAnsi="Arial" w:cs="Arial"/>
              </w:rPr>
              <w:t>Reema Ahmed</w:t>
            </w:r>
          </w:p>
        </w:tc>
      </w:tr>
      <w:tr w:rsidR="00A851DA" w:rsidRPr="002A2F8E" w14:paraId="0B6C74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FE3E2"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2BB64B1D" w14:textId="0004B99E" w:rsidR="00A851DA" w:rsidRPr="002A2F8E" w:rsidRDefault="002876C5" w:rsidP="002A2F8E">
            <w:pPr>
              <w:pStyle w:val="Default"/>
              <w:spacing w:line="360" w:lineRule="auto"/>
              <w:rPr>
                <w:rFonts w:ascii="Arial" w:hAnsi="Arial" w:cs="Arial"/>
              </w:rPr>
            </w:pPr>
            <w:r w:rsidRPr="002A2F8E">
              <w:rPr>
                <w:rFonts w:ascii="Arial" w:hAnsi="Arial" w:cs="Arial"/>
              </w:rPr>
              <w:t>1794</w:t>
            </w:r>
          </w:p>
        </w:tc>
      </w:tr>
      <w:tr w:rsidR="00A851DA" w:rsidRPr="002A2F8E" w14:paraId="47CFEB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C1DBFC"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5A213A8C" w14:textId="2F6AF79A" w:rsidR="00A851DA" w:rsidRPr="002A2F8E" w:rsidRDefault="002876C5" w:rsidP="002A2F8E">
            <w:pPr>
              <w:pStyle w:val="Default"/>
              <w:spacing w:line="360" w:lineRule="auto"/>
              <w:rPr>
                <w:rFonts w:ascii="Arial" w:hAnsi="Arial" w:cs="Arial"/>
              </w:rPr>
            </w:pPr>
            <w:r w:rsidRPr="002A2F8E">
              <w:rPr>
                <w:rFonts w:ascii="Arial" w:hAnsi="Arial" w:cs="Arial"/>
              </w:rPr>
              <w:t xml:space="preserve">Diploma in Forensic Accounting </w:t>
            </w:r>
          </w:p>
        </w:tc>
      </w:tr>
      <w:tr w:rsidR="00A851DA" w:rsidRPr="002A2F8E" w14:paraId="78E461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7EAAF1"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70A7DC" w14:textId="7277AE1E" w:rsidR="00A851DA" w:rsidRPr="002A2F8E" w:rsidRDefault="002876C5" w:rsidP="002A2F8E">
            <w:pPr>
              <w:spacing w:line="360" w:lineRule="auto"/>
              <w:rPr>
                <w:rFonts w:ascii="Arial" w:hAnsi="Arial" w:cs="Arial"/>
                <w:sz w:val="24"/>
                <w:szCs w:val="24"/>
              </w:rPr>
            </w:pPr>
            <w:r w:rsidRPr="002A2F8E">
              <w:rPr>
                <w:rFonts w:ascii="Arial" w:hAnsi="Arial" w:cs="Arial"/>
                <w:sz w:val="24"/>
                <w:szCs w:val="24"/>
              </w:rPr>
              <w:t>Assessment #</w:t>
            </w:r>
            <w:r w:rsidR="00A22079">
              <w:rPr>
                <w:rFonts w:ascii="Arial" w:hAnsi="Arial" w:cs="Arial"/>
                <w:sz w:val="24"/>
                <w:szCs w:val="24"/>
              </w:rPr>
              <w:t>7</w:t>
            </w:r>
          </w:p>
        </w:tc>
      </w:tr>
    </w:tbl>
    <w:p w14:paraId="6C7425F9" w14:textId="77777777" w:rsidR="00503D7E" w:rsidRDefault="00503D7E" w:rsidP="002A2F8E">
      <w:pPr>
        <w:autoSpaceDE w:val="0"/>
        <w:autoSpaceDN w:val="0"/>
        <w:adjustRightInd w:val="0"/>
        <w:spacing w:after="0" w:line="360" w:lineRule="auto"/>
        <w:rPr>
          <w:rFonts w:ascii="Arial" w:hAnsi="Arial" w:cs="Arial"/>
          <w:b/>
          <w:sz w:val="24"/>
          <w:szCs w:val="24"/>
          <w:lang w:val="en-US"/>
        </w:rPr>
      </w:pPr>
    </w:p>
    <w:p w14:paraId="52E7B0B9" w14:textId="2A0072F5" w:rsidR="00A22079" w:rsidRPr="00A22079" w:rsidRDefault="00A22079" w:rsidP="00A22079">
      <w:pPr>
        <w:pStyle w:val="ListParagraph"/>
        <w:numPr>
          <w:ilvl w:val="0"/>
          <w:numId w:val="18"/>
        </w:numPr>
        <w:spacing w:after="0" w:line="360" w:lineRule="auto"/>
        <w:jc w:val="both"/>
        <w:rPr>
          <w:rFonts w:ascii="Arial" w:hAnsi="Arial" w:cs="Arial"/>
        </w:rPr>
      </w:pPr>
      <w:r>
        <w:rPr>
          <w:rFonts w:ascii="Arial" w:hAnsi="Arial" w:cs="Arial"/>
          <w:b/>
          <w:sz w:val="24"/>
          <w:szCs w:val="24"/>
        </w:rPr>
        <w:t xml:space="preserve">Short </w:t>
      </w:r>
      <w:r w:rsidR="00D92D43" w:rsidRPr="006E3DC3">
        <w:rPr>
          <w:rFonts w:ascii="Arial" w:hAnsi="Arial" w:cs="Arial"/>
          <w:b/>
          <w:sz w:val="24"/>
          <w:szCs w:val="24"/>
        </w:rPr>
        <w:t>Answer</w:t>
      </w:r>
      <w:r>
        <w:rPr>
          <w:rFonts w:ascii="Arial" w:hAnsi="Arial" w:cs="Arial"/>
          <w:b/>
          <w:sz w:val="24"/>
          <w:szCs w:val="24"/>
        </w:rPr>
        <w:t>s</w:t>
      </w:r>
    </w:p>
    <w:p w14:paraId="69AE597B" w14:textId="6CE8158F" w:rsidR="00A22079" w:rsidRPr="00A22079" w:rsidRDefault="00A22079" w:rsidP="00C65322">
      <w:pPr>
        <w:pStyle w:val="ListParagraph"/>
        <w:numPr>
          <w:ilvl w:val="0"/>
          <w:numId w:val="20"/>
        </w:numPr>
        <w:spacing w:line="360" w:lineRule="auto"/>
        <w:jc w:val="both"/>
        <w:rPr>
          <w:rFonts w:ascii="Arial" w:hAnsi="Arial" w:cs="Arial"/>
          <w:sz w:val="24"/>
          <w:szCs w:val="24"/>
        </w:rPr>
      </w:pPr>
      <w:r w:rsidRPr="00A22079">
        <w:rPr>
          <w:rFonts w:ascii="Arial" w:hAnsi="Arial" w:cs="Arial"/>
          <w:sz w:val="24"/>
          <w:szCs w:val="24"/>
        </w:rPr>
        <w:t xml:space="preserve">Non-financial sources for evidence include interviews, handwriting analysis, document examination and also, the physiological traits of the </w:t>
      </w:r>
      <w:bookmarkStart w:id="0" w:name="_GoBack"/>
      <w:r w:rsidRPr="00A22079">
        <w:rPr>
          <w:rFonts w:ascii="Arial" w:hAnsi="Arial" w:cs="Arial"/>
          <w:sz w:val="24"/>
          <w:szCs w:val="24"/>
        </w:rPr>
        <w:t>fraudster in question</w:t>
      </w:r>
      <w:bookmarkEnd w:id="0"/>
      <w:r w:rsidRPr="00A22079">
        <w:rPr>
          <w:rFonts w:ascii="Arial" w:hAnsi="Arial" w:cs="Arial"/>
          <w:sz w:val="24"/>
          <w:szCs w:val="24"/>
        </w:rPr>
        <w:t xml:space="preserve">.  The focus of physiological techniques is to detect and deception and in order for these techniques to be efficient, physiological traits of the fraudster such as his or her </w:t>
      </w:r>
      <w:r w:rsidR="00C65322" w:rsidRPr="00A22079">
        <w:rPr>
          <w:rFonts w:ascii="Arial" w:hAnsi="Arial" w:cs="Arial"/>
          <w:sz w:val="24"/>
          <w:szCs w:val="24"/>
        </w:rPr>
        <w:t>behavior</w:t>
      </w:r>
      <w:r w:rsidRPr="00A22079">
        <w:rPr>
          <w:rFonts w:ascii="Arial" w:hAnsi="Arial" w:cs="Arial"/>
          <w:sz w:val="24"/>
          <w:szCs w:val="24"/>
        </w:rPr>
        <w:t xml:space="preserve">, expressions or any communication should be analyzed. This will enable the investigator to understand the extent of the fraudster’s involvement. These techniques and concepts both help in gathering useful information. </w:t>
      </w:r>
    </w:p>
    <w:p w14:paraId="12E70A90" w14:textId="77777777" w:rsidR="00A22079" w:rsidRPr="00A22079" w:rsidRDefault="00A22079" w:rsidP="00C65322">
      <w:pPr>
        <w:pStyle w:val="ListParagraph"/>
        <w:spacing w:line="360" w:lineRule="auto"/>
        <w:ind w:left="1080"/>
        <w:jc w:val="both"/>
        <w:rPr>
          <w:rFonts w:ascii="Arial" w:hAnsi="Arial" w:cs="Arial"/>
          <w:sz w:val="24"/>
          <w:szCs w:val="24"/>
        </w:rPr>
      </w:pPr>
    </w:p>
    <w:p w14:paraId="022D8540" w14:textId="54AFDA25" w:rsidR="00A22079" w:rsidRPr="00A22079" w:rsidRDefault="00A22079" w:rsidP="00C65322">
      <w:pPr>
        <w:pStyle w:val="ListParagraph"/>
        <w:numPr>
          <w:ilvl w:val="0"/>
          <w:numId w:val="20"/>
        </w:numPr>
        <w:spacing w:line="360" w:lineRule="auto"/>
        <w:jc w:val="both"/>
        <w:rPr>
          <w:rFonts w:ascii="Arial" w:hAnsi="Arial" w:cs="Arial"/>
          <w:sz w:val="24"/>
          <w:szCs w:val="24"/>
        </w:rPr>
      </w:pPr>
      <w:r w:rsidRPr="00A22079">
        <w:rPr>
          <w:rFonts w:ascii="Arial" w:hAnsi="Arial" w:cs="Arial"/>
          <w:sz w:val="24"/>
          <w:szCs w:val="24"/>
        </w:rPr>
        <w:t xml:space="preserve">As humans, we tend to be revealing more information, feelings, and emotions through our body language rather than our words. For example, we can </w:t>
      </w:r>
      <w:r w:rsidR="00C65322" w:rsidRPr="00A22079">
        <w:rPr>
          <w:rFonts w:ascii="Arial" w:hAnsi="Arial" w:cs="Arial"/>
          <w:sz w:val="24"/>
          <w:szCs w:val="24"/>
        </w:rPr>
        <w:t>say,</w:t>
      </w:r>
      <w:r w:rsidRPr="00A22079">
        <w:rPr>
          <w:rFonts w:ascii="Arial" w:hAnsi="Arial" w:cs="Arial"/>
          <w:sz w:val="24"/>
          <w:szCs w:val="24"/>
        </w:rPr>
        <w:t xml:space="preserve"> “we’re fine”, but our body language will depict otherwise. A person’s emotions can be indicated through body language by such things as speed of talking, pitch of voice, crossing arms or legs and other relevant gestures. When interviewing, the average individual would be stressed and being under this stress is what provokes them to reveal much more through their body language. In such a scenario, an individual may stutter, hesitate, blink excessively, touch the face or hands excessively and so forth.  Essentially, even though body language differs from one individual to another, </w:t>
      </w:r>
      <w:r w:rsidR="00C65322" w:rsidRPr="00A22079">
        <w:rPr>
          <w:rFonts w:ascii="Arial" w:hAnsi="Arial" w:cs="Arial"/>
          <w:sz w:val="24"/>
          <w:szCs w:val="24"/>
        </w:rPr>
        <w:t>forensic accountants and auditors understand it as deceptive</w:t>
      </w:r>
      <w:r w:rsidRPr="00A22079">
        <w:rPr>
          <w:rFonts w:ascii="Arial" w:hAnsi="Arial" w:cs="Arial"/>
          <w:sz w:val="24"/>
          <w:szCs w:val="24"/>
        </w:rPr>
        <w:t xml:space="preserve">. Due to its </w:t>
      </w:r>
      <w:r w:rsidR="00C65322" w:rsidRPr="00A22079">
        <w:rPr>
          <w:rFonts w:ascii="Arial" w:hAnsi="Arial" w:cs="Arial"/>
          <w:sz w:val="24"/>
          <w:szCs w:val="24"/>
        </w:rPr>
        <w:t>skeptical</w:t>
      </w:r>
      <w:r w:rsidRPr="00A22079">
        <w:rPr>
          <w:rFonts w:ascii="Arial" w:hAnsi="Arial" w:cs="Arial"/>
          <w:sz w:val="24"/>
          <w:szCs w:val="24"/>
        </w:rPr>
        <w:t xml:space="preserve"> nature, interpreting body </w:t>
      </w:r>
      <w:r w:rsidRPr="00A22079">
        <w:rPr>
          <w:rFonts w:ascii="Arial" w:hAnsi="Arial" w:cs="Arial"/>
          <w:sz w:val="24"/>
          <w:szCs w:val="24"/>
        </w:rPr>
        <w:lastRenderedPageBreak/>
        <w:t xml:space="preserve">language is used mainly as a deception-detecting tool. </w:t>
      </w:r>
      <w:r w:rsidRPr="00A22079">
        <w:rPr>
          <w:rFonts w:ascii="Arial" w:hAnsi="Arial" w:cs="Arial"/>
          <w:sz w:val="24"/>
          <w:szCs w:val="24"/>
        </w:rPr>
        <w:br/>
      </w:r>
    </w:p>
    <w:p w14:paraId="6C95B76C" w14:textId="2404D41D" w:rsidR="00A22079" w:rsidRPr="00A22079" w:rsidRDefault="00A22079" w:rsidP="00C65322">
      <w:pPr>
        <w:pStyle w:val="ListParagraph"/>
        <w:numPr>
          <w:ilvl w:val="0"/>
          <w:numId w:val="20"/>
        </w:numPr>
        <w:spacing w:line="360" w:lineRule="auto"/>
        <w:jc w:val="both"/>
        <w:rPr>
          <w:rFonts w:ascii="Arial" w:hAnsi="Arial" w:cs="Arial"/>
          <w:sz w:val="24"/>
          <w:szCs w:val="24"/>
        </w:rPr>
      </w:pPr>
      <w:r w:rsidRPr="00A22079">
        <w:rPr>
          <w:rFonts w:ascii="Arial" w:hAnsi="Arial" w:cs="Arial"/>
          <w:sz w:val="24"/>
          <w:szCs w:val="24"/>
        </w:rPr>
        <w:t xml:space="preserve">SCAN is a reliable deception detection methodology that is used throughout the investigation process. It is similar to statement analysis in the way that it does not necessarily look for the truthfulness of the facts but </w:t>
      </w:r>
      <w:r w:rsidR="00C65322" w:rsidRPr="00A22079">
        <w:rPr>
          <w:rFonts w:ascii="Arial" w:hAnsi="Arial" w:cs="Arial"/>
          <w:sz w:val="24"/>
          <w:szCs w:val="24"/>
        </w:rPr>
        <w:t>instead;</w:t>
      </w:r>
      <w:r w:rsidRPr="00A22079">
        <w:rPr>
          <w:rFonts w:ascii="Arial" w:hAnsi="Arial" w:cs="Arial"/>
          <w:sz w:val="24"/>
          <w:szCs w:val="24"/>
        </w:rPr>
        <w:t xml:space="preserve"> it tries to understand the deception that is reflected in the way the statements are made. Fraudsters or those involved in the fraud tend to, what we consider, “beat around the bush” in effort to refrain from admittance to their wrongdoing. One way of doing this is by lying indirectly such as refraining from stating facts, pretending to be forgetful, deviating from the question asked, etc.  SCAN focuses on cues such as changes in tense, or gaps in the story that are often used as concealment methods and this serves as an effective investigative technique. </w:t>
      </w:r>
      <w:r w:rsidRPr="00A22079">
        <w:rPr>
          <w:rFonts w:ascii="Arial" w:hAnsi="Arial" w:cs="Arial"/>
          <w:sz w:val="24"/>
          <w:szCs w:val="24"/>
        </w:rPr>
        <w:br/>
      </w:r>
    </w:p>
    <w:p w14:paraId="0A548E3B" w14:textId="13159E62" w:rsidR="00A22079" w:rsidRPr="00A22079" w:rsidRDefault="00A22079" w:rsidP="00C65322">
      <w:pPr>
        <w:pStyle w:val="ListParagraph"/>
        <w:numPr>
          <w:ilvl w:val="0"/>
          <w:numId w:val="20"/>
        </w:numPr>
        <w:spacing w:line="360" w:lineRule="auto"/>
        <w:jc w:val="both"/>
        <w:rPr>
          <w:rFonts w:ascii="Arial" w:hAnsi="Arial" w:cs="Arial"/>
          <w:sz w:val="24"/>
          <w:szCs w:val="24"/>
        </w:rPr>
      </w:pPr>
      <w:r w:rsidRPr="00A22079">
        <w:rPr>
          <w:rFonts w:ascii="Arial" w:hAnsi="Arial" w:cs="Arial"/>
          <w:sz w:val="24"/>
          <w:szCs w:val="24"/>
        </w:rPr>
        <w:t>Visual Accessing Cues (VAC) is the language of the eyes and the related principles and can be considered a more reliable indicator of truthfulness. Since eye movement cues and interpretations are only valid for those who are right-handed it becomes essential for investigators to know which hand the interviewee uses more. The premise behind VAC is essentially, when interviewee’s are asked questions that have them recall an incident or scenario, the eyes will indicate the mental process as either truthful or deceptive. This will help the interviewer understand the interviewee and their intent on a broader scope. Combinations of interest include:</w:t>
      </w:r>
    </w:p>
    <w:p w14:paraId="68E126D4" w14:textId="77777777" w:rsidR="00A22079" w:rsidRPr="00A22079" w:rsidRDefault="00A22079" w:rsidP="00C65322">
      <w:pPr>
        <w:pStyle w:val="ListParagraph"/>
        <w:numPr>
          <w:ilvl w:val="2"/>
          <w:numId w:val="18"/>
        </w:numPr>
        <w:spacing w:line="360" w:lineRule="auto"/>
        <w:jc w:val="both"/>
        <w:rPr>
          <w:rFonts w:ascii="Arial" w:hAnsi="Arial" w:cs="Arial"/>
          <w:sz w:val="24"/>
          <w:szCs w:val="24"/>
        </w:rPr>
      </w:pPr>
      <w:r w:rsidRPr="00A22079">
        <w:rPr>
          <w:rFonts w:ascii="Arial" w:hAnsi="Arial" w:cs="Arial"/>
          <w:sz w:val="24"/>
          <w:szCs w:val="24"/>
        </w:rPr>
        <w:t xml:space="preserve"> Eyes to left and up – retrieval of visual images from the past (Color of first car)</w:t>
      </w:r>
    </w:p>
    <w:p w14:paraId="209B721A" w14:textId="77777777" w:rsidR="00A22079" w:rsidRPr="00A22079" w:rsidRDefault="00A22079" w:rsidP="00C65322">
      <w:pPr>
        <w:pStyle w:val="ListParagraph"/>
        <w:numPr>
          <w:ilvl w:val="2"/>
          <w:numId w:val="18"/>
        </w:numPr>
        <w:spacing w:line="360" w:lineRule="auto"/>
        <w:jc w:val="both"/>
        <w:rPr>
          <w:rFonts w:ascii="Arial" w:hAnsi="Arial" w:cs="Arial"/>
          <w:sz w:val="24"/>
          <w:szCs w:val="24"/>
        </w:rPr>
      </w:pPr>
      <w:r w:rsidRPr="00A22079">
        <w:rPr>
          <w:rFonts w:ascii="Arial" w:hAnsi="Arial" w:cs="Arial"/>
          <w:sz w:val="24"/>
          <w:szCs w:val="24"/>
        </w:rPr>
        <w:t xml:space="preserve"> Eyes to the left toward the ear – retrieval of a sound (previous ringtone)</w:t>
      </w:r>
    </w:p>
    <w:p w14:paraId="0675162E" w14:textId="77777777" w:rsidR="00A22079" w:rsidRPr="00A22079" w:rsidRDefault="00A22079" w:rsidP="00C65322">
      <w:pPr>
        <w:pStyle w:val="ListParagraph"/>
        <w:numPr>
          <w:ilvl w:val="2"/>
          <w:numId w:val="18"/>
        </w:numPr>
        <w:spacing w:line="360" w:lineRule="auto"/>
        <w:jc w:val="both"/>
        <w:rPr>
          <w:rFonts w:ascii="Arial" w:hAnsi="Arial" w:cs="Arial"/>
          <w:sz w:val="24"/>
          <w:szCs w:val="24"/>
        </w:rPr>
      </w:pPr>
      <w:r w:rsidRPr="00A22079">
        <w:rPr>
          <w:rFonts w:ascii="Arial" w:hAnsi="Arial" w:cs="Arial"/>
          <w:sz w:val="24"/>
          <w:szCs w:val="24"/>
        </w:rPr>
        <w:t xml:space="preserve"> Eyes to the left and down – associated with internal dialogue (movement made when talking to oneself)</w:t>
      </w:r>
    </w:p>
    <w:p w14:paraId="54E0A82B" w14:textId="77777777" w:rsidR="00A22079" w:rsidRPr="00A22079" w:rsidRDefault="00A22079" w:rsidP="00C65322">
      <w:pPr>
        <w:pStyle w:val="ListParagraph"/>
        <w:numPr>
          <w:ilvl w:val="2"/>
          <w:numId w:val="18"/>
        </w:numPr>
        <w:spacing w:line="360" w:lineRule="auto"/>
        <w:jc w:val="both"/>
        <w:rPr>
          <w:rFonts w:ascii="Arial" w:hAnsi="Arial" w:cs="Arial"/>
          <w:sz w:val="24"/>
          <w:szCs w:val="24"/>
        </w:rPr>
      </w:pPr>
      <w:r w:rsidRPr="00A22079">
        <w:rPr>
          <w:rFonts w:ascii="Arial" w:hAnsi="Arial" w:cs="Arial"/>
          <w:sz w:val="24"/>
          <w:szCs w:val="24"/>
        </w:rPr>
        <w:t xml:space="preserve"> Eyes to the right and up – Visually constructing images (ex: future house)</w:t>
      </w:r>
    </w:p>
    <w:p w14:paraId="49A06212" w14:textId="77777777" w:rsidR="00A22079" w:rsidRPr="00A22079" w:rsidRDefault="00A22079" w:rsidP="00C65322">
      <w:pPr>
        <w:pStyle w:val="ListParagraph"/>
        <w:numPr>
          <w:ilvl w:val="2"/>
          <w:numId w:val="18"/>
        </w:numPr>
        <w:spacing w:line="360" w:lineRule="auto"/>
        <w:jc w:val="both"/>
        <w:rPr>
          <w:rFonts w:ascii="Arial" w:hAnsi="Arial" w:cs="Arial"/>
          <w:sz w:val="24"/>
          <w:szCs w:val="24"/>
        </w:rPr>
      </w:pPr>
      <w:r w:rsidRPr="00A22079">
        <w:rPr>
          <w:rFonts w:ascii="Arial" w:hAnsi="Arial" w:cs="Arial"/>
          <w:sz w:val="24"/>
          <w:szCs w:val="24"/>
        </w:rPr>
        <w:t xml:space="preserve"> Eyes to the right toward the ear – creating a sound</w:t>
      </w:r>
    </w:p>
    <w:p w14:paraId="0714A24D" w14:textId="77777777" w:rsidR="00A22079" w:rsidRPr="00A22079" w:rsidRDefault="00A22079" w:rsidP="00C65322">
      <w:pPr>
        <w:pStyle w:val="ListParagraph"/>
        <w:numPr>
          <w:ilvl w:val="2"/>
          <w:numId w:val="18"/>
        </w:numPr>
        <w:spacing w:line="360" w:lineRule="auto"/>
        <w:jc w:val="both"/>
        <w:rPr>
          <w:rFonts w:ascii="Arial" w:hAnsi="Arial" w:cs="Arial"/>
          <w:sz w:val="24"/>
          <w:szCs w:val="24"/>
        </w:rPr>
      </w:pPr>
      <w:r w:rsidRPr="00A22079">
        <w:rPr>
          <w:rFonts w:ascii="Arial" w:hAnsi="Arial" w:cs="Arial"/>
          <w:sz w:val="24"/>
          <w:szCs w:val="24"/>
        </w:rPr>
        <w:lastRenderedPageBreak/>
        <w:t xml:space="preserve"> Eyes to the right and down – Association with feelings</w:t>
      </w:r>
    </w:p>
    <w:p w14:paraId="16359EC9" w14:textId="77777777" w:rsidR="00A22079" w:rsidRPr="00A22079" w:rsidRDefault="00A22079" w:rsidP="00C65322">
      <w:pPr>
        <w:spacing w:line="360" w:lineRule="auto"/>
        <w:ind w:left="1134"/>
        <w:jc w:val="both"/>
        <w:rPr>
          <w:rFonts w:ascii="Arial" w:hAnsi="Arial" w:cs="Arial"/>
          <w:sz w:val="24"/>
          <w:szCs w:val="24"/>
        </w:rPr>
      </w:pPr>
      <w:r w:rsidRPr="00A22079">
        <w:rPr>
          <w:rFonts w:ascii="Arial" w:hAnsi="Arial" w:cs="Arial"/>
          <w:sz w:val="24"/>
          <w:szCs w:val="24"/>
        </w:rPr>
        <w:t xml:space="preserve">Other eye language principles include blinking. Though the normal person will blink about 20 times per minute, this amount is substantially increased when someone is under stress. Other eye language cues include gazing downwards which reflects guilt, defeat or submission; raising eyebrows which reflects uncertainty, disbelief, or frustration; raising one eyebrow and tilting head back reflecting arrogance or pride and also dilating the pupil which reflects an interest in something. </w:t>
      </w:r>
    </w:p>
    <w:p w14:paraId="62C40925" w14:textId="6AB0AFE6" w:rsidR="00A22079" w:rsidRPr="00A22079" w:rsidRDefault="00A22079" w:rsidP="00C65322">
      <w:pPr>
        <w:spacing w:line="360" w:lineRule="auto"/>
        <w:ind w:left="1134"/>
        <w:jc w:val="both"/>
        <w:rPr>
          <w:rFonts w:ascii="Arial" w:hAnsi="Arial" w:cs="Arial"/>
          <w:sz w:val="24"/>
          <w:szCs w:val="24"/>
        </w:rPr>
      </w:pPr>
      <w:r w:rsidRPr="00A22079">
        <w:rPr>
          <w:rFonts w:ascii="Arial" w:hAnsi="Arial" w:cs="Arial"/>
          <w:sz w:val="24"/>
          <w:szCs w:val="24"/>
        </w:rPr>
        <w:t xml:space="preserve">As discussed, there exists a substantial amount of eye language and </w:t>
      </w:r>
      <w:r w:rsidR="00C65322" w:rsidRPr="00A22079">
        <w:rPr>
          <w:rFonts w:ascii="Arial" w:hAnsi="Arial" w:cs="Arial"/>
          <w:sz w:val="24"/>
          <w:szCs w:val="24"/>
        </w:rPr>
        <w:t>principles, which</w:t>
      </w:r>
      <w:r w:rsidRPr="00A22079">
        <w:rPr>
          <w:rFonts w:ascii="Arial" w:hAnsi="Arial" w:cs="Arial"/>
          <w:sz w:val="24"/>
          <w:szCs w:val="24"/>
        </w:rPr>
        <w:t xml:space="preserve"> brings into play the best practice principle. This will help lead to more reliable interpretations of eye language that can be further be useful when interviewing.</w:t>
      </w:r>
    </w:p>
    <w:p w14:paraId="17091EFB" w14:textId="77777777" w:rsidR="00A22079" w:rsidRPr="00A22079" w:rsidRDefault="00A22079" w:rsidP="00C65322">
      <w:pPr>
        <w:pStyle w:val="ListParagraph"/>
        <w:numPr>
          <w:ilvl w:val="0"/>
          <w:numId w:val="20"/>
        </w:numPr>
        <w:spacing w:line="360" w:lineRule="auto"/>
        <w:jc w:val="both"/>
        <w:rPr>
          <w:rFonts w:ascii="Arial" w:hAnsi="Arial" w:cs="Arial"/>
          <w:sz w:val="24"/>
          <w:szCs w:val="24"/>
        </w:rPr>
      </w:pPr>
      <w:r w:rsidRPr="00A22079">
        <w:rPr>
          <w:rFonts w:ascii="Arial" w:hAnsi="Arial" w:cs="Arial"/>
          <w:sz w:val="24"/>
          <w:szCs w:val="24"/>
        </w:rPr>
        <w:t>Other cues that help identify lies in addition to body language include the following:</w:t>
      </w:r>
    </w:p>
    <w:p w14:paraId="5C986AAE" w14:textId="77777777" w:rsidR="00A22079" w:rsidRPr="00A22079" w:rsidRDefault="00A22079" w:rsidP="00C65322">
      <w:pPr>
        <w:pStyle w:val="ListParagraph"/>
        <w:numPr>
          <w:ilvl w:val="1"/>
          <w:numId w:val="20"/>
        </w:numPr>
        <w:spacing w:line="360" w:lineRule="auto"/>
        <w:jc w:val="both"/>
        <w:rPr>
          <w:rFonts w:ascii="Arial" w:hAnsi="Arial" w:cs="Arial"/>
          <w:sz w:val="24"/>
          <w:szCs w:val="24"/>
        </w:rPr>
      </w:pPr>
      <w:r w:rsidRPr="00A22079">
        <w:rPr>
          <w:rFonts w:ascii="Arial" w:hAnsi="Arial" w:cs="Arial"/>
          <w:sz w:val="24"/>
          <w:szCs w:val="24"/>
        </w:rPr>
        <w:t>Interpersonal interactions: when individuals shake their head but say “yes” in response to a question or while making a point.</w:t>
      </w:r>
    </w:p>
    <w:p w14:paraId="5956873D" w14:textId="77777777" w:rsidR="00A22079" w:rsidRPr="00A22079" w:rsidRDefault="00A22079" w:rsidP="00C65322">
      <w:pPr>
        <w:pStyle w:val="ListParagraph"/>
        <w:numPr>
          <w:ilvl w:val="1"/>
          <w:numId w:val="20"/>
        </w:numPr>
        <w:spacing w:line="360" w:lineRule="auto"/>
        <w:jc w:val="both"/>
        <w:rPr>
          <w:rFonts w:ascii="Arial" w:hAnsi="Arial" w:cs="Arial"/>
          <w:sz w:val="24"/>
          <w:szCs w:val="24"/>
        </w:rPr>
      </w:pPr>
      <w:r w:rsidRPr="00A22079">
        <w:rPr>
          <w:rFonts w:ascii="Arial" w:hAnsi="Arial" w:cs="Arial"/>
          <w:sz w:val="24"/>
          <w:szCs w:val="24"/>
        </w:rPr>
        <w:t>Emotional states: Someone who is deceitful will refrain from touching the investigator or questioning them.</w:t>
      </w:r>
    </w:p>
    <w:p w14:paraId="1C1F2A44" w14:textId="77777777" w:rsidR="00A22079" w:rsidRPr="00A22079" w:rsidRDefault="00A22079" w:rsidP="00C65322">
      <w:pPr>
        <w:pStyle w:val="ListParagraph"/>
        <w:numPr>
          <w:ilvl w:val="1"/>
          <w:numId w:val="20"/>
        </w:numPr>
        <w:spacing w:line="360" w:lineRule="auto"/>
        <w:jc w:val="both"/>
        <w:rPr>
          <w:rFonts w:ascii="Arial" w:hAnsi="Arial" w:cs="Arial"/>
          <w:sz w:val="24"/>
          <w:szCs w:val="24"/>
        </w:rPr>
      </w:pPr>
      <w:r w:rsidRPr="00A22079">
        <w:rPr>
          <w:rFonts w:ascii="Arial" w:hAnsi="Arial" w:cs="Arial"/>
          <w:sz w:val="24"/>
          <w:szCs w:val="24"/>
        </w:rPr>
        <w:t>Verbal content:  Responding to the question with the initial question as the response.</w:t>
      </w:r>
    </w:p>
    <w:p w14:paraId="45890F92" w14:textId="77777777" w:rsidR="00A22079" w:rsidRPr="00A22079" w:rsidRDefault="00A22079" w:rsidP="00C65322">
      <w:pPr>
        <w:pStyle w:val="ListParagraph"/>
        <w:numPr>
          <w:ilvl w:val="1"/>
          <w:numId w:val="20"/>
        </w:numPr>
        <w:spacing w:line="360" w:lineRule="auto"/>
        <w:jc w:val="both"/>
        <w:rPr>
          <w:rFonts w:ascii="Arial" w:hAnsi="Arial" w:cs="Arial"/>
          <w:sz w:val="24"/>
          <w:szCs w:val="24"/>
        </w:rPr>
      </w:pPr>
      <w:r w:rsidRPr="00A22079">
        <w:rPr>
          <w:rFonts w:ascii="Arial" w:hAnsi="Arial" w:cs="Arial"/>
          <w:sz w:val="24"/>
          <w:szCs w:val="24"/>
        </w:rPr>
        <w:t>How comments are phrased: Essentially, the act of replacing the pronoun in effort to dissociate people or events. For example “The cheque” instead of “my cheque”.</w:t>
      </w:r>
    </w:p>
    <w:p w14:paraId="02CB5470" w14:textId="36274016" w:rsidR="00A22079" w:rsidRPr="00A22079" w:rsidRDefault="00A22079" w:rsidP="00C65322">
      <w:pPr>
        <w:pStyle w:val="ListParagraph"/>
        <w:numPr>
          <w:ilvl w:val="1"/>
          <w:numId w:val="20"/>
        </w:numPr>
        <w:spacing w:line="360" w:lineRule="auto"/>
        <w:jc w:val="both"/>
        <w:rPr>
          <w:rFonts w:ascii="Arial" w:hAnsi="Arial" w:cs="Arial"/>
          <w:sz w:val="24"/>
          <w:szCs w:val="24"/>
        </w:rPr>
      </w:pPr>
      <w:r w:rsidRPr="00A22079">
        <w:rPr>
          <w:rFonts w:ascii="Arial" w:hAnsi="Arial" w:cs="Arial"/>
          <w:sz w:val="24"/>
          <w:szCs w:val="24"/>
        </w:rPr>
        <w:t>Psychological frames: Statements that are considered as lies or are deceitful are more inclined to leave out details of what went wrong.</w:t>
      </w:r>
    </w:p>
    <w:p w14:paraId="75822E42" w14:textId="77777777" w:rsidR="00A22079" w:rsidRPr="00A22079" w:rsidRDefault="00A22079" w:rsidP="00C65322">
      <w:pPr>
        <w:pStyle w:val="ListParagraph"/>
        <w:spacing w:after="0" w:line="360" w:lineRule="auto"/>
        <w:ind w:left="360"/>
        <w:jc w:val="both"/>
        <w:rPr>
          <w:rFonts w:ascii="Arial" w:hAnsi="Arial" w:cs="Arial"/>
          <w:sz w:val="24"/>
          <w:szCs w:val="24"/>
        </w:rPr>
      </w:pPr>
    </w:p>
    <w:p w14:paraId="209CF525" w14:textId="2FB3BC1B" w:rsidR="00A22079" w:rsidRPr="00A22079" w:rsidRDefault="00A22079" w:rsidP="00C65322">
      <w:pPr>
        <w:spacing w:line="360" w:lineRule="auto"/>
        <w:jc w:val="both"/>
        <w:rPr>
          <w:rFonts w:ascii="Arial" w:hAnsi="Arial" w:cs="Arial"/>
          <w:sz w:val="24"/>
          <w:szCs w:val="24"/>
        </w:rPr>
      </w:pPr>
      <w:r w:rsidRPr="00A22079">
        <w:rPr>
          <w:rFonts w:ascii="Arial" w:hAnsi="Arial" w:cs="Arial"/>
          <w:sz w:val="24"/>
          <w:szCs w:val="24"/>
        </w:rPr>
        <w:t xml:space="preserve">2. In order for a fraud investigation to be successful, effective questions must be asked during a fraud investigation. The questions asked during an audit are different from those during a fraud investigation because of the “best practices” principle. As Joe Wells said, “The best clues usually don’t come from the books but from the people who work with them.” In essence, when performing and audit and questions </w:t>
      </w:r>
      <w:r w:rsidRPr="00A22079">
        <w:rPr>
          <w:rFonts w:ascii="Arial" w:hAnsi="Arial" w:cs="Arial"/>
          <w:sz w:val="24"/>
          <w:szCs w:val="24"/>
        </w:rPr>
        <w:lastRenderedPageBreak/>
        <w:t xml:space="preserve">related to the audit, the questions formed are typically aligned to what is expected by the accounting standards. The audit highlights adherence to compliance or lack thereof. In contrast, if an investigator </w:t>
      </w:r>
      <w:r w:rsidR="00C65322" w:rsidRPr="00A22079">
        <w:rPr>
          <w:rFonts w:ascii="Arial" w:hAnsi="Arial" w:cs="Arial"/>
          <w:sz w:val="24"/>
          <w:szCs w:val="24"/>
        </w:rPr>
        <w:t>were</w:t>
      </w:r>
      <w:r w:rsidRPr="00A22079">
        <w:rPr>
          <w:rFonts w:ascii="Arial" w:hAnsi="Arial" w:cs="Arial"/>
          <w:sz w:val="24"/>
          <w:szCs w:val="24"/>
        </w:rPr>
        <w:t xml:space="preserve"> to go by those standards during a fraud investigation, he or she would probably not detect the fraud or understand the physics of it. This is because, as mentioned earlier, that fraudster’s </w:t>
      </w:r>
      <w:r w:rsidR="00C65322" w:rsidRPr="00A22079">
        <w:rPr>
          <w:rFonts w:ascii="Arial" w:hAnsi="Arial" w:cs="Arial"/>
          <w:sz w:val="24"/>
          <w:szCs w:val="24"/>
        </w:rPr>
        <w:t>behaviour</w:t>
      </w:r>
      <w:r w:rsidRPr="00A22079">
        <w:rPr>
          <w:rFonts w:ascii="Arial" w:hAnsi="Arial" w:cs="Arial"/>
          <w:sz w:val="24"/>
          <w:szCs w:val="24"/>
        </w:rPr>
        <w:t>, expressions and communications are imperative to understand as they are key to acknowledging the intent of being involved in the fraud or not; something that is not learnt by the books but is acquired through practice. Questions during an interview fall into the following categories:</w:t>
      </w:r>
    </w:p>
    <w:p w14:paraId="40755353" w14:textId="77777777" w:rsidR="00A22079" w:rsidRPr="00A22079" w:rsidRDefault="00A22079" w:rsidP="00C65322">
      <w:pPr>
        <w:pStyle w:val="ListParagraph"/>
        <w:numPr>
          <w:ilvl w:val="0"/>
          <w:numId w:val="22"/>
        </w:numPr>
        <w:spacing w:line="360" w:lineRule="auto"/>
        <w:jc w:val="both"/>
        <w:rPr>
          <w:rFonts w:ascii="Arial" w:hAnsi="Arial" w:cs="Arial"/>
          <w:sz w:val="24"/>
          <w:szCs w:val="24"/>
        </w:rPr>
      </w:pPr>
      <w:r w:rsidRPr="00A22079">
        <w:rPr>
          <w:rFonts w:ascii="Arial" w:hAnsi="Arial" w:cs="Arial"/>
          <w:sz w:val="24"/>
          <w:szCs w:val="24"/>
        </w:rPr>
        <w:t>Introductory</w:t>
      </w:r>
    </w:p>
    <w:p w14:paraId="700A6A8C" w14:textId="77777777" w:rsidR="00A22079" w:rsidRPr="00A22079" w:rsidRDefault="00A22079" w:rsidP="00C65322">
      <w:pPr>
        <w:pStyle w:val="ListParagraph"/>
        <w:numPr>
          <w:ilvl w:val="0"/>
          <w:numId w:val="22"/>
        </w:numPr>
        <w:spacing w:line="360" w:lineRule="auto"/>
        <w:jc w:val="both"/>
        <w:rPr>
          <w:rFonts w:ascii="Arial" w:hAnsi="Arial" w:cs="Arial"/>
          <w:sz w:val="24"/>
          <w:szCs w:val="24"/>
        </w:rPr>
      </w:pPr>
      <w:r w:rsidRPr="00A22079">
        <w:rPr>
          <w:rFonts w:ascii="Arial" w:hAnsi="Arial" w:cs="Arial"/>
          <w:sz w:val="24"/>
          <w:szCs w:val="24"/>
        </w:rPr>
        <w:t>Informational</w:t>
      </w:r>
    </w:p>
    <w:p w14:paraId="5AA65D11" w14:textId="77777777" w:rsidR="00A22079" w:rsidRPr="00A22079" w:rsidRDefault="00A22079" w:rsidP="00C65322">
      <w:pPr>
        <w:pStyle w:val="ListParagraph"/>
        <w:numPr>
          <w:ilvl w:val="0"/>
          <w:numId w:val="22"/>
        </w:numPr>
        <w:spacing w:line="360" w:lineRule="auto"/>
        <w:jc w:val="both"/>
        <w:rPr>
          <w:rFonts w:ascii="Arial" w:hAnsi="Arial" w:cs="Arial"/>
          <w:sz w:val="24"/>
          <w:szCs w:val="24"/>
        </w:rPr>
      </w:pPr>
      <w:r w:rsidRPr="00A22079">
        <w:rPr>
          <w:rFonts w:ascii="Arial" w:hAnsi="Arial" w:cs="Arial"/>
          <w:sz w:val="24"/>
          <w:szCs w:val="24"/>
        </w:rPr>
        <w:t>Assessment</w:t>
      </w:r>
    </w:p>
    <w:p w14:paraId="3B4D37B5" w14:textId="77777777" w:rsidR="00A22079" w:rsidRPr="00A22079" w:rsidRDefault="00A22079" w:rsidP="00C65322">
      <w:pPr>
        <w:pStyle w:val="ListParagraph"/>
        <w:numPr>
          <w:ilvl w:val="0"/>
          <w:numId w:val="22"/>
        </w:numPr>
        <w:spacing w:line="360" w:lineRule="auto"/>
        <w:jc w:val="both"/>
        <w:rPr>
          <w:rFonts w:ascii="Arial" w:hAnsi="Arial" w:cs="Arial"/>
          <w:sz w:val="24"/>
          <w:szCs w:val="24"/>
        </w:rPr>
      </w:pPr>
      <w:r w:rsidRPr="00A22079">
        <w:rPr>
          <w:rFonts w:ascii="Arial" w:hAnsi="Arial" w:cs="Arial"/>
          <w:sz w:val="24"/>
          <w:szCs w:val="24"/>
        </w:rPr>
        <w:t>Closing</w:t>
      </w:r>
    </w:p>
    <w:p w14:paraId="1C5EEF20" w14:textId="77777777" w:rsidR="00A22079" w:rsidRPr="00A22079" w:rsidRDefault="00A22079" w:rsidP="00C65322">
      <w:pPr>
        <w:pStyle w:val="ListParagraph"/>
        <w:numPr>
          <w:ilvl w:val="0"/>
          <w:numId w:val="22"/>
        </w:numPr>
        <w:spacing w:line="360" w:lineRule="auto"/>
        <w:jc w:val="both"/>
        <w:rPr>
          <w:rFonts w:ascii="Arial" w:hAnsi="Arial" w:cs="Arial"/>
          <w:sz w:val="24"/>
          <w:szCs w:val="24"/>
        </w:rPr>
      </w:pPr>
      <w:r w:rsidRPr="00A22079">
        <w:rPr>
          <w:rFonts w:ascii="Arial" w:hAnsi="Arial" w:cs="Arial"/>
          <w:sz w:val="24"/>
          <w:szCs w:val="24"/>
        </w:rPr>
        <w:t>Admission-seeking</w:t>
      </w:r>
    </w:p>
    <w:p w14:paraId="3A4A9E33" w14:textId="6CC11C84" w:rsidR="00A22079" w:rsidRPr="00A22079" w:rsidRDefault="00A22079" w:rsidP="00C65322">
      <w:pPr>
        <w:spacing w:line="360" w:lineRule="auto"/>
        <w:jc w:val="both"/>
        <w:rPr>
          <w:rFonts w:ascii="Arial" w:hAnsi="Arial" w:cs="Arial"/>
          <w:sz w:val="24"/>
          <w:szCs w:val="24"/>
        </w:rPr>
      </w:pPr>
      <w:r w:rsidRPr="00A22079">
        <w:rPr>
          <w:rFonts w:ascii="Arial" w:hAnsi="Arial" w:cs="Arial"/>
          <w:sz w:val="24"/>
          <w:szCs w:val="24"/>
        </w:rPr>
        <w:t>They should be open-ended to encourage more of a response from the fraudster in question rather than simple questions that result in either a yes or no. The latter will not help in detecting the fraud in general.</w:t>
      </w:r>
    </w:p>
    <w:p w14:paraId="5BA3E3C4" w14:textId="507E4E7A" w:rsidR="00A22079" w:rsidRPr="00A22079" w:rsidRDefault="00A22079" w:rsidP="00C65322">
      <w:pPr>
        <w:spacing w:line="360" w:lineRule="auto"/>
        <w:jc w:val="both"/>
        <w:rPr>
          <w:rFonts w:ascii="Arial" w:hAnsi="Arial" w:cs="Arial"/>
          <w:sz w:val="24"/>
          <w:szCs w:val="24"/>
        </w:rPr>
      </w:pPr>
      <w:r w:rsidRPr="00A22079">
        <w:rPr>
          <w:rFonts w:ascii="Arial" w:hAnsi="Arial" w:cs="Arial"/>
          <w:sz w:val="24"/>
          <w:szCs w:val="24"/>
        </w:rPr>
        <w:t xml:space="preserve">3. Regardless of who the investigator is interviewing, there are steps that need to be followed for a </w:t>
      </w:r>
      <w:r w:rsidR="00C65322" w:rsidRPr="00A22079">
        <w:rPr>
          <w:rFonts w:ascii="Arial" w:hAnsi="Arial" w:cs="Arial"/>
          <w:sz w:val="24"/>
          <w:szCs w:val="24"/>
        </w:rPr>
        <w:t>well-prepared</w:t>
      </w:r>
      <w:r w:rsidRPr="00A22079">
        <w:rPr>
          <w:rFonts w:ascii="Arial" w:hAnsi="Arial" w:cs="Arial"/>
          <w:sz w:val="24"/>
          <w:szCs w:val="24"/>
        </w:rPr>
        <w:t xml:space="preserve"> interview. The steps are as follows: prepare yourself, think before you interview, set the tone, look for non-verbal </w:t>
      </w:r>
      <w:r w:rsidR="00C65322" w:rsidRPr="00A22079">
        <w:rPr>
          <w:rFonts w:ascii="Arial" w:hAnsi="Arial" w:cs="Arial"/>
          <w:sz w:val="24"/>
          <w:szCs w:val="24"/>
        </w:rPr>
        <w:t>behaviour</w:t>
      </w:r>
      <w:r w:rsidRPr="00A22079">
        <w:rPr>
          <w:rFonts w:ascii="Arial" w:hAnsi="Arial" w:cs="Arial"/>
          <w:sz w:val="24"/>
          <w:szCs w:val="24"/>
        </w:rPr>
        <w:t>, ask your questions in flow, be direct to the point, do more listening than talking, take your time, verify the evidence and get in writing.</w:t>
      </w:r>
    </w:p>
    <w:p w14:paraId="49C9A081" w14:textId="4AA30CD1" w:rsidR="00A22079" w:rsidRDefault="00A22079" w:rsidP="00C65322">
      <w:pPr>
        <w:spacing w:line="360" w:lineRule="auto"/>
        <w:jc w:val="both"/>
        <w:rPr>
          <w:rFonts w:ascii="Arial" w:hAnsi="Arial" w:cs="Arial"/>
          <w:sz w:val="24"/>
          <w:szCs w:val="24"/>
        </w:rPr>
      </w:pPr>
      <w:r w:rsidRPr="00A22079">
        <w:rPr>
          <w:rFonts w:ascii="Arial" w:hAnsi="Arial" w:cs="Arial"/>
          <w:sz w:val="24"/>
          <w:szCs w:val="24"/>
        </w:rPr>
        <w:t xml:space="preserve">As with any interview, the first step is to prepare oneself. Secondly, even though our natural instinct is to prepare a list of questions beforehand, it is actually less effective when this is done. The best thing would be to prepare a list of topics and key points that would carry out a natural conversation with the interviewee. This is essentially what is meant by think before you interview. Thirdly, it is essential to set the tone and this can be done by dressing properly, being social, engaging in a proper introduction, and most importantly, and developing a favourable rapport with the interviewee. It is essential for the interviewer to be aware of the interviewee’s </w:t>
      </w:r>
      <w:r w:rsidRPr="00A22079">
        <w:rPr>
          <w:rFonts w:ascii="Arial" w:hAnsi="Arial" w:cs="Arial"/>
          <w:sz w:val="24"/>
          <w:szCs w:val="24"/>
        </w:rPr>
        <w:lastRenderedPageBreak/>
        <w:t xml:space="preserve">nonverbal </w:t>
      </w:r>
      <w:r w:rsidR="00C65322" w:rsidRPr="00A22079">
        <w:rPr>
          <w:rFonts w:ascii="Arial" w:hAnsi="Arial" w:cs="Arial"/>
          <w:sz w:val="24"/>
          <w:szCs w:val="24"/>
        </w:rPr>
        <w:t>behaviour</w:t>
      </w:r>
      <w:r w:rsidRPr="00A22079">
        <w:rPr>
          <w:rFonts w:ascii="Arial" w:hAnsi="Arial" w:cs="Arial"/>
          <w:sz w:val="24"/>
          <w:szCs w:val="24"/>
        </w:rPr>
        <w:t xml:space="preserve"> – that is, their body language. As discussed previously, humans have a different body language when exposed to scenarios out of their comfort zone. Being able to identify such </w:t>
      </w:r>
      <w:r w:rsidR="00C65322" w:rsidRPr="00A22079">
        <w:rPr>
          <w:rFonts w:ascii="Arial" w:hAnsi="Arial" w:cs="Arial"/>
          <w:sz w:val="24"/>
          <w:szCs w:val="24"/>
        </w:rPr>
        <w:t>behaviours</w:t>
      </w:r>
      <w:r w:rsidRPr="00A22079">
        <w:rPr>
          <w:rFonts w:ascii="Arial" w:hAnsi="Arial" w:cs="Arial"/>
          <w:sz w:val="24"/>
          <w:szCs w:val="24"/>
        </w:rPr>
        <w:t xml:space="preserve"> can help assess the extent of truthfulness in the response of the interviewee. Next, it is important to pace the questions in a way that is neither too fast nor too slow.  By being the less talkative person in the interview, the interviewer projects a more nerve-racking ambiance, which may lead the interviewee to become stressed with the silence. This ploy will eventually have the interviewee reflect deception cues provided that he or she is deceptive. However, the interviewer should promote honesty and not compromise the process. He or she should be straightforward in order for the interview to be as effective as possible. Furthermore, the interviewer should take his or her time. For example, follow up questions should be asked to see how the interviewee reacts to a question after another. If the interviewee is guilty in any sense, the questions will aggravate him or her and this </w:t>
      </w:r>
      <w:r w:rsidRPr="00A22079">
        <w:rPr>
          <w:rFonts w:ascii="Arial" w:hAnsi="Arial" w:cs="Arial"/>
          <w:sz w:val="24"/>
          <w:szCs w:val="24"/>
        </w:rPr>
        <w:t>behaviour</w:t>
      </w:r>
      <w:r w:rsidRPr="00A22079">
        <w:rPr>
          <w:rFonts w:ascii="Arial" w:hAnsi="Arial" w:cs="Arial"/>
          <w:sz w:val="24"/>
          <w:szCs w:val="24"/>
        </w:rPr>
        <w:t xml:space="preserve"> will be highlighted. In contrast, if the interviewer is interviewing someone who is actually innocent, the amount of questions will not bother him or her. However, it is essential for the interviewer to recall the facts in other ways to ensure that the story is not changing during the course of the interview. Therefore, double checking the </w:t>
      </w:r>
      <w:r w:rsidRPr="00A22079">
        <w:rPr>
          <w:rFonts w:ascii="Arial" w:hAnsi="Arial" w:cs="Arial"/>
          <w:sz w:val="24"/>
          <w:szCs w:val="24"/>
        </w:rPr>
        <w:t>facts are</w:t>
      </w:r>
      <w:r w:rsidRPr="00A22079">
        <w:rPr>
          <w:rFonts w:ascii="Arial" w:hAnsi="Arial" w:cs="Arial"/>
          <w:sz w:val="24"/>
          <w:szCs w:val="24"/>
        </w:rPr>
        <w:t xml:space="preserve"> important and can be done by recording the conversation. Lastly, given the fact that a confession is reliable evidence in court, the purpose of the interview is to end with obtaining a signed statement from the perpetrator. </w:t>
      </w:r>
    </w:p>
    <w:p w14:paraId="6C2F8BE2" w14:textId="77777777" w:rsidR="00C65322" w:rsidRPr="00C65322" w:rsidRDefault="00C65322" w:rsidP="00C65322">
      <w:pPr>
        <w:spacing w:line="360" w:lineRule="auto"/>
        <w:jc w:val="both"/>
        <w:rPr>
          <w:rFonts w:ascii="Arial" w:hAnsi="Arial" w:cs="Arial"/>
          <w:sz w:val="24"/>
          <w:szCs w:val="24"/>
        </w:rPr>
      </w:pPr>
    </w:p>
    <w:p w14:paraId="7160310B" w14:textId="1758F45B" w:rsidR="002A2F8E" w:rsidRPr="002A2F8E" w:rsidRDefault="00AE1481" w:rsidP="002A2F8E">
      <w:pPr>
        <w:autoSpaceDE w:val="0"/>
        <w:autoSpaceDN w:val="0"/>
        <w:adjustRightInd w:val="0"/>
        <w:spacing w:after="0" w:line="360" w:lineRule="auto"/>
        <w:rPr>
          <w:rFonts w:ascii="Arial" w:hAnsi="Arial" w:cs="Arial"/>
          <w:b/>
          <w:bCs/>
          <w:color w:val="002060"/>
          <w:sz w:val="24"/>
          <w:szCs w:val="24"/>
          <w:lang w:val="en-US"/>
        </w:rPr>
      </w:pPr>
      <w:r w:rsidRPr="002A2F8E">
        <w:rPr>
          <w:rFonts w:ascii="Arial" w:hAnsi="Arial" w:cs="Arial"/>
          <w:b/>
          <w:bCs/>
          <w:color w:val="002060"/>
          <w:sz w:val="24"/>
          <w:szCs w:val="24"/>
          <w:lang w:val="en-US"/>
        </w:rPr>
        <w:t>Student</w:t>
      </w:r>
      <w:r w:rsidR="00A851DA" w:rsidRPr="002A2F8E">
        <w:rPr>
          <w:rFonts w:ascii="Arial" w:hAnsi="Arial" w:cs="Arial"/>
          <w:b/>
          <w:bCs/>
          <w:color w:val="002060"/>
          <w:sz w:val="24"/>
          <w:szCs w:val="24"/>
          <w:lang w:val="en-US"/>
        </w:rPr>
        <w:t xml:space="preserve"> Statement:</w:t>
      </w:r>
    </w:p>
    <w:p w14:paraId="1FA98F2D" w14:textId="38587BE8" w:rsidR="00A851DA" w:rsidRPr="002A2F8E" w:rsidRDefault="00405895" w:rsidP="002A2F8E">
      <w:pPr>
        <w:autoSpaceDE w:val="0"/>
        <w:autoSpaceDN w:val="0"/>
        <w:adjustRightInd w:val="0"/>
        <w:spacing w:after="0" w:line="360" w:lineRule="auto"/>
        <w:rPr>
          <w:rFonts w:ascii="Arial" w:hAnsi="Arial" w:cs="Arial"/>
          <w:color w:val="000000"/>
          <w:sz w:val="24"/>
          <w:szCs w:val="24"/>
          <w:lang w:val="en-US"/>
        </w:rPr>
      </w:pPr>
      <w:r w:rsidRPr="002A2F8E">
        <w:rPr>
          <w:rFonts w:ascii="Arial" w:hAnsi="Arial" w:cs="Arial"/>
          <w:color w:val="000000"/>
          <w:sz w:val="24"/>
          <w:szCs w:val="24"/>
          <w:lang w:val="en-US"/>
        </w:rPr>
        <w:t>By submitting this assignment, I confirm that this is my own work.</w:t>
      </w:r>
    </w:p>
    <w:p w14:paraId="1246615E" w14:textId="77777777" w:rsidR="002A2F8E" w:rsidRPr="002A2F8E" w:rsidRDefault="002A2F8E" w:rsidP="002A2F8E">
      <w:pPr>
        <w:autoSpaceDE w:val="0"/>
        <w:autoSpaceDN w:val="0"/>
        <w:adjustRightInd w:val="0"/>
        <w:spacing w:after="0" w:line="360" w:lineRule="auto"/>
        <w:rPr>
          <w:rFonts w:ascii="Arial" w:hAnsi="Arial" w:cs="Arial"/>
          <w:color w:val="000000"/>
          <w:sz w:val="24"/>
          <w:szCs w:val="24"/>
          <w:lang w:val="en-US"/>
        </w:rPr>
      </w:pPr>
    </w:p>
    <w:tbl>
      <w:tblPr>
        <w:tblStyle w:val="TableGrid"/>
        <w:tblW w:w="9466" w:type="dxa"/>
        <w:tblLook w:val="04A0" w:firstRow="1" w:lastRow="0" w:firstColumn="1" w:lastColumn="0" w:noHBand="0" w:noVBand="1"/>
      </w:tblPr>
      <w:tblGrid>
        <w:gridCol w:w="2366"/>
        <w:gridCol w:w="4133"/>
        <w:gridCol w:w="1017"/>
        <w:gridCol w:w="1950"/>
      </w:tblGrid>
      <w:tr w:rsidR="00405895" w:rsidRPr="002A2F8E" w14:paraId="2E85C5C3" w14:textId="77777777" w:rsidTr="00A22079">
        <w:trPr>
          <w:trHeight w:val="594"/>
        </w:trPr>
        <w:tc>
          <w:tcPr>
            <w:tcW w:w="2366" w:type="dxa"/>
            <w:shd w:val="clear" w:color="auto" w:fill="D9D9D9" w:themeFill="background1" w:themeFillShade="D9"/>
          </w:tcPr>
          <w:p w14:paraId="46E673CF" w14:textId="77777777" w:rsidR="00405895" w:rsidRPr="002A2F8E" w:rsidRDefault="00405895" w:rsidP="002A2F8E">
            <w:pPr>
              <w:spacing w:line="360" w:lineRule="auto"/>
              <w:rPr>
                <w:rFonts w:ascii="Arial" w:hAnsi="Arial" w:cs="Arial"/>
                <w:color w:val="000000"/>
                <w:sz w:val="24"/>
                <w:szCs w:val="24"/>
              </w:rPr>
            </w:pPr>
            <w:r w:rsidRPr="002A2F8E">
              <w:rPr>
                <w:rFonts w:ascii="Arial" w:hAnsi="Arial" w:cs="Arial"/>
                <w:color w:val="000000"/>
                <w:sz w:val="24"/>
                <w:szCs w:val="24"/>
              </w:rPr>
              <w:t>Student Signature</w:t>
            </w:r>
          </w:p>
        </w:tc>
        <w:tc>
          <w:tcPr>
            <w:tcW w:w="4133" w:type="dxa"/>
          </w:tcPr>
          <w:p w14:paraId="11F5AA76" w14:textId="6CCBC788" w:rsidR="00405895" w:rsidRPr="002A2F8E" w:rsidRDefault="002876C5" w:rsidP="002A2F8E">
            <w:pPr>
              <w:spacing w:line="360" w:lineRule="auto"/>
              <w:rPr>
                <w:rFonts w:ascii="Arial" w:hAnsi="Arial" w:cs="Arial"/>
                <w:color w:val="000000"/>
                <w:sz w:val="24"/>
                <w:szCs w:val="24"/>
              </w:rPr>
            </w:pPr>
            <w:r w:rsidRPr="002A2F8E">
              <w:rPr>
                <w:rFonts w:ascii="Arial" w:hAnsi="Arial" w:cs="Arial"/>
                <w:color w:val="000000"/>
                <w:sz w:val="24"/>
                <w:szCs w:val="24"/>
              </w:rPr>
              <w:t>Reema Ahmed</w:t>
            </w:r>
          </w:p>
        </w:tc>
        <w:tc>
          <w:tcPr>
            <w:tcW w:w="1017" w:type="dxa"/>
            <w:shd w:val="clear" w:color="auto" w:fill="D9D9D9" w:themeFill="background1" w:themeFillShade="D9"/>
          </w:tcPr>
          <w:p w14:paraId="189937AD" w14:textId="77777777" w:rsidR="00405895" w:rsidRPr="002A2F8E" w:rsidRDefault="00405895" w:rsidP="002A2F8E">
            <w:pPr>
              <w:spacing w:line="360" w:lineRule="auto"/>
              <w:rPr>
                <w:rFonts w:ascii="Arial" w:hAnsi="Arial" w:cs="Arial"/>
                <w:color w:val="000000"/>
                <w:sz w:val="24"/>
                <w:szCs w:val="24"/>
              </w:rPr>
            </w:pPr>
            <w:r w:rsidRPr="002A2F8E">
              <w:rPr>
                <w:rFonts w:ascii="Arial" w:hAnsi="Arial" w:cs="Arial"/>
                <w:color w:val="000000"/>
                <w:sz w:val="24"/>
                <w:szCs w:val="24"/>
              </w:rPr>
              <w:t>Date</w:t>
            </w:r>
          </w:p>
        </w:tc>
        <w:tc>
          <w:tcPr>
            <w:tcW w:w="1950" w:type="dxa"/>
          </w:tcPr>
          <w:p w14:paraId="48F9B446" w14:textId="19F6E917" w:rsidR="00405895" w:rsidRPr="002A2F8E" w:rsidRDefault="00A22079" w:rsidP="002A2F8E">
            <w:pPr>
              <w:spacing w:line="360" w:lineRule="auto"/>
              <w:rPr>
                <w:rFonts w:ascii="Arial" w:hAnsi="Arial" w:cs="Arial"/>
                <w:color w:val="000000"/>
                <w:sz w:val="24"/>
                <w:szCs w:val="24"/>
              </w:rPr>
            </w:pPr>
            <w:r>
              <w:rPr>
                <w:rFonts w:ascii="Arial" w:hAnsi="Arial" w:cs="Arial"/>
                <w:color w:val="000000"/>
                <w:sz w:val="24"/>
                <w:szCs w:val="24"/>
              </w:rPr>
              <w:t>August 12</w:t>
            </w:r>
            <w:r w:rsidR="005D6DEE" w:rsidRPr="002A2F8E">
              <w:rPr>
                <w:rFonts w:ascii="Arial" w:hAnsi="Arial" w:cs="Arial"/>
                <w:color w:val="000000"/>
                <w:sz w:val="24"/>
                <w:szCs w:val="24"/>
              </w:rPr>
              <w:t>, 2016</w:t>
            </w:r>
          </w:p>
        </w:tc>
      </w:tr>
    </w:tbl>
    <w:p w14:paraId="78136FBD" w14:textId="77777777" w:rsidR="00A851DA" w:rsidRPr="002A2F8E" w:rsidRDefault="00A851DA" w:rsidP="002A2F8E">
      <w:pPr>
        <w:spacing w:line="360" w:lineRule="auto"/>
        <w:rPr>
          <w:rFonts w:ascii="Arial" w:hAnsi="Arial" w:cs="Arial"/>
          <w:color w:val="000000"/>
          <w:sz w:val="24"/>
          <w:szCs w:val="24"/>
          <w:lang w:val="en-US"/>
        </w:rPr>
      </w:pPr>
    </w:p>
    <w:p w14:paraId="1CB2A856" w14:textId="77777777" w:rsidR="00A851DA" w:rsidRPr="002A2F8E" w:rsidRDefault="00503D7E" w:rsidP="002A2F8E">
      <w:pPr>
        <w:shd w:val="clear" w:color="auto" w:fill="D9D9D9" w:themeFill="background1" w:themeFillShade="D9"/>
        <w:spacing w:line="360" w:lineRule="auto"/>
        <w:rPr>
          <w:rFonts w:ascii="Arial" w:hAnsi="Arial" w:cs="Arial"/>
          <w:b/>
          <w:sz w:val="24"/>
          <w:szCs w:val="24"/>
          <w:lang w:val="en-US"/>
        </w:rPr>
      </w:pPr>
      <w:r w:rsidRPr="002A2F8E">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2A2F8E" w14:paraId="753C779B" w14:textId="77777777" w:rsidTr="00B0415E">
        <w:trPr>
          <w:trHeight w:val="249"/>
        </w:trPr>
        <w:tc>
          <w:tcPr>
            <w:tcW w:w="4621" w:type="dxa"/>
            <w:shd w:val="clear" w:color="auto" w:fill="D9D9D9" w:themeFill="background1" w:themeFillShade="D9"/>
          </w:tcPr>
          <w:p w14:paraId="0CF0BCB1" w14:textId="77777777" w:rsidR="00503D7E" w:rsidRPr="002A2F8E" w:rsidRDefault="00503D7E" w:rsidP="002A2F8E">
            <w:pPr>
              <w:spacing w:line="360" w:lineRule="auto"/>
              <w:rPr>
                <w:rFonts w:ascii="Arial" w:hAnsi="Arial" w:cs="Arial"/>
                <w:b/>
                <w:color w:val="002060"/>
                <w:sz w:val="24"/>
                <w:szCs w:val="24"/>
              </w:rPr>
            </w:pPr>
            <w:r w:rsidRPr="002A2F8E">
              <w:rPr>
                <w:rFonts w:ascii="Arial" w:hAnsi="Arial" w:cs="Arial"/>
                <w:b/>
                <w:color w:val="002060"/>
                <w:sz w:val="24"/>
                <w:szCs w:val="24"/>
              </w:rPr>
              <w:t>Total Marks</w:t>
            </w:r>
          </w:p>
        </w:tc>
        <w:tc>
          <w:tcPr>
            <w:tcW w:w="4621" w:type="dxa"/>
          </w:tcPr>
          <w:p w14:paraId="0A8396CA" w14:textId="77777777" w:rsidR="00503D7E" w:rsidRPr="002A2F8E" w:rsidRDefault="00503D7E" w:rsidP="002A2F8E">
            <w:pPr>
              <w:spacing w:line="360" w:lineRule="auto"/>
              <w:rPr>
                <w:rFonts w:ascii="Arial" w:hAnsi="Arial" w:cs="Arial"/>
                <w:sz w:val="24"/>
                <w:szCs w:val="24"/>
              </w:rPr>
            </w:pPr>
          </w:p>
        </w:tc>
      </w:tr>
      <w:tr w:rsidR="00503D7E" w:rsidRPr="002A2F8E" w14:paraId="45868FED" w14:textId="77777777" w:rsidTr="00B0415E">
        <w:tc>
          <w:tcPr>
            <w:tcW w:w="4621" w:type="dxa"/>
            <w:shd w:val="clear" w:color="auto" w:fill="D9D9D9" w:themeFill="background1" w:themeFillShade="D9"/>
          </w:tcPr>
          <w:p w14:paraId="2BC5664D" w14:textId="77777777" w:rsidR="00503D7E" w:rsidRPr="002A2F8E" w:rsidRDefault="00503D7E" w:rsidP="002A2F8E">
            <w:pPr>
              <w:spacing w:line="360" w:lineRule="auto"/>
              <w:rPr>
                <w:rFonts w:ascii="Arial" w:hAnsi="Arial" w:cs="Arial"/>
                <w:b/>
                <w:color w:val="002060"/>
                <w:sz w:val="24"/>
                <w:szCs w:val="24"/>
              </w:rPr>
            </w:pPr>
            <w:r w:rsidRPr="002A2F8E">
              <w:rPr>
                <w:rFonts w:ascii="Arial" w:hAnsi="Arial" w:cs="Arial"/>
                <w:b/>
                <w:color w:val="002060"/>
                <w:sz w:val="24"/>
                <w:szCs w:val="24"/>
              </w:rPr>
              <w:lastRenderedPageBreak/>
              <w:t>Marks Obtained</w:t>
            </w:r>
          </w:p>
        </w:tc>
        <w:tc>
          <w:tcPr>
            <w:tcW w:w="4621" w:type="dxa"/>
          </w:tcPr>
          <w:p w14:paraId="4EF26E84" w14:textId="77777777" w:rsidR="00503D7E" w:rsidRPr="002A2F8E" w:rsidRDefault="00503D7E" w:rsidP="002A2F8E">
            <w:pPr>
              <w:spacing w:line="360" w:lineRule="auto"/>
              <w:rPr>
                <w:rFonts w:ascii="Arial" w:hAnsi="Arial" w:cs="Arial"/>
                <w:sz w:val="24"/>
                <w:szCs w:val="24"/>
              </w:rPr>
            </w:pPr>
          </w:p>
        </w:tc>
      </w:tr>
      <w:tr w:rsidR="00503D7E" w:rsidRPr="002A2F8E" w14:paraId="1E68E547" w14:textId="77777777" w:rsidTr="00B0415E">
        <w:tc>
          <w:tcPr>
            <w:tcW w:w="4621" w:type="dxa"/>
            <w:shd w:val="clear" w:color="auto" w:fill="D9D9D9" w:themeFill="background1" w:themeFillShade="D9"/>
          </w:tcPr>
          <w:p w14:paraId="564C45FF" w14:textId="77777777" w:rsidR="00503D7E" w:rsidRPr="002A2F8E" w:rsidRDefault="00B0415E" w:rsidP="002A2F8E">
            <w:pPr>
              <w:spacing w:line="360" w:lineRule="auto"/>
              <w:rPr>
                <w:rFonts w:ascii="Arial" w:hAnsi="Arial" w:cs="Arial"/>
                <w:b/>
                <w:color w:val="002060"/>
                <w:sz w:val="24"/>
                <w:szCs w:val="24"/>
              </w:rPr>
            </w:pPr>
            <w:r w:rsidRPr="002A2F8E">
              <w:rPr>
                <w:rFonts w:ascii="Arial" w:hAnsi="Arial" w:cs="Arial"/>
                <w:b/>
                <w:color w:val="002060"/>
                <w:sz w:val="24"/>
                <w:szCs w:val="24"/>
              </w:rPr>
              <w:t>Percentage / Grade</w:t>
            </w:r>
          </w:p>
        </w:tc>
        <w:tc>
          <w:tcPr>
            <w:tcW w:w="4621" w:type="dxa"/>
          </w:tcPr>
          <w:p w14:paraId="47262BBE" w14:textId="77777777" w:rsidR="00503D7E" w:rsidRPr="002A2F8E" w:rsidRDefault="00503D7E" w:rsidP="002A2F8E">
            <w:pPr>
              <w:spacing w:line="360" w:lineRule="auto"/>
              <w:rPr>
                <w:rFonts w:ascii="Arial" w:hAnsi="Arial" w:cs="Arial"/>
                <w:sz w:val="24"/>
                <w:szCs w:val="24"/>
              </w:rPr>
            </w:pPr>
          </w:p>
        </w:tc>
      </w:tr>
    </w:tbl>
    <w:p w14:paraId="62D5A204" w14:textId="77777777" w:rsidR="00EA30AB" w:rsidRPr="002A2F8E" w:rsidRDefault="00EA30AB" w:rsidP="002A2F8E">
      <w:pPr>
        <w:spacing w:line="360" w:lineRule="auto"/>
        <w:jc w:val="both"/>
        <w:rPr>
          <w:rFonts w:ascii="Arial" w:hAnsi="Arial" w:cs="Arial"/>
          <w:sz w:val="24"/>
          <w:szCs w:val="24"/>
        </w:rPr>
      </w:pPr>
    </w:p>
    <w:sectPr w:rsidR="00EA30AB" w:rsidRPr="002A2F8E" w:rsidSect="002A2F8E">
      <w:headerReference w:type="even" r:id="rId10"/>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43E7B" w14:textId="77777777" w:rsidR="00EF1AA5" w:rsidRDefault="00EF1AA5" w:rsidP="00CB4D0A">
      <w:pPr>
        <w:spacing w:after="0" w:line="240" w:lineRule="auto"/>
      </w:pPr>
      <w:r>
        <w:separator/>
      </w:r>
    </w:p>
  </w:endnote>
  <w:endnote w:type="continuationSeparator" w:id="0">
    <w:p w14:paraId="40AD51C0" w14:textId="77777777" w:rsidR="00EF1AA5" w:rsidRDefault="00EF1AA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80373" w14:textId="77777777" w:rsidR="00EF1AA5" w:rsidRDefault="00EF1AA5" w:rsidP="00CB4D0A">
      <w:pPr>
        <w:spacing w:after="0" w:line="240" w:lineRule="auto"/>
      </w:pPr>
      <w:r>
        <w:separator/>
      </w:r>
    </w:p>
  </w:footnote>
  <w:footnote w:type="continuationSeparator" w:id="0">
    <w:p w14:paraId="404ED743" w14:textId="77777777" w:rsidR="00EF1AA5" w:rsidRDefault="00EF1AA5"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56660" w14:textId="77777777" w:rsidR="00EF1AA5" w:rsidRDefault="00C65322">
    <w:pPr>
      <w:pStyle w:val="Header"/>
    </w:pPr>
    <w:sdt>
      <w:sdtPr>
        <w:id w:val="171999623"/>
        <w:placeholder>
          <w:docPart w:val="A9C60E26B1A4DC4C898AA4F0FC75A332"/>
        </w:placeholder>
        <w:temporary/>
        <w:showingPlcHdr/>
      </w:sdtPr>
      <w:sdtEndPr/>
      <w:sdtContent>
        <w:r w:rsidR="00EF1AA5">
          <w:t>[Type text]</w:t>
        </w:r>
      </w:sdtContent>
    </w:sdt>
    <w:r w:rsidR="00EF1AA5">
      <w:ptab w:relativeTo="margin" w:alignment="center" w:leader="none"/>
    </w:r>
    <w:sdt>
      <w:sdtPr>
        <w:id w:val="171999624"/>
        <w:placeholder>
          <w:docPart w:val="0B2F62C7B046DC4D9DF3E66DDDC51A77"/>
        </w:placeholder>
        <w:temporary/>
        <w:showingPlcHdr/>
      </w:sdtPr>
      <w:sdtEndPr/>
      <w:sdtContent>
        <w:r w:rsidR="00EF1AA5">
          <w:t>[Type text]</w:t>
        </w:r>
      </w:sdtContent>
    </w:sdt>
    <w:r w:rsidR="00EF1AA5">
      <w:ptab w:relativeTo="margin" w:alignment="right" w:leader="none"/>
    </w:r>
    <w:sdt>
      <w:sdtPr>
        <w:id w:val="171999625"/>
        <w:placeholder>
          <w:docPart w:val="B53EE2DB56E11949B09CEF9EB8EDA705"/>
        </w:placeholder>
        <w:temporary/>
        <w:showingPlcHdr/>
      </w:sdtPr>
      <w:sdtEndPr/>
      <w:sdtContent>
        <w:r w:rsidR="00EF1AA5">
          <w:t>[Type text]</w:t>
        </w:r>
      </w:sdtContent>
    </w:sdt>
  </w:p>
  <w:p w14:paraId="31D3DDAB" w14:textId="77777777" w:rsidR="00EF1AA5" w:rsidRDefault="00EF1AA5">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83F8A" w14:textId="77777777" w:rsidR="00EF1AA5" w:rsidRDefault="00EF1AA5" w:rsidP="00285A50">
    <w:pPr>
      <w:pStyle w:val="Header"/>
      <w:jc w:val="right"/>
    </w:pPr>
    <w:r>
      <w:t>Reema Ahmed</w:t>
    </w:r>
  </w:p>
  <w:p w14:paraId="458A4EA6" w14:textId="77777777" w:rsidR="00EF1AA5" w:rsidRDefault="00EF1AA5" w:rsidP="00285A50">
    <w:pPr>
      <w:pStyle w:val="Header"/>
      <w:jc w:val="right"/>
    </w:pPr>
    <w:r>
      <w:t>1794</w:t>
    </w:r>
  </w:p>
  <w:p w14:paraId="65F81503" w14:textId="72D4E77A" w:rsidR="00EF1AA5" w:rsidRDefault="00A22079" w:rsidP="00285A50">
    <w:pPr>
      <w:pStyle w:val="Header"/>
      <w:jc w:val="right"/>
    </w:pPr>
    <w:r>
      <w:t>Obtaining and Evaluating Non-Financial Evidence  – Assessment #7</w:t>
    </w:r>
  </w:p>
  <w:p w14:paraId="794B04B4" w14:textId="77777777" w:rsidR="00EF1AA5" w:rsidRDefault="00EF1AA5" w:rsidP="00285A50">
    <w:pPr>
      <w:pStyle w:val="Header"/>
      <w:jc w:val="right"/>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C65322">
      <w:rPr>
        <w:rStyle w:val="PageNumber"/>
        <w:noProof/>
      </w:rPr>
      <w:t>2</w:t>
    </w:r>
    <w:r>
      <w:rPr>
        <w:rStyle w:val="PageNumber"/>
      </w:rPr>
      <w:fldChar w:fldCharType="end"/>
    </w:r>
  </w:p>
  <w:p w14:paraId="78119993" w14:textId="77777777" w:rsidR="00EF1AA5" w:rsidRDefault="00EF1AA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2717E" w14:textId="5FB6A24B" w:rsidR="00EF1AA5" w:rsidRDefault="00EF1AA5" w:rsidP="00285A50">
    <w:pPr>
      <w:pStyle w:val="Heade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C65322">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578" w:hanging="360"/>
      </w:pPr>
    </w:lvl>
    <w:lvl w:ilvl="1" w:tplc="00000002">
      <w:start w:val="1"/>
      <w:numFmt w:val="bullet"/>
      <w:lvlText w:val=""/>
      <w:lvlJc w:val="left"/>
      <w:pPr>
        <w:ind w:left="1298"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872BBB"/>
    <w:multiLevelType w:val="multilevel"/>
    <w:tmpl w:val="1BE8E76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025AD7"/>
    <w:multiLevelType w:val="hybridMultilevel"/>
    <w:tmpl w:val="6680CA74"/>
    <w:lvl w:ilvl="0" w:tplc="0409001B">
      <w:start w:val="1"/>
      <w:numFmt w:val="low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110B150B"/>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177E7BF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32922E9"/>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71229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88C2A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2B871289"/>
    <w:multiLevelType w:val="hybridMultilevel"/>
    <w:tmpl w:val="7E308AAA"/>
    <w:lvl w:ilvl="0" w:tplc="04090013">
      <w:start w:val="1"/>
      <w:numFmt w:val="upperRoman"/>
      <w:lvlText w:val="%1."/>
      <w:lvlJc w:val="righ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9">
    <w:nsid w:val="4D724E5E"/>
    <w:multiLevelType w:val="hybridMultilevel"/>
    <w:tmpl w:val="428A3886"/>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E891B26"/>
    <w:multiLevelType w:val="hybridMultilevel"/>
    <w:tmpl w:val="4DC0508A"/>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E43716"/>
    <w:multiLevelType w:val="hybridMultilevel"/>
    <w:tmpl w:val="13785070"/>
    <w:lvl w:ilvl="0" w:tplc="04090013">
      <w:start w:val="1"/>
      <w:numFmt w:val="upp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3">
    <w:nsid w:val="544A62B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6A25F7E"/>
    <w:multiLevelType w:val="hybridMultilevel"/>
    <w:tmpl w:val="9AB22558"/>
    <w:lvl w:ilvl="0" w:tplc="1009001B">
      <w:start w:val="1"/>
      <w:numFmt w:val="lowerRoman"/>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5">
    <w:nsid w:val="575776E9"/>
    <w:multiLevelType w:val="hybridMultilevel"/>
    <w:tmpl w:val="2E806498"/>
    <w:lvl w:ilvl="0" w:tplc="0409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6">
    <w:nsid w:val="654A12EF"/>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6A2E46DF"/>
    <w:multiLevelType w:val="multilevel"/>
    <w:tmpl w:val="9BB85B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B2C4510"/>
    <w:multiLevelType w:val="hybridMultilevel"/>
    <w:tmpl w:val="EB605A58"/>
    <w:lvl w:ilvl="0" w:tplc="0409000F">
      <w:start w:val="1"/>
      <w:numFmt w:val="decimal"/>
      <w:lvlText w:val="%1."/>
      <w:lvlJc w:val="left"/>
      <w:pPr>
        <w:ind w:left="502" w:hanging="360"/>
      </w:pPr>
      <w:rPr>
        <w:rFonts w:hint="default"/>
      </w:rPr>
    </w:lvl>
    <w:lvl w:ilvl="1" w:tplc="0409001B">
      <w:start w:val="1"/>
      <w:numFmt w:val="lowerRoman"/>
      <w:lvlText w:val="%2."/>
      <w:lvlJc w:val="right"/>
      <w:pPr>
        <w:ind w:left="785" w:hanging="360"/>
      </w:pPr>
    </w:lvl>
    <w:lvl w:ilvl="2" w:tplc="0409000D">
      <w:start w:val="1"/>
      <w:numFmt w:val="bullet"/>
      <w:lvlText w:val=""/>
      <w:lvlJc w:val="left"/>
      <w:pPr>
        <w:ind w:left="1495"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D60506B"/>
    <w:multiLevelType w:val="hybridMultilevel"/>
    <w:tmpl w:val="0F8EF646"/>
    <w:lvl w:ilvl="0" w:tplc="0409000F">
      <w:start w:val="1"/>
      <w:numFmt w:val="decimal"/>
      <w:lvlText w:val="%1."/>
      <w:lvlJc w:val="left"/>
      <w:pPr>
        <w:ind w:left="360" w:hanging="360"/>
      </w:pPr>
      <w:rPr>
        <w:rFonts w:hint="default"/>
      </w:rPr>
    </w:lvl>
    <w:lvl w:ilvl="1" w:tplc="0409001B">
      <w:start w:val="1"/>
      <w:numFmt w:val="lowerRoman"/>
      <w:lvlText w:val="%2."/>
      <w:lvlJc w:val="right"/>
      <w:pPr>
        <w:ind w:left="1080" w:hanging="360"/>
      </w:pPr>
    </w:lvl>
    <w:lvl w:ilvl="2" w:tplc="0409000F">
      <w:start w:val="1"/>
      <w:numFmt w:val="decimal"/>
      <w:lvlText w:val="%3."/>
      <w:lvlJc w:val="left"/>
      <w:pPr>
        <w:ind w:left="1980" w:hanging="36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6ECB319B"/>
    <w:multiLevelType w:val="multilevel"/>
    <w:tmpl w:val="2E806498"/>
    <w:lvl w:ilvl="0">
      <w:start w:val="1"/>
      <w:numFmt w:val="bullet"/>
      <w:lvlText w:val=""/>
      <w:lvlJc w:val="left"/>
      <w:pPr>
        <w:ind w:left="785" w:hanging="360"/>
      </w:pPr>
      <w:rPr>
        <w:rFonts w:ascii="Wingdings" w:hAnsi="Wingdings" w:hint="default"/>
      </w:rPr>
    </w:lvl>
    <w:lvl w:ilvl="1">
      <w:start w:val="1"/>
      <w:numFmt w:val="bullet"/>
      <w:lvlText w:val="o"/>
      <w:lvlJc w:val="left"/>
      <w:pPr>
        <w:ind w:left="1505" w:hanging="360"/>
      </w:pPr>
      <w:rPr>
        <w:rFonts w:ascii="Courier New" w:hAnsi="Courier New" w:hint="default"/>
      </w:rPr>
    </w:lvl>
    <w:lvl w:ilvl="2">
      <w:start w:val="1"/>
      <w:numFmt w:val="bullet"/>
      <w:lvlText w:val=""/>
      <w:lvlJc w:val="left"/>
      <w:pPr>
        <w:ind w:left="2225" w:hanging="360"/>
      </w:pPr>
      <w:rPr>
        <w:rFonts w:ascii="Wingdings" w:hAnsi="Wingdings" w:hint="default"/>
      </w:rPr>
    </w:lvl>
    <w:lvl w:ilvl="3">
      <w:start w:val="1"/>
      <w:numFmt w:val="bullet"/>
      <w:lvlText w:val=""/>
      <w:lvlJc w:val="left"/>
      <w:pPr>
        <w:ind w:left="2945" w:hanging="360"/>
      </w:pPr>
      <w:rPr>
        <w:rFonts w:ascii="Symbol" w:hAnsi="Symbol" w:hint="default"/>
      </w:rPr>
    </w:lvl>
    <w:lvl w:ilvl="4">
      <w:start w:val="1"/>
      <w:numFmt w:val="bullet"/>
      <w:lvlText w:val="o"/>
      <w:lvlJc w:val="left"/>
      <w:pPr>
        <w:ind w:left="3665" w:hanging="360"/>
      </w:pPr>
      <w:rPr>
        <w:rFonts w:ascii="Courier New" w:hAnsi="Courier New" w:hint="default"/>
      </w:rPr>
    </w:lvl>
    <w:lvl w:ilvl="5">
      <w:start w:val="1"/>
      <w:numFmt w:val="bullet"/>
      <w:lvlText w:val=""/>
      <w:lvlJc w:val="left"/>
      <w:pPr>
        <w:ind w:left="4385" w:hanging="360"/>
      </w:pPr>
      <w:rPr>
        <w:rFonts w:ascii="Wingdings" w:hAnsi="Wingdings" w:hint="default"/>
      </w:rPr>
    </w:lvl>
    <w:lvl w:ilvl="6">
      <w:start w:val="1"/>
      <w:numFmt w:val="bullet"/>
      <w:lvlText w:val=""/>
      <w:lvlJc w:val="left"/>
      <w:pPr>
        <w:ind w:left="5105" w:hanging="360"/>
      </w:pPr>
      <w:rPr>
        <w:rFonts w:ascii="Symbol" w:hAnsi="Symbol" w:hint="default"/>
      </w:rPr>
    </w:lvl>
    <w:lvl w:ilvl="7">
      <w:start w:val="1"/>
      <w:numFmt w:val="bullet"/>
      <w:lvlText w:val="o"/>
      <w:lvlJc w:val="left"/>
      <w:pPr>
        <w:ind w:left="5825" w:hanging="360"/>
      </w:pPr>
      <w:rPr>
        <w:rFonts w:ascii="Courier New" w:hAnsi="Courier New" w:hint="default"/>
      </w:rPr>
    </w:lvl>
    <w:lvl w:ilvl="8">
      <w:start w:val="1"/>
      <w:numFmt w:val="bullet"/>
      <w:lvlText w:val=""/>
      <w:lvlJc w:val="left"/>
      <w:pPr>
        <w:ind w:left="6545" w:hanging="360"/>
      </w:pPr>
      <w:rPr>
        <w:rFonts w:ascii="Wingdings" w:hAnsi="Wingdings" w:hint="default"/>
      </w:rPr>
    </w:lvl>
  </w:abstractNum>
  <w:abstractNum w:abstractNumId="21">
    <w:nsid w:val="7440110F"/>
    <w:multiLevelType w:val="hybridMultilevel"/>
    <w:tmpl w:val="CC78A828"/>
    <w:lvl w:ilvl="0" w:tplc="269EE948">
      <w:start w:val="1"/>
      <w:numFmt w:val="lowerRoman"/>
      <w:lvlText w:val="%1."/>
      <w:lvlJc w:val="left"/>
      <w:pPr>
        <w:ind w:left="1080" w:hanging="720"/>
      </w:pPr>
      <w:rPr>
        <w:rFonts w:hint="default"/>
      </w:rPr>
    </w:lvl>
    <w:lvl w:ilvl="1" w:tplc="10090019">
      <w:start w:val="1"/>
      <w:numFmt w:val="lowerLetter"/>
      <w:lvlText w:val="%2."/>
      <w:lvlJc w:val="left"/>
      <w:pPr>
        <w:ind w:left="1440" w:hanging="360"/>
      </w:pPr>
    </w:lvl>
    <w:lvl w:ilvl="2" w:tplc="10090019">
      <w:start w:val="1"/>
      <w:numFmt w:val="lowerLetter"/>
      <w:lvlText w:val="%3."/>
      <w:lvlJc w:val="lef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1"/>
  </w:num>
  <w:num w:numId="2">
    <w:abstractNumId w:val="0"/>
  </w:num>
  <w:num w:numId="3">
    <w:abstractNumId w:val="12"/>
  </w:num>
  <w:num w:numId="4">
    <w:abstractNumId w:val="15"/>
  </w:num>
  <w:num w:numId="5">
    <w:abstractNumId w:val="20"/>
  </w:num>
  <w:num w:numId="6">
    <w:abstractNumId w:val="10"/>
  </w:num>
  <w:num w:numId="7">
    <w:abstractNumId w:val="6"/>
  </w:num>
  <w:num w:numId="8">
    <w:abstractNumId w:val="17"/>
  </w:num>
  <w:num w:numId="9">
    <w:abstractNumId w:val="7"/>
  </w:num>
  <w:num w:numId="10">
    <w:abstractNumId w:val="1"/>
  </w:num>
  <w:num w:numId="11">
    <w:abstractNumId w:val="18"/>
  </w:num>
  <w:num w:numId="12">
    <w:abstractNumId w:val="2"/>
  </w:num>
  <w:num w:numId="13">
    <w:abstractNumId w:val="3"/>
  </w:num>
  <w:num w:numId="14">
    <w:abstractNumId w:val="5"/>
  </w:num>
  <w:num w:numId="15">
    <w:abstractNumId w:val="13"/>
  </w:num>
  <w:num w:numId="16">
    <w:abstractNumId w:val="16"/>
  </w:num>
  <w:num w:numId="17">
    <w:abstractNumId w:val="4"/>
  </w:num>
  <w:num w:numId="18">
    <w:abstractNumId w:val="19"/>
  </w:num>
  <w:num w:numId="19">
    <w:abstractNumId w:val="21"/>
  </w:num>
  <w:num w:numId="20">
    <w:abstractNumId w:val="9"/>
  </w:num>
  <w:num w:numId="21">
    <w:abstractNumId w:val="8"/>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7602"/>
    <w:rsid w:val="000D2649"/>
    <w:rsid w:val="001175EE"/>
    <w:rsid w:val="00147D57"/>
    <w:rsid w:val="00157CF6"/>
    <w:rsid w:val="00182416"/>
    <w:rsid w:val="00187EB4"/>
    <w:rsid w:val="001A5D03"/>
    <w:rsid w:val="001F0481"/>
    <w:rsid w:val="00200C92"/>
    <w:rsid w:val="0020451E"/>
    <w:rsid w:val="00206B9D"/>
    <w:rsid w:val="0023259C"/>
    <w:rsid w:val="00285A50"/>
    <w:rsid w:val="002876C5"/>
    <w:rsid w:val="002A2F8E"/>
    <w:rsid w:val="002B0BD7"/>
    <w:rsid w:val="002B573D"/>
    <w:rsid w:val="002C5CB2"/>
    <w:rsid w:val="002F779F"/>
    <w:rsid w:val="0032345C"/>
    <w:rsid w:val="003676A1"/>
    <w:rsid w:val="00371885"/>
    <w:rsid w:val="00373345"/>
    <w:rsid w:val="003D71CD"/>
    <w:rsid w:val="003E2B87"/>
    <w:rsid w:val="00402786"/>
    <w:rsid w:val="00405895"/>
    <w:rsid w:val="004058DF"/>
    <w:rsid w:val="00441AD2"/>
    <w:rsid w:val="00443E6F"/>
    <w:rsid w:val="004747D5"/>
    <w:rsid w:val="00486F1A"/>
    <w:rsid w:val="00490CB9"/>
    <w:rsid w:val="004A2CE2"/>
    <w:rsid w:val="004E1FBB"/>
    <w:rsid w:val="004E3CDA"/>
    <w:rsid w:val="004E784E"/>
    <w:rsid w:val="004F4B4D"/>
    <w:rsid w:val="0050216D"/>
    <w:rsid w:val="00503D7E"/>
    <w:rsid w:val="0050778F"/>
    <w:rsid w:val="0052753B"/>
    <w:rsid w:val="00527C11"/>
    <w:rsid w:val="00535F31"/>
    <w:rsid w:val="00574D64"/>
    <w:rsid w:val="00591365"/>
    <w:rsid w:val="005B31E4"/>
    <w:rsid w:val="005D6DEE"/>
    <w:rsid w:val="00600A20"/>
    <w:rsid w:val="006034F6"/>
    <w:rsid w:val="00605C7C"/>
    <w:rsid w:val="00607874"/>
    <w:rsid w:val="00607E77"/>
    <w:rsid w:val="006129F3"/>
    <w:rsid w:val="00617BB3"/>
    <w:rsid w:val="0062080A"/>
    <w:rsid w:val="00645CDD"/>
    <w:rsid w:val="006823A7"/>
    <w:rsid w:val="00687EE8"/>
    <w:rsid w:val="0070347F"/>
    <w:rsid w:val="0070678E"/>
    <w:rsid w:val="007722A8"/>
    <w:rsid w:val="00781620"/>
    <w:rsid w:val="00831C11"/>
    <w:rsid w:val="00872296"/>
    <w:rsid w:val="008972BB"/>
    <w:rsid w:val="008A60B4"/>
    <w:rsid w:val="008B3C31"/>
    <w:rsid w:val="008B64FE"/>
    <w:rsid w:val="008E077C"/>
    <w:rsid w:val="008F7B37"/>
    <w:rsid w:val="00903993"/>
    <w:rsid w:val="00921FC5"/>
    <w:rsid w:val="00935BF7"/>
    <w:rsid w:val="0095442C"/>
    <w:rsid w:val="00954653"/>
    <w:rsid w:val="00983942"/>
    <w:rsid w:val="009C37E0"/>
    <w:rsid w:val="009C769D"/>
    <w:rsid w:val="009E41F4"/>
    <w:rsid w:val="00A11CEA"/>
    <w:rsid w:val="00A14B66"/>
    <w:rsid w:val="00A22079"/>
    <w:rsid w:val="00A22A32"/>
    <w:rsid w:val="00A31330"/>
    <w:rsid w:val="00A65CF7"/>
    <w:rsid w:val="00A81AB4"/>
    <w:rsid w:val="00A851DA"/>
    <w:rsid w:val="00AC7D5B"/>
    <w:rsid w:val="00AE1481"/>
    <w:rsid w:val="00B0415E"/>
    <w:rsid w:val="00B04678"/>
    <w:rsid w:val="00B105E6"/>
    <w:rsid w:val="00B632E3"/>
    <w:rsid w:val="00B90597"/>
    <w:rsid w:val="00BC46DF"/>
    <w:rsid w:val="00C03577"/>
    <w:rsid w:val="00C3575E"/>
    <w:rsid w:val="00C42E11"/>
    <w:rsid w:val="00C53029"/>
    <w:rsid w:val="00C65322"/>
    <w:rsid w:val="00C65FEA"/>
    <w:rsid w:val="00CA0AC2"/>
    <w:rsid w:val="00CB4D0A"/>
    <w:rsid w:val="00CC00AE"/>
    <w:rsid w:val="00CC2FB3"/>
    <w:rsid w:val="00CC575A"/>
    <w:rsid w:val="00CF123B"/>
    <w:rsid w:val="00D039AC"/>
    <w:rsid w:val="00D427DE"/>
    <w:rsid w:val="00D5587D"/>
    <w:rsid w:val="00D707CC"/>
    <w:rsid w:val="00D821FE"/>
    <w:rsid w:val="00D92D43"/>
    <w:rsid w:val="00DB0793"/>
    <w:rsid w:val="00E00821"/>
    <w:rsid w:val="00E04DB4"/>
    <w:rsid w:val="00E27F24"/>
    <w:rsid w:val="00E30679"/>
    <w:rsid w:val="00E4597D"/>
    <w:rsid w:val="00E54832"/>
    <w:rsid w:val="00E56A90"/>
    <w:rsid w:val="00E641CC"/>
    <w:rsid w:val="00EA30AB"/>
    <w:rsid w:val="00EB3925"/>
    <w:rsid w:val="00EF1AA5"/>
    <w:rsid w:val="00F13895"/>
    <w:rsid w:val="00F41A46"/>
    <w:rsid w:val="00F96EB3"/>
    <w:rsid w:val="00FC337A"/>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BB31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C60E26B1A4DC4C898AA4F0FC75A332"/>
        <w:category>
          <w:name w:val="General"/>
          <w:gallery w:val="placeholder"/>
        </w:category>
        <w:types>
          <w:type w:val="bbPlcHdr"/>
        </w:types>
        <w:behaviors>
          <w:behavior w:val="content"/>
        </w:behaviors>
        <w:guid w:val="{E4BD33B8-CD48-8148-B483-5B50A791C11E}"/>
      </w:docPartPr>
      <w:docPartBody>
        <w:p w14:paraId="2CF57A28" w14:textId="708D1534" w:rsidR="00E6131E" w:rsidRDefault="00A5727A" w:rsidP="00A5727A">
          <w:pPr>
            <w:pStyle w:val="A9C60E26B1A4DC4C898AA4F0FC75A332"/>
          </w:pPr>
          <w:r>
            <w:t>[Type text]</w:t>
          </w:r>
        </w:p>
      </w:docPartBody>
    </w:docPart>
    <w:docPart>
      <w:docPartPr>
        <w:name w:val="0B2F62C7B046DC4D9DF3E66DDDC51A77"/>
        <w:category>
          <w:name w:val="General"/>
          <w:gallery w:val="placeholder"/>
        </w:category>
        <w:types>
          <w:type w:val="bbPlcHdr"/>
        </w:types>
        <w:behaviors>
          <w:behavior w:val="content"/>
        </w:behaviors>
        <w:guid w:val="{20ACC696-51CE-BE47-8D77-7473C2D7A6EE}"/>
      </w:docPartPr>
      <w:docPartBody>
        <w:p w14:paraId="6952AD91" w14:textId="770AA885" w:rsidR="00E6131E" w:rsidRDefault="00A5727A" w:rsidP="00A5727A">
          <w:pPr>
            <w:pStyle w:val="0B2F62C7B046DC4D9DF3E66DDDC51A77"/>
          </w:pPr>
          <w:r>
            <w:t>[Type text]</w:t>
          </w:r>
        </w:p>
      </w:docPartBody>
    </w:docPart>
    <w:docPart>
      <w:docPartPr>
        <w:name w:val="B53EE2DB56E11949B09CEF9EB8EDA705"/>
        <w:category>
          <w:name w:val="General"/>
          <w:gallery w:val="placeholder"/>
        </w:category>
        <w:types>
          <w:type w:val="bbPlcHdr"/>
        </w:types>
        <w:behaviors>
          <w:behavior w:val="content"/>
        </w:behaviors>
        <w:guid w:val="{15621356-72F5-4B46-A256-6904DD290388}"/>
      </w:docPartPr>
      <w:docPartBody>
        <w:p w14:paraId="03BFCD86" w14:textId="00DBAEFD" w:rsidR="00E6131E" w:rsidRDefault="00A5727A" w:rsidP="00A5727A">
          <w:pPr>
            <w:pStyle w:val="B53EE2DB56E11949B09CEF9EB8EDA70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F5B"/>
    <w:rsid w:val="001819EE"/>
    <w:rsid w:val="00377D06"/>
    <w:rsid w:val="00A5727A"/>
    <w:rsid w:val="00B656C6"/>
    <w:rsid w:val="00E01F82"/>
    <w:rsid w:val="00E6131E"/>
    <w:rsid w:val="00E63F5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5FC6B5-C9CA-A144-AB82-EFF1BFFE48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1400</Words>
  <Characters>7983</Characters>
  <Application>Microsoft Macintosh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Reema Ahmed</cp:lastModifiedBy>
  <cp:revision>3</cp:revision>
  <dcterms:created xsi:type="dcterms:W3CDTF">2016-08-12T05:39:00Z</dcterms:created>
  <dcterms:modified xsi:type="dcterms:W3CDTF">2016-08-12T05:41:00Z</dcterms:modified>
</cp:coreProperties>
</file>