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A05943">
            <w:pPr>
              <w:rPr>
                <w:rFonts w:ascii="Arial" w:hAnsi="Arial" w:cs="Arial"/>
              </w:rPr>
            </w:pPr>
            <w:r>
              <w:rPr>
                <w:rFonts w:ascii="Arial" w:hAnsi="Arial" w:cs="Arial"/>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67F85" w:rsidRDefault="00B67F85" w:rsidP="00B67F85">
            <w:pPr>
              <w:pStyle w:val="ListParagraph"/>
              <w:numPr>
                <w:ilvl w:val="0"/>
                <w:numId w:val="19"/>
              </w:numPr>
              <w:spacing w:after="160" w:line="360" w:lineRule="auto"/>
              <w:jc w:val="both"/>
              <w:rPr>
                <w:rFonts w:ascii="Arial" w:hAnsi="Arial" w:cs="Arial"/>
                <w:sz w:val="24"/>
                <w:szCs w:val="24"/>
              </w:rPr>
            </w:pPr>
            <w:r>
              <w:rPr>
                <w:rFonts w:ascii="Arial" w:hAnsi="Arial" w:cs="Arial"/>
                <w:sz w:val="24"/>
                <w:szCs w:val="24"/>
              </w:rPr>
              <w:t>GIVE SHORT ANSWERS FOR THE FOLLOWING QUESTIONS:</w:t>
            </w: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EXPLAIN THE TERM ‘FRAUD RISK FACTORS.’</w:t>
            </w:r>
          </w:p>
          <w:p w:rsidR="00B67F85" w:rsidRDefault="00B67F85" w:rsidP="00B67F85">
            <w:pPr>
              <w:spacing w:line="360" w:lineRule="auto"/>
              <w:jc w:val="both"/>
              <w:rPr>
                <w:rFonts w:ascii="Arial" w:hAnsi="Arial" w:cs="Arial"/>
                <w:sz w:val="24"/>
                <w:szCs w:val="24"/>
              </w:rPr>
            </w:pPr>
            <w:r>
              <w:rPr>
                <w:rFonts w:ascii="Arial" w:hAnsi="Arial" w:cs="Arial"/>
                <w:sz w:val="24"/>
                <w:szCs w:val="24"/>
              </w:rPr>
              <w:t>All businesses are vulnerable to fraud. However, the fraud risk varies according to the nature and size of the business and the sector in which it operates. Fraud risk factors relates to factors whose presence indicates that the risk of fraud is high; factors whose presence often have been observed in circumstances where frauds have occurred; factors whose presence requires modification of planned audit procedures; and material weaknesses identified during the audit.</w:t>
            </w:r>
            <w:r w:rsidRPr="003C0F57">
              <w:rPr>
                <w:rFonts w:ascii="Arial" w:hAnsi="Arial" w:cs="Arial"/>
                <w:sz w:val="24"/>
                <w:szCs w:val="24"/>
              </w:rPr>
              <w:t xml:space="preserve"> </w:t>
            </w:r>
            <w:r>
              <w:rPr>
                <w:rFonts w:ascii="Arial" w:hAnsi="Arial" w:cs="Arial"/>
                <w:sz w:val="24"/>
                <w:szCs w:val="24"/>
              </w:rPr>
              <w:t>In order to detect a fraud, one must know where to look.</w:t>
            </w:r>
          </w:p>
          <w:p w:rsidR="00B67F85" w:rsidRDefault="00B67F85" w:rsidP="00B67F85">
            <w:pPr>
              <w:spacing w:line="360" w:lineRule="auto"/>
              <w:jc w:val="both"/>
              <w:rPr>
                <w:rFonts w:ascii="Arial" w:hAnsi="Arial" w:cs="Arial"/>
                <w:sz w:val="24"/>
                <w:szCs w:val="24"/>
              </w:rPr>
            </w:pPr>
            <w:r>
              <w:rPr>
                <w:rFonts w:ascii="Arial" w:hAnsi="Arial" w:cs="Arial"/>
                <w:sz w:val="24"/>
                <w:szCs w:val="24"/>
              </w:rPr>
              <w:t>These fraud risk factors include:</w:t>
            </w:r>
          </w:p>
          <w:p w:rsidR="00B67F85" w:rsidRPr="00F14031" w:rsidRDefault="00B67F85" w:rsidP="00B67F85">
            <w:pPr>
              <w:pStyle w:val="ListParagraph"/>
              <w:numPr>
                <w:ilvl w:val="0"/>
                <w:numId w:val="22"/>
              </w:numPr>
              <w:spacing w:after="160" w:line="360" w:lineRule="auto"/>
              <w:jc w:val="both"/>
              <w:rPr>
                <w:rFonts w:ascii="Arial" w:hAnsi="Arial" w:cs="Arial"/>
                <w:sz w:val="24"/>
                <w:szCs w:val="24"/>
              </w:rPr>
            </w:pPr>
            <w:r w:rsidRPr="00F14031">
              <w:rPr>
                <w:rFonts w:ascii="Arial" w:hAnsi="Arial" w:cs="Arial"/>
                <w:sz w:val="24"/>
                <w:szCs w:val="24"/>
              </w:rPr>
              <w:t>Nature of items: size and value, ease of resale and cash.</w:t>
            </w:r>
          </w:p>
          <w:p w:rsidR="00B67F85" w:rsidRPr="00F14031" w:rsidRDefault="00B67F85" w:rsidP="00B67F85">
            <w:pPr>
              <w:pStyle w:val="ListParagraph"/>
              <w:numPr>
                <w:ilvl w:val="0"/>
                <w:numId w:val="22"/>
              </w:numPr>
              <w:spacing w:after="160" w:line="360" w:lineRule="auto"/>
              <w:jc w:val="both"/>
              <w:rPr>
                <w:rFonts w:ascii="Arial" w:hAnsi="Arial" w:cs="Arial"/>
                <w:sz w:val="24"/>
                <w:szCs w:val="24"/>
              </w:rPr>
            </w:pPr>
            <w:r w:rsidRPr="00F14031">
              <w:rPr>
                <w:rFonts w:ascii="Arial" w:hAnsi="Arial" w:cs="Arial"/>
                <w:sz w:val="24"/>
                <w:szCs w:val="24"/>
              </w:rPr>
              <w:t>Nature of control environment: separation of duties, safeguards, documentations, time off, related party transactions, complexity, dominance, turnover and auditing.</w:t>
            </w:r>
          </w:p>
          <w:p w:rsidR="00B67F85" w:rsidRPr="00F14031" w:rsidRDefault="00B67F85" w:rsidP="00B67F85">
            <w:pPr>
              <w:pStyle w:val="ListParagraph"/>
              <w:numPr>
                <w:ilvl w:val="0"/>
                <w:numId w:val="22"/>
              </w:numPr>
              <w:spacing w:after="160" w:line="360" w:lineRule="auto"/>
              <w:jc w:val="both"/>
              <w:rPr>
                <w:rFonts w:ascii="Arial" w:hAnsi="Arial" w:cs="Arial"/>
                <w:sz w:val="24"/>
                <w:szCs w:val="24"/>
              </w:rPr>
            </w:pPr>
            <w:r w:rsidRPr="00F14031">
              <w:rPr>
                <w:rFonts w:ascii="Arial" w:hAnsi="Arial" w:cs="Arial"/>
                <w:sz w:val="24"/>
                <w:szCs w:val="24"/>
              </w:rPr>
              <w:t>Pressure: level of dissatisfaction, expectations and guarantees</w:t>
            </w:r>
          </w:p>
          <w:p w:rsidR="00B67F85" w:rsidRPr="003B708C"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lastRenderedPageBreak/>
              <w:t>WHAT CONTROL MECHANISMS COULD BE ADOPTED AGAINST CORRUPTION?</w:t>
            </w:r>
          </w:p>
          <w:p w:rsidR="00B67F85" w:rsidRDefault="00B67F85" w:rsidP="00B67F85">
            <w:pPr>
              <w:spacing w:line="360" w:lineRule="auto"/>
              <w:jc w:val="both"/>
              <w:rPr>
                <w:rFonts w:ascii="Arial" w:hAnsi="Arial" w:cs="Arial"/>
                <w:sz w:val="24"/>
                <w:szCs w:val="24"/>
              </w:rPr>
            </w:pPr>
            <w:r>
              <w:rPr>
                <w:rFonts w:ascii="Arial" w:hAnsi="Arial" w:cs="Arial"/>
                <w:sz w:val="24"/>
                <w:szCs w:val="24"/>
              </w:rPr>
              <w:t>Corruption and kickbacks are difficult to detect because they are usually concealed by legal transactions. Internal controls usually focus more on deterrence than detection, these controls are usually designed to minimise the risk of corruption or fraud. Some control mechanisms are:</w:t>
            </w:r>
          </w:p>
          <w:p w:rsidR="00B67F8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Transparency and integrity in the bidding process involved in asset procurement.</w:t>
            </w:r>
          </w:p>
          <w:p w:rsidR="00B67F8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Frequent rotation of employees through different vendor assignments.</w:t>
            </w:r>
          </w:p>
          <w:p w:rsidR="00B67F8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Establishing a hotline to enable vendors to complain should they be approached by someone seeking to bribe them.</w:t>
            </w:r>
          </w:p>
          <w:p w:rsidR="00B67F8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Enforcing a strong policy on the total disclosure of conflicts of interest, receipt of gifts, etc.</w:t>
            </w:r>
          </w:p>
          <w:p w:rsidR="00B67F8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in order to prevent fraudsters informing their partners about lower-bidding competitors.</w:t>
            </w:r>
          </w:p>
          <w:p w:rsidR="00B67F85" w:rsidRPr="00265B25" w:rsidRDefault="00B67F85" w:rsidP="00B67F85">
            <w:pPr>
              <w:pStyle w:val="ListParagraph"/>
              <w:numPr>
                <w:ilvl w:val="0"/>
                <w:numId w:val="26"/>
              </w:numPr>
              <w:spacing w:after="160" w:line="360" w:lineRule="auto"/>
              <w:jc w:val="both"/>
              <w:rPr>
                <w:rFonts w:ascii="Arial" w:hAnsi="Arial" w:cs="Arial"/>
                <w:sz w:val="24"/>
                <w:szCs w:val="24"/>
              </w:rPr>
            </w:pPr>
            <w:r>
              <w:rPr>
                <w:rFonts w:ascii="Arial" w:hAnsi="Arial" w:cs="Arial"/>
                <w:sz w:val="24"/>
                <w:szCs w:val="24"/>
              </w:rPr>
              <w:t>Corrupt schemes usually result in victim companies having to overpay for goods and services. Auditors might examine expenditure trends and analyse reasons for the increase in a declining trend, the purchase of unneeded items, or the purchase of necessary items at increased prices. Trending the company’s assets may reveal the purchase of unnecessary assets and inventory. For example, the discovery of excess inventory write-offs may indicate an attempt to make space for more purchases.</w:t>
            </w:r>
          </w:p>
          <w:p w:rsidR="00B67F85" w:rsidRPr="00F14031" w:rsidRDefault="00B67F85" w:rsidP="00B67F85">
            <w:pPr>
              <w:rPr>
                <w:rFonts w:ascii="Arial" w:hAnsi="Arial" w:cs="Arial"/>
                <w:sz w:val="24"/>
                <w:szCs w:val="24"/>
              </w:rPr>
            </w:pPr>
          </w:p>
          <w:p w:rsidR="00B67F85" w:rsidRPr="00361F5D"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OUTLINE THE MAIN BENEFITS OF USING ANALYTIC PROCEDURES IN AUDIT PROCESS.</w:t>
            </w:r>
          </w:p>
          <w:p w:rsidR="00B67F85" w:rsidRDefault="00B67F85" w:rsidP="00B67F85">
            <w:pPr>
              <w:spacing w:line="360" w:lineRule="auto"/>
              <w:jc w:val="both"/>
              <w:rPr>
                <w:rFonts w:ascii="Arial" w:hAnsi="Arial" w:cs="Arial"/>
                <w:sz w:val="24"/>
                <w:szCs w:val="24"/>
              </w:rPr>
            </w:pPr>
            <w:r>
              <w:rPr>
                <w:rFonts w:ascii="Arial" w:hAnsi="Arial" w:cs="Arial"/>
                <w:sz w:val="24"/>
                <w:szCs w:val="24"/>
              </w:rPr>
              <w:t xml:space="preserve">Analytical procedures involve comparisons of recorded amounts, or ratios developed from recorded amounts, to expectations developed by the auditor. The auditor develops such expectations by identifying and using plausible relationships that are reasonably expected to exist based on the auditor’s understanding of the client and of the industry in which the client operates. </w:t>
            </w:r>
          </w:p>
          <w:p w:rsidR="00B67F85" w:rsidRDefault="00B67F85" w:rsidP="00B67F85">
            <w:pPr>
              <w:spacing w:line="360" w:lineRule="auto"/>
              <w:jc w:val="both"/>
              <w:rPr>
                <w:rFonts w:ascii="Arial" w:hAnsi="Arial" w:cs="Arial"/>
                <w:sz w:val="24"/>
                <w:szCs w:val="24"/>
              </w:rPr>
            </w:pPr>
            <w:r>
              <w:rPr>
                <w:rFonts w:ascii="Arial" w:hAnsi="Arial" w:cs="Arial"/>
                <w:sz w:val="24"/>
                <w:szCs w:val="24"/>
              </w:rPr>
              <w:lastRenderedPageBreak/>
              <w:t>Analytical procedures can therefore draw the following comparisons:</w:t>
            </w:r>
          </w:p>
          <w:p w:rsidR="00B67F85"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Current data of the organisation versus historical data from previous accounting periods.</w:t>
            </w:r>
          </w:p>
          <w:p w:rsidR="00B67F85"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Actual company data versus budgeted amounts and forecasts.</w:t>
            </w:r>
          </w:p>
          <w:p w:rsidR="00B67F85"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Financial data of the organisation versus the industry’s data or data from a comparable company.</w:t>
            </w:r>
          </w:p>
          <w:p w:rsidR="00B67F85"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Financial data of the company versus its operational data i.e. production levels, the number of employees, area in square feet, etc.</w:t>
            </w:r>
          </w:p>
          <w:p w:rsidR="00B67F85"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Data regarding one segment of the company versus those from another segment, such as comparing data on the basis of product, location, employees or division.</w:t>
            </w:r>
          </w:p>
          <w:p w:rsidR="00B67F85" w:rsidRPr="002A1AEB" w:rsidRDefault="00B67F85" w:rsidP="00B67F85">
            <w:pPr>
              <w:pStyle w:val="ListParagraph"/>
              <w:numPr>
                <w:ilvl w:val="0"/>
                <w:numId w:val="27"/>
              </w:numPr>
              <w:spacing w:after="160" w:line="360" w:lineRule="auto"/>
              <w:jc w:val="both"/>
              <w:rPr>
                <w:rFonts w:ascii="Arial" w:hAnsi="Arial" w:cs="Arial"/>
                <w:sz w:val="24"/>
                <w:szCs w:val="24"/>
              </w:rPr>
            </w:pPr>
            <w:r>
              <w:rPr>
                <w:rFonts w:ascii="Arial" w:hAnsi="Arial" w:cs="Arial"/>
                <w:sz w:val="24"/>
                <w:szCs w:val="24"/>
              </w:rPr>
              <w:t>Actual data of the company versus expected results determined by the auditors.</w:t>
            </w:r>
          </w:p>
          <w:p w:rsidR="00B67F85" w:rsidRPr="00361F5D"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WHAT ARE THE COMMON RATIONALISATIONS FOR A FRAUDSTER, WHICH TEMPT HIM TO COMMIT FRAUD?</w:t>
            </w:r>
          </w:p>
          <w:p w:rsidR="00B67F85" w:rsidRDefault="00B67F85" w:rsidP="00B67F85">
            <w:pPr>
              <w:spacing w:line="360" w:lineRule="auto"/>
              <w:jc w:val="both"/>
              <w:rPr>
                <w:rFonts w:ascii="Arial" w:hAnsi="Arial" w:cs="Arial"/>
                <w:sz w:val="24"/>
                <w:szCs w:val="24"/>
              </w:rPr>
            </w:pPr>
            <w:r>
              <w:rPr>
                <w:rFonts w:ascii="Arial" w:hAnsi="Arial" w:cs="Arial"/>
                <w:sz w:val="24"/>
                <w:szCs w:val="24"/>
              </w:rPr>
              <w:t>A person’s inclination to commit fraud is directly liked to their moral values and personal circumstances. A person’s ethical behavior is determined by personal character as well as certain external factors. Some of the rationalisations used to justify financial crime and fraud include the following:</w:t>
            </w:r>
          </w:p>
          <w:p w:rsidR="00B67F85"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The company will make more money in the next financial quarter and no one will ever notice the missing money.</w:t>
            </w:r>
          </w:p>
          <w:p w:rsidR="00B67F85"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This month’s fictitious accounting entry can be reversed by a counter entry next month; therefore it is not exactly fraud. The company will not incur loss.</w:t>
            </w:r>
          </w:p>
          <w:p w:rsidR="00B67F85"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Management does not take supervision of internal controls and discipline seriously.</w:t>
            </w:r>
          </w:p>
          <w:p w:rsidR="00B67F85"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Management itself is involved in dubious transactions in order to and maintains aggressive accounting policies.</w:t>
            </w:r>
          </w:p>
          <w:p w:rsidR="00B67F85"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The company overlooked my hard work and promoted someone else, so I deserve this.</w:t>
            </w:r>
          </w:p>
          <w:p w:rsidR="00B67F85" w:rsidRPr="00C26817" w:rsidRDefault="00B67F85" w:rsidP="00B67F85">
            <w:pPr>
              <w:pStyle w:val="ListParagraph"/>
              <w:numPr>
                <w:ilvl w:val="0"/>
                <w:numId w:val="25"/>
              </w:numPr>
              <w:spacing w:after="160" w:line="360" w:lineRule="auto"/>
              <w:jc w:val="both"/>
              <w:rPr>
                <w:rFonts w:ascii="Arial" w:hAnsi="Arial" w:cs="Arial"/>
                <w:sz w:val="24"/>
                <w:szCs w:val="24"/>
              </w:rPr>
            </w:pPr>
            <w:r>
              <w:rPr>
                <w:rFonts w:ascii="Arial" w:hAnsi="Arial" w:cs="Arial"/>
                <w:sz w:val="24"/>
                <w:szCs w:val="24"/>
              </w:rPr>
              <w:t>The company does not pay me enough and may fire me soon. So my fraud may make up for the benefits that the company is eliminating.</w:t>
            </w:r>
          </w:p>
          <w:p w:rsidR="00B67F85" w:rsidRPr="00361F5D"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OUTLINE THE IMPORTANT POINTS TO BE CONSIDERED WHEN EVALUATING FRAUD RISK FACTORS.</w:t>
            </w:r>
          </w:p>
          <w:p w:rsidR="00B67F85" w:rsidRPr="00C953CC" w:rsidRDefault="00B67F85" w:rsidP="00B67F85">
            <w:pPr>
              <w:spacing w:line="360" w:lineRule="auto"/>
              <w:jc w:val="both"/>
              <w:rPr>
                <w:rFonts w:ascii="Arial" w:hAnsi="Arial" w:cs="Arial"/>
                <w:sz w:val="24"/>
                <w:szCs w:val="24"/>
              </w:rPr>
            </w:pPr>
            <w:r>
              <w:rPr>
                <w:rFonts w:ascii="Arial" w:hAnsi="Arial" w:cs="Arial"/>
                <w:sz w:val="24"/>
                <w:szCs w:val="24"/>
              </w:rPr>
              <w:t>Risk factors can only be identified and evaluated with a thorough understanding of the context, i.e. the environment in which business operates, the business entity’s structure and culture, and its internal controls. Having an understanding of the presence and effectiveness of mitigating factors that reduce the risk of fraud is also important.</w:t>
            </w:r>
          </w:p>
          <w:p w:rsidR="00B67F85" w:rsidRPr="00361F5D"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ANALYTIC PROCEDURES ARE USED THROUGHOUT THE AUDIT PROCESS FOR THREE PRIMARY PURPOSES. WHAT ARE THEY?</w:t>
            </w:r>
          </w:p>
          <w:p w:rsidR="00B67F85" w:rsidRPr="00A1296B" w:rsidRDefault="00B67F85" w:rsidP="00B67F85">
            <w:pPr>
              <w:pStyle w:val="ListParagraph"/>
              <w:rPr>
                <w:rFonts w:ascii="Arial" w:hAnsi="Arial" w:cs="Arial"/>
                <w:sz w:val="24"/>
                <w:szCs w:val="24"/>
              </w:rPr>
            </w:pPr>
          </w:p>
          <w:p w:rsidR="00B67F85" w:rsidRDefault="00B67F85" w:rsidP="00B67F85">
            <w:pPr>
              <w:spacing w:line="360" w:lineRule="auto"/>
              <w:jc w:val="both"/>
              <w:rPr>
                <w:rFonts w:ascii="Arial" w:hAnsi="Arial" w:cs="Arial"/>
                <w:sz w:val="24"/>
                <w:szCs w:val="24"/>
              </w:rPr>
            </w:pPr>
            <w:r>
              <w:rPr>
                <w:rFonts w:ascii="Arial" w:hAnsi="Arial" w:cs="Arial"/>
                <w:sz w:val="24"/>
                <w:szCs w:val="24"/>
              </w:rPr>
              <w:t>According to the SAS No.56, AU329, ISA 520 states that the analytical procedures are an important part of the audit process and consist of evaluations of financial information made by a study of plausible relationships among both financial and non-financial data. Analytical procedures range from simple comparisons to the use of complex models involving many relationships and elements of data.</w:t>
            </w:r>
          </w:p>
          <w:p w:rsidR="00B67F85" w:rsidRDefault="00B67F85" w:rsidP="00B67F85">
            <w:pPr>
              <w:spacing w:line="360" w:lineRule="auto"/>
              <w:jc w:val="both"/>
              <w:rPr>
                <w:rFonts w:ascii="Arial" w:hAnsi="Arial" w:cs="Arial"/>
                <w:sz w:val="24"/>
                <w:szCs w:val="24"/>
              </w:rPr>
            </w:pPr>
            <w:r>
              <w:rPr>
                <w:rFonts w:ascii="Arial" w:hAnsi="Arial" w:cs="Arial"/>
                <w:sz w:val="24"/>
                <w:szCs w:val="24"/>
              </w:rPr>
              <w:t>Three purposes of analytical procedures are:</w:t>
            </w:r>
          </w:p>
          <w:p w:rsidR="00B67F85" w:rsidRDefault="00B67F85" w:rsidP="00B67F85">
            <w:pPr>
              <w:pStyle w:val="ListParagraph"/>
              <w:numPr>
                <w:ilvl w:val="0"/>
                <w:numId w:val="24"/>
              </w:numPr>
              <w:spacing w:after="160" w:line="360" w:lineRule="auto"/>
              <w:jc w:val="both"/>
              <w:rPr>
                <w:rFonts w:ascii="Arial" w:hAnsi="Arial" w:cs="Arial"/>
                <w:sz w:val="24"/>
                <w:szCs w:val="24"/>
              </w:rPr>
            </w:pPr>
            <w:r>
              <w:rPr>
                <w:rFonts w:ascii="Arial" w:hAnsi="Arial" w:cs="Arial"/>
                <w:sz w:val="24"/>
                <w:szCs w:val="24"/>
              </w:rPr>
              <w:t>Preliminary analytical procedures helps the auditor better understand the business and assists with the planning of the nature, timing, and extent of audit procedures.</w:t>
            </w:r>
          </w:p>
          <w:p w:rsidR="00B67F85" w:rsidRDefault="00B67F85" w:rsidP="00B67F85">
            <w:pPr>
              <w:pStyle w:val="ListParagraph"/>
              <w:numPr>
                <w:ilvl w:val="0"/>
                <w:numId w:val="24"/>
              </w:numPr>
              <w:spacing w:after="160" w:line="360" w:lineRule="auto"/>
              <w:jc w:val="both"/>
              <w:rPr>
                <w:rFonts w:ascii="Arial" w:hAnsi="Arial" w:cs="Arial"/>
                <w:sz w:val="24"/>
                <w:szCs w:val="24"/>
              </w:rPr>
            </w:pPr>
            <w:r>
              <w:rPr>
                <w:rFonts w:ascii="Arial" w:hAnsi="Arial" w:cs="Arial"/>
                <w:sz w:val="24"/>
                <w:szCs w:val="24"/>
              </w:rPr>
              <w:t>Substantive analytical procedures where auditor obtains evidence about account balance or class of transaction assertions.</w:t>
            </w:r>
          </w:p>
          <w:p w:rsidR="00B67F85" w:rsidRDefault="00B67F85" w:rsidP="00B67F85">
            <w:pPr>
              <w:pStyle w:val="ListParagraph"/>
              <w:numPr>
                <w:ilvl w:val="0"/>
                <w:numId w:val="24"/>
              </w:numPr>
              <w:spacing w:after="160" w:line="360" w:lineRule="auto"/>
              <w:jc w:val="both"/>
              <w:rPr>
                <w:rFonts w:ascii="Arial" w:hAnsi="Arial" w:cs="Arial"/>
                <w:sz w:val="24"/>
                <w:szCs w:val="24"/>
              </w:rPr>
            </w:pPr>
            <w:r>
              <w:rPr>
                <w:rFonts w:ascii="Arial" w:hAnsi="Arial" w:cs="Arial"/>
                <w:sz w:val="24"/>
                <w:szCs w:val="24"/>
              </w:rPr>
              <w:t>Final analytical procedures provides an overall review of financial information during the final stages of an audit.</w:t>
            </w:r>
          </w:p>
          <w:p w:rsidR="00B67F85" w:rsidRPr="00637B15" w:rsidRDefault="00B67F85" w:rsidP="00B67F85">
            <w:pPr>
              <w:spacing w:line="360" w:lineRule="auto"/>
              <w:ind w:left="360"/>
              <w:jc w:val="both"/>
              <w:rPr>
                <w:rFonts w:ascii="Arial" w:hAnsi="Arial" w:cs="Arial"/>
                <w:sz w:val="24"/>
                <w:szCs w:val="24"/>
              </w:rPr>
            </w:pPr>
            <w:r>
              <w:rPr>
                <w:rFonts w:ascii="Arial" w:hAnsi="Arial" w:cs="Arial"/>
                <w:sz w:val="24"/>
                <w:szCs w:val="24"/>
              </w:rPr>
              <w:t>There are other benefits to analytical procedures such as assessing the company’s ability to remain a going concern, indicating errors in financial statements, implications for detailed audit testing and procedures, and in identifying unexpected relationships.</w:t>
            </w:r>
          </w:p>
          <w:p w:rsidR="00B67F85" w:rsidRPr="00A1296B" w:rsidRDefault="00B67F85" w:rsidP="00B67F85">
            <w:pPr>
              <w:spacing w:line="360" w:lineRule="auto"/>
              <w:jc w:val="both"/>
              <w:rPr>
                <w:rFonts w:ascii="Arial" w:hAnsi="Arial" w:cs="Arial"/>
                <w:sz w:val="24"/>
                <w:szCs w:val="24"/>
              </w:rPr>
            </w:pPr>
          </w:p>
          <w:p w:rsidR="00B67F85" w:rsidRDefault="00B67F85" w:rsidP="00B67F85">
            <w:pPr>
              <w:spacing w:line="360" w:lineRule="auto"/>
              <w:jc w:val="both"/>
              <w:rPr>
                <w:rFonts w:ascii="Arial" w:hAnsi="Arial" w:cs="Arial"/>
                <w:sz w:val="24"/>
                <w:szCs w:val="24"/>
              </w:rPr>
            </w:pPr>
          </w:p>
          <w:p w:rsidR="00B67F85"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1"/>
              </w:numPr>
              <w:spacing w:after="160" w:line="360" w:lineRule="auto"/>
              <w:jc w:val="both"/>
              <w:rPr>
                <w:rFonts w:ascii="Arial" w:hAnsi="Arial" w:cs="Arial"/>
                <w:sz w:val="24"/>
                <w:szCs w:val="24"/>
              </w:rPr>
            </w:pPr>
            <w:r>
              <w:rPr>
                <w:rFonts w:ascii="Arial" w:hAnsi="Arial" w:cs="Arial"/>
                <w:sz w:val="24"/>
                <w:szCs w:val="24"/>
              </w:rPr>
              <w:lastRenderedPageBreak/>
              <w:t>‘CIRCUMSTANCES MAY EXIST THAT CREATE OPPORTUNITIES FOR MANAGEMENT OR OTHER STAFF TO COMMIT FRAUD’. DISCUSS</w:t>
            </w:r>
          </w:p>
          <w:p w:rsidR="00B67F85" w:rsidRDefault="00B67F85" w:rsidP="00B67F85">
            <w:pPr>
              <w:spacing w:line="360" w:lineRule="auto"/>
              <w:jc w:val="both"/>
              <w:rPr>
                <w:rFonts w:ascii="Arial" w:hAnsi="Arial" w:cs="Arial"/>
                <w:sz w:val="24"/>
                <w:szCs w:val="24"/>
              </w:rPr>
            </w:pPr>
            <w:r>
              <w:rPr>
                <w:rFonts w:ascii="Arial" w:hAnsi="Arial" w:cs="Arial"/>
                <w:sz w:val="24"/>
                <w:szCs w:val="24"/>
              </w:rPr>
              <w:t>Circumstance may exist that create opportunities for management or other staff to commit fraud. When such opportunities arise, those who might not otherwise be inclined to behave dishonestly may be tempted to do so. Even individuals under pressure and susceptible to incentives to perpetrate a fraud are not a grave threat for an organisation unless an opportunity exists for them to act on their need. An opportunity must exist to commit fraud, and the fraudster must believe the fraud can be committed with impunity. Absent or ineffective controls, lack of supervision, or inadequate segregation of duties may provide such opportunities. Opportunities may also be inherent in the nature, size, or structure of the business. Certain types if transactions lend themselves more than others to falsification or manipulation, as do certain kinds of balances or accounts. Certain corporate and group structures may be more opaque and susceptible to misuse. And certain type of asset are more prone to misappropriation.</w:t>
            </w:r>
          </w:p>
          <w:p w:rsidR="00B67F85" w:rsidRPr="000056EE" w:rsidRDefault="00B67F85" w:rsidP="00B67F85">
            <w:pPr>
              <w:spacing w:line="360" w:lineRule="auto"/>
              <w:jc w:val="both"/>
              <w:rPr>
                <w:rFonts w:ascii="Arial" w:hAnsi="Arial" w:cs="Arial"/>
                <w:sz w:val="24"/>
                <w:szCs w:val="24"/>
              </w:rPr>
            </w:pPr>
            <w:r>
              <w:rPr>
                <w:rFonts w:ascii="Arial" w:hAnsi="Arial" w:cs="Arial"/>
                <w:sz w:val="24"/>
                <w:szCs w:val="24"/>
              </w:rPr>
              <w:t xml:space="preserve">The following is an example of what happened in the company I work not long ago. Some time ago there has been a case where two employees were involved in a case of invoice falsification. The accountant who dealt with the matter did not control the stock what he did was only to reconcile the cashier, which of course showed no fraud. The shop shut for some day for stock take, of course there was a lot of missing items which resulted in a big loss for the company. The stock was adjusted and the shop started again as fresh (stock). Few days after a client came in to look for a proper invoice which is generated by the accounting software. The thing is that client bought some article on the same day and she was given two invoices, one computerised and the other a manual one. This time it was another person who was in charge of the shop, that person check the sale of that day which of course tallied with the sale of the day. There was no surplus amount. Another mistake of the employee was the use of a manual invoice which was supposed to be in the archives. That same manual invoice book was looked for and copy of the invoice given to the client was blank, together with some other missing fist copy. A stock take was then done and of course revealed that there were items missing. That employee thought that as last time no stock take will be done and the only control </w:t>
            </w:r>
            <w:r>
              <w:rPr>
                <w:rFonts w:ascii="Arial" w:hAnsi="Arial" w:cs="Arial"/>
                <w:sz w:val="24"/>
                <w:szCs w:val="24"/>
              </w:rPr>
              <w:lastRenderedPageBreak/>
              <w:t>would be to balance the cashier. The case was then referred to the police for further investigation.</w:t>
            </w:r>
          </w:p>
          <w:p w:rsidR="00B67F85" w:rsidRPr="00361F5D" w:rsidRDefault="00B67F85" w:rsidP="00B67F85">
            <w:pPr>
              <w:spacing w:line="360" w:lineRule="auto"/>
              <w:jc w:val="both"/>
              <w:rPr>
                <w:rFonts w:ascii="Arial" w:hAnsi="Arial" w:cs="Arial"/>
                <w:sz w:val="24"/>
                <w:szCs w:val="24"/>
              </w:rPr>
            </w:pPr>
          </w:p>
          <w:p w:rsidR="00B67F85" w:rsidRDefault="00B67F85" w:rsidP="00B67F85">
            <w:pPr>
              <w:pStyle w:val="ListParagraph"/>
              <w:numPr>
                <w:ilvl w:val="0"/>
                <w:numId w:val="21"/>
              </w:numPr>
              <w:spacing w:after="160" w:line="360" w:lineRule="auto"/>
              <w:jc w:val="both"/>
              <w:rPr>
                <w:rFonts w:ascii="Arial" w:hAnsi="Arial" w:cs="Arial"/>
                <w:sz w:val="24"/>
                <w:szCs w:val="24"/>
              </w:rPr>
            </w:pPr>
            <w:r>
              <w:rPr>
                <w:rFonts w:ascii="Arial" w:hAnsi="Arial" w:cs="Arial"/>
                <w:sz w:val="24"/>
                <w:szCs w:val="24"/>
              </w:rPr>
              <w:t>SAS 99 SUGGESTS THAT KEY SOURCES FOR THE IDENTIFICATION OF FRAUD RISK FACTORS ARE INQUIRIES OF MANAGEMENT,’ IN THIS CONTEXT WHICH TYPE OF QUESTIONS SHOULD AN AUDITOR ASK THE MANAGEMENT?</w:t>
            </w:r>
          </w:p>
          <w:p w:rsidR="00B67F85" w:rsidRPr="00E1610E" w:rsidRDefault="00B67F85" w:rsidP="00B67F85">
            <w:pPr>
              <w:spacing w:line="360" w:lineRule="auto"/>
              <w:jc w:val="both"/>
              <w:rPr>
                <w:rFonts w:ascii="Arial" w:hAnsi="Arial" w:cs="Arial"/>
                <w:sz w:val="24"/>
                <w:szCs w:val="24"/>
              </w:rPr>
            </w:pPr>
            <w:r>
              <w:rPr>
                <w:rFonts w:ascii="Arial" w:hAnsi="Arial" w:cs="Arial"/>
                <w:sz w:val="24"/>
                <w:szCs w:val="24"/>
              </w:rPr>
              <w:t>SAS 99 requires auditors to ask management questions about their awareness and understanding of fraud. Auditors will then make a decision as to whether they need to ‘educate’ management about fraud and the types of controls that will deter and detect fraud. The standard also requires auditors to make inquiries of the audit committee, internal audit personnel and others within the entity.</w:t>
            </w:r>
          </w:p>
          <w:p w:rsidR="00B67F85" w:rsidRDefault="00B67F85" w:rsidP="00B67F85">
            <w:pPr>
              <w:spacing w:line="360" w:lineRule="auto"/>
              <w:jc w:val="both"/>
              <w:rPr>
                <w:rFonts w:ascii="Arial" w:hAnsi="Arial" w:cs="Arial"/>
                <w:sz w:val="24"/>
                <w:szCs w:val="24"/>
              </w:rPr>
            </w:pPr>
          </w:p>
          <w:p w:rsidR="00B67F85" w:rsidRDefault="00B67F85" w:rsidP="00B67F85">
            <w:pPr>
              <w:spacing w:line="360" w:lineRule="auto"/>
              <w:jc w:val="both"/>
              <w:rPr>
                <w:rFonts w:ascii="Arial" w:hAnsi="Arial" w:cs="Arial"/>
                <w:sz w:val="24"/>
                <w:szCs w:val="24"/>
              </w:rPr>
            </w:pPr>
            <w:r>
              <w:rPr>
                <w:rFonts w:ascii="Arial" w:hAnsi="Arial" w:cs="Arial"/>
                <w:sz w:val="24"/>
                <w:szCs w:val="24"/>
                <w:u w:val="single"/>
              </w:rPr>
              <w:t>CASE STUDY</w:t>
            </w:r>
          </w:p>
          <w:p w:rsidR="00B67F85" w:rsidRDefault="00B67F85" w:rsidP="00B67F8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WHAT TYPE OF EVIDENCE DO YOU THINK THE EXPERT WOULD HAVE GATHERED FOR HIS REPORT?</w:t>
            </w:r>
          </w:p>
          <w:p w:rsidR="00B67F85" w:rsidRDefault="00B67F85" w:rsidP="00B67F85">
            <w:pPr>
              <w:spacing w:line="360" w:lineRule="auto"/>
              <w:jc w:val="both"/>
              <w:rPr>
                <w:rFonts w:ascii="Arial" w:hAnsi="Arial" w:cs="Arial"/>
                <w:sz w:val="24"/>
                <w:szCs w:val="24"/>
              </w:rPr>
            </w:pPr>
            <w:r>
              <w:rPr>
                <w:rFonts w:ascii="Arial" w:hAnsi="Arial" w:cs="Arial"/>
                <w:sz w:val="24"/>
                <w:szCs w:val="24"/>
              </w:rPr>
              <w:t>Documentary evidence: The companies division records to establish whether he has a estate company. Search at conservator of mortgage record to identify all acquisition and disposal of immovable properties. Search for all acquisition and disposal of movable properties.</w:t>
            </w:r>
          </w:p>
          <w:p w:rsidR="00B67F85" w:rsidRDefault="00B67F85" w:rsidP="00B67F85">
            <w:pPr>
              <w:spacing w:line="360" w:lineRule="auto"/>
              <w:jc w:val="both"/>
              <w:rPr>
                <w:rFonts w:ascii="Arial" w:hAnsi="Arial" w:cs="Arial"/>
                <w:sz w:val="24"/>
                <w:szCs w:val="24"/>
              </w:rPr>
            </w:pPr>
            <w:r>
              <w:rPr>
                <w:rFonts w:ascii="Arial" w:hAnsi="Arial" w:cs="Arial"/>
                <w:sz w:val="24"/>
                <w:szCs w:val="24"/>
              </w:rPr>
              <w:t>Establish whether he is a real estate agent (registered or not). Individual or company?</w:t>
            </w:r>
          </w:p>
          <w:p w:rsidR="00B67F85" w:rsidRDefault="00B67F85" w:rsidP="00B67F85">
            <w:pPr>
              <w:spacing w:line="360" w:lineRule="auto"/>
              <w:jc w:val="both"/>
              <w:rPr>
                <w:rFonts w:ascii="Arial" w:hAnsi="Arial" w:cs="Arial"/>
                <w:sz w:val="24"/>
                <w:szCs w:val="24"/>
              </w:rPr>
            </w:pPr>
            <w:r>
              <w:rPr>
                <w:rFonts w:ascii="Arial" w:hAnsi="Arial" w:cs="Arial"/>
                <w:sz w:val="24"/>
                <w:szCs w:val="24"/>
              </w:rPr>
              <w:t>If company, search at companies division – shareholders and directors – financial statements.</w:t>
            </w:r>
          </w:p>
          <w:p w:rsidR="00B67F85" w:rsidRDefault="00B67F85" w:rsidP="00B67F85">
            <w:pPr>
              <w:spacing w:line="360" w:lineRule="auto"/>
              <w:jc w:val="both"/>
              <w:rPr>
                <w:rFonts w:ascii="Arial" w:hAnsi="Arial" w:cs="Arial"/>
                <w:sz w:val="24"/>
                <w:szCs w:val="24"/>
              </w:rPr>
            </w:pPr>
            <w:r>
              <w:rPr>
                <w:rFonts w:ascii="Arial" w:hAnsi="Arial" w:cs="Arial"/>
                <w:sz w:val="24"/>
                <w:szCs w:val="24"/>
              </w:rPr>
              <w:t>Search at conservator of mortgages (immovable properties) – titles deeds to identify all acquisition and disposal on his own name or company.</w:t>
            </w:r>
          </w:p>
          <w:p w:rsidR="00B67F85" w:rsidRDefault="00B67F85" w:rsidP="00B67F85">
            <w:pPr>
              <w:spacing w:line="360" w:lineRule="auto"/>
              <w:jc w:val="both"/>
              <w:rPr>
                <w:rFonts w:ascii="Arial" w:hAnsi="Arial" w:cs="Arial"/>
                <w:sz w:val="24"/>
                <w:szCs w:val="24"/>
              </w:rPr>
            </w:pPr>
            <w:r>
              <w:rPr>
                <w:rFonts w:ascii="Arial" w:hAnsi="Arial" w:cs="Arial"/>
                <w:sz w:val="24"/>
                <w:szCs w:val="24"/>
              </w:rPr>
              <w:t>Analysis of title deeds – Buyers and sellers, price, location of properties.</w:t>
            </w:r>
          </w:p>
          <w:p w:rsidR="00B67F85" w:rsidRDefault="00B67F85" w:rsidP="00B67F85">
            <w:pPr>
              <w:spacing w:line="360" w:lineRule="auto"/>
              <w:jc w:val="both"/>
              <w:rPr>
                <w:rFonts w:ascii="Arial" w:hAnsi="Arial" w:cs="Arial"/>
                <w:sz w:val="24"/>
                <w:szCs w:val="24"/>
              </w:rPr>
            </w:pPr>
            <w:r>
              <w:rPr>
                <w:rFonts w:ascii="Arial" w:hAnsi="Arial" w:cs="Arial"/>
                <w:sz w:val="24"/>
                <w:szCs w:val="24"/>
              </w:rPr>
              <w:t>Interview of buyers and sellers other than suspect.</w:t>
            </w:r>
          </w:p>
          <w:p w:rsidR="00B67F85" w:rsidRDefault="00B67F85" w:rsidP="00B67F85">
            <w:pPr>
              <w:spacing w:line="360" w:lineRule="auto"/>
              <w:jc w:val="both"/>
              <w:rPr>
                <w:rFonts w:ascii="Arial" w:hAnsi="Arial" w:cs="Arial"/>
                <w:sz w:val="24"/>
                <w:szCs w:val="24"/>
              </w:rPr>
            </w:pPr>
            <w:r>
              <w:rPr>
                <w:rFonts w:ascii="Arial" w:hAnsi="Arial" w:cs="Arial"/>
                <w:sz w:val="24"/>
                <w:szCs w:val="24"/>
              </w:rPr>
              <w:t>Inspection of bank statements of suspect (personal and company) - to establish whether amount on title deeds tally with money in bank. Money trail of transactions.</w:t>
            </w:r>
            <w:r>
              <w:rPr>
                <w:rFonts w:ascii="Arial" w:hAnsi="Arial" w:cs="Arial"/>
                <w:sz w:val="24"/>
                <w:szCs w:val="24"/>
              </w:rPr>
              <w:br/>
            </w:r>
          </w:p>
          <w:p w:rsidR="00B67F85" w:rsidRDefault="00B67F85" w:rsidP="00B67F85">
            <w:pPr>
              <w:spacing w:line="360" w:lineRule="auto"/>
              <w:jc w:val="both"/>
              <w:rPr>
                <w:rFonts w:ascii="Arial" w:hAnsi="Arial" w:cs="Arial"/>
                <w:sz w:val="24"/>
                <w:szCs w:val="24"/>
              </w:rPr>
            </w:pPr>
            <w:r>
              <w:rPr>
                <w:rFonts w:ascii="Arial" w:hAnsi="Arial" w:cs="Arial"/>
                <w:sz w:val="24"/>
                <w:szCs w:val="24"/>
              </w:rPr>
              <w:t xml:space="preserve">Movable properties – search NTA, Beach authority </w:t>
            </w:r>
          </w:p>
          <w:p w:rsidR="00B67F85" w:rsidRDefault="00B67F85" w:rsidP="00B67F85">
            <w:pPr>
              <w:spacing w:line="360" w:lineRule="auto"/>
              <w:jc w:val="both"/>
              <w:rPr>
                <w:rFonts w:ascii="Arial" w:hAnsi="Arial" w:cs="Arial"/>
                <w:sz w:val="24"/>
                <w:szCs w:val="24"/>
              </w:rPr>
            </w:pPr>
            <w:r>
              <w:rPr>
                <w:rFonts w:ascii="Arial" w:hAnsi="Arial" w:cs="Arial"/>
                <w:sz w:val="24"/>
                <w:szCs w:val="24"/>
              </w:rPr>
              <w:lastRenderedPageBreak/>
              <w:t>Any salary, dividend and fees paid to suspect in case he owns a company.</w:t>
            </w:r>
          </w:p>
          <w:p w:rsidR="00B67F85" w:rsidRDefault="00B67F85" w:rsidP="00B67F85">
            <w:pPr>
              <w:spacing w:line="360" w:lineRule="auto"/>
              <w:jc w:val="both"/>
              <w:rPr>
                <w:rFonts w:ascii="Arial" w:hAnsi="Arial" w:cs="Arial"/>
                <w:sz w:val="24"/>
                <w:szCs w:val="24"/>
              </w:rPr>
            </w:pPr>
            <w:r>
              <w:rPr>
                <w:rFonts w:ascii="Arial" w:hAnsi="Arial" w:cs="Arial"/>
                <w:sz w:val="24"/>
                <w:szCs w:val="24"/>
              </w:rPr>
              <w:t>Payment of tax in accordance with Tax levied.</w:t>
            </w:r>
          </w:p>
          <w:p w:rsidR="00B67F85" w:rsidRPr="000D2F20" w:rsidRDefault="00B67F85" w:rsidP="00B67F85">
            <w:pPr>
              <w:spacing w:line="360" w:lineRule="auto"/>
              <w:jc w:val="both"/>
              <w:rPr>
                <w:rFonts w:ascii="Arial" w:hAnsi="Arial" w:cs="Arial"/>
                <w:sz w:val="24"/>
                <w:szCs w:val="24"/>
              </w:rPr>
            </w:pPr>
            <w:r>
              <w:rPr>
                <w:rFonts w:ascii="Arial" w:hAnsi="Arial" w:cs="Arial"/>
                <w:sz w:val="24"/>
                <w:szCs w:val="24"/>
              </w:rPr>
              <w:t>DOCUMENTARY, REAL AND ORAL EVIDENCES</w:t>
            </w:r>
          </w:p>
          <w:p w:rsidR="00B67F85" w:rsidRDefault="00B67F85" w:rsidP="00B67F85">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WHICH DOCUMENTS COULD HAVE HELPED THE FORENSIC EXPERT IN GATHERING EVIDENCE?</w:t>
            </w:r>
          </w:p>
          <w:p w:rsidR="00B67F85" w:rsidRDefault="00B67F85" w:rsidP="00B67F85">
            <w:pPr>
              <w:spacing w:line="360" w:lineRule="auto"/>
              <w:jc w:val="both"/>
              <w:rPr>
                <w:rFonts w:ascii="Arial" w:hAnsi="Arial" w:cs="Arial"/>
                <w:sz w:val="24"/>
                <w:szCs w:val="24"/>
              </w:rPr>
            </w:pPr>
            <w:r>
              <w:rPr>
                <w:rFonts w:ascii="Arial" w:hAnsi="Arial" w:cs="Arial"/>
                <w:sz w:val="24"/>
                <w:szCs w:val="24"/>
              </w:rPr>
              <w:t>Title Deeds for movable property</w:t>
            </w:r>
          </w:p>
          <w:p w:rsidR="00B67F85" w:rsidRDefault="00B67F85" w:rsidP="00B67F85">
            <w:pPr>
              <w:spacing w:line="360" w:lineRule="auto"/>
              <w:jc w:val="both"/>
              <w:rPr>
                <w:rFonts w:ascii="Arial" w:hAnsi="Arial" w:cs="Arial"/>
                <w:sz w:val="24"/>
                <w:szCs w:val="24"/>
              </w:rPr>
            </w:pPr>
            <w:r>
              <w:rPr>
                <w:rFonts w:ascii="Arial" w:hAnsi="Arial" w:cs="Arial"/>
                <w:sz w:val="24"/>
                <w:szCs w:val="24"/>
              </w:rPr>
              <w:t>Certificate of Registration of all movable properties</w:t>
            </w:r>
          </w:p>
          <w:p w:rsidR="00B67F85" w:rsidRDefault="00B67F85" w:rsidP="00B67F85">
            <w:pPr>
              <w:spacing w:line="360" w:lineRule="auto"/>
              <w:jc w:val="both"/>
              <w:rPr>
                <w:rFonts w:ascii="Arial" w:hAnsi="Arial" w:cs="Arial"/>
                <w:sz w:val="24"/>
                <w:szCs w:val="24"/>
              </w:rPr>
            </w:pPr>
            <w:r>
              <w:rPr>
                <w:rFonts w:ascii="Arial" w:hAnsi="Arial" w:cs="Arial"/>
                <w:sz w:val="24"/>
                <w:szCs w:val="24"/>
              </w:rPr>
              <w:t>Income tax return</w:t>
            </w:r>
          </w:p>
          <w:p w:rsidR="00B67F85" w:rsidRDefault="00B67F85" w:rsidP="00B67F85">
            <w:pPr>
              <w:spacing w:line="360" w:lineRule="auto"/>
              <w:jc w:val="both"/>
              <w:rPr>
                <w:rFonts w:ascii="Arial" w:hAnsi="Arial" w:cs="Arial"/>
                <w:sz w:val="24"/>
                <w:szCs w:val="24"/>
              </w:rPr>
            </w:pPr>
            <w:r>
              <w:rPr>
                <w:rFonts w:ascii="Arial" w:hAnsi="Arial" w:cs="Arial"/>
                <w:sz w:val="24"/>
                <w:szCs w:val="24"/>
              </w:rPr>
              <w:t>Vat return</w:t>
            </w:r>
          </w:p>
          <w:p w:rsidR="00B67F85" w:rsidRDefault="00B67F85" w:rsidP="00B67F85">
            <w:pPr>
              <w:spacing w:line="360" w:lineRule="auto"/>
              <w:jc w:val="both"/>
              <w:rPr>
                <w:rFonts w:ascii="Arial" w:hAnsi="Arial" w:cs="Arial"/>
                <w:sz w:val="24"/>
                <w:szCs w:val="24"/>
              </w:rPr>
            </w:pPr>
            <w:r>
              <w:rPr>
                <w:rFonts w:ascii="Arial" w:hAnsi="Arial" w:cs="Arial"/>
                <w:sz w:val="24"/>
                <w:szCs w:val="24"/>
              </w:rPr>
              <w:t>Bank statements</w:t>
            </w:r>
          </w:p>
          <w:p w:rsidR="00B67F85" w:rsidRDefault="00B67F85" w:rsidP="00B67F85">
            <w:pPr>
              <w:spacing w:line="360" w:lineRule="auto"/>
              <w:jc w:val="both"/>
              <w:rPr>
                <w:rFonts w:ascii="Arial" w:hAnsi="Arial" w:cs="Arial"/>
                <w:sz w:val="24"/>
                <w:szCs w:val="24"/>
              </w:rPr>
            </w:pPr>
            <w:r>
              <w:rPr>
                <w:rFonts w:ascii="Arial" w:hAnsi="Arial" w:cs="Arial"/>
                <w:sz w:val="24"/>
                <w:szCs w:val="24"/>
              </w:rPr>
              <w:t>Financial statements</w:t>
            </w:r>
          </w:p>
          <w:p w:rsidR="00B67F85" w:rsidRPr="000D2F20" w:rsidRDefault="00B67F85" w:rsidP="00B67F85">
            <w:pPr>
              <w:spacing w:line="360" w:lineRule="auto"/>
              <w:jc w:val="both"/>
              <w:rPr>
                <w:rFonts w:ascii="Arial" w:hAnsi="Arial" w:cs="Arial"/>
                <w:sz w:val="24"/>
                <w:szCs w:val="24"/>
              </w:rPr>
            </w:pPr>
          </w:p>
          <w:p w:rsidR="00CC2FB3" w:rsidRDefault="00CC2FB3" w:rsidP="00A05943">
            <w:pPr>
              <w:spacing w:line="360" w:lineRule="auto"/>
              <w:jc w:val="both"/>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23D9" w:rsidP="004D23D9">
            <w:pPr>
              <w:rPr>
                <w:rFonts w:cs="Bliss-Regular"/>
                <w:color w:val="000000"/>
              </w:rPr>
            </w:pPr>
            <w:r>
              <w:rPr>
                <w:rFonts w:cs="Bliss-Regular"/>
                <w:color w:val="000000"/>
              </w:rPr>
              <w:t>26</w:t>
            </w:r>
            <w:r w:rsidR="002674EB">
              <w:rPr>
                <w:rFonts w:cs="Bliss-Regular"/>
                <w:color w:val="000000"/>
              </w:rPr>
              <w:t>/</w:t>
            </w:r>
            <w:r w:rsidR="00B739D6">
              <w:rPr>
                <w:rFonts w:cs="Bliss-Regular"/>
                <w:color w:val="000000"/>
              </w:rPr>
              <w:t>0</w:t>
            </w:r>
            <w:r>
              <w:rPr>
                <w:rFonts w:cs="Bliss-Regular"/>
                <w:color w:val="000000"/>
              </w:rPr>
              <w:t>7</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CDD" w:rsidRDefault="00027CDD" w:rsidP="00CB4D0A">
      <w:pPr>
        <w:spacing w:after="0" w:line="240" w:lineRule="auto"/>
      </w:pPr>
      <w:r>
        <w:separator/>
      </w:r>
    </w:p>
  </w:endnote>
  <w:endnote w:type="continuationSeparator" w:id="0">
    <w:p w:rsidR="00027CDD" w:rsidRDefault="00027C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CDD" w:rsidRDefault="00027CDD" w:rsidP="00CB4D0A">
      <w:pPr>
        <w:spacing w:after="0" w:line="240" w:lineRule="auto"/>
      </w:pPr>
      <w:r>
        <w:separator/>
      </w:r>
    </w:p>
  </w:footnote>
  <w:footnote w:type="continuationSeparator" w:id="0">
    <w:p w:rsidR="00027CDD" w:rsidRDefault="00027C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1466"/>
    <w:multiLevelType w:val="hybridMultilevel"/>
    <w:tmpl w:val="96BE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E152F"/>
    <w:multiLevelType w:val="hybridMultilevel"/>
    <w:tmpl w:val="A43E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97499"/>
    <w:multiLevelType w:val="hybridMultilevel"/>
    <w:tmpl w:val="D56C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C3D17"/>
    <w:multiLevelType w:val="hybridMultilevel"/>
    <w:tmpl w:val="69AC5F90"/>
    <w:lvl w:ilvl="0" w:tplc="3574F7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94293F"/>
    <w:multiLevelType w:val="hybridMultilevel"/>
    <w:tmpl w:val="3400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0E49F2"/>
    <w:multiLevelType w:val="hybridMultilevel"/>
    <w:tmpl w:val="24D6926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2B760C9F"/>
    <w:multiLevelType w:val="hybridMultilevel"/>
    <w:tmpl w:val="50E6E88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E0E05"/>
    <w:multiLevelType w:val="hybridMultilevel"/>
    <w:tmpl w:val="2702B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20D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4CE4488"/>
    <w:multiLevelType w:val="hybridMultilevel"/>
    <w:tmpl w:val="1552680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DB30B86"/>
    <w:multiLevelType w:val="hybridMultilevel"/>
    <w:tmpl w:val="65D66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7321E5"/>
    <w:multiLevelType w:val="hybridMultilevel"/>
    <w:tmpl w:val="08027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C63E4"/>
    <w:multiLevelType w:val="hybridMultilevel"/>
    <w:tmpl w:val="B33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B1350E"/>
    <w:multiLevelType w:val="hybridMultilevel"/>
    <w:tmpl w:val="26FE6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A52ED1"/>
    <w:multiLevelType w:val="hybridMultilevel"/>
    <w:tmpl w:val="139CA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DA1779"/>
    <w:multiLevelType w:val="hybridMultilevel"/>
    <w:tmpl w:val="D7E4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9D2A61"/>
    <w:multiLevelType w:val="hybridMultilevel"/>
    <w:tmpl w:val="31C0D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653F8"/>
    <w:multiLevelType w:val="hybridMultilevel"/>
    <w:tmpl w:val="34564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893450"/>
    <w:multiLevelType w:val="hybridMultilevel"/>
    <w:tmpl w:val="24CE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D01751"/>
    <w:multiLevelType w:val="hybridMultilevel"/>
    <w:tmpl w:val="7EFC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4D784B"/>
    <w:multiLevelType w:val="hybridMultilevel"/>
    <w:tmpl w:val="64DE213A"/>
    <w:lvl w:ilvl="0" w:tplc="5C10262A">
      <w:start w:val="2"/>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1E168A"/>
    <w:multiLevelType w:val="hybridMultilevel"/>
    <w:tmpl w:val="A360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FE356D"/>
    <w:multiLevelType w:val="hybridMultilevel"/>
    <w:tmpl w:val="B26EB7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856227"/>
    <w:multiLevelType w:val="multilevel"/>
    <w:tmpl w:val="72405F4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9F2BDF"/>
    <w:multiLevelType w:val="hybridMultilevel"/>
    <w:tmpl w:val="64CC8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AD00C4"/>
    <w:multiLevelType w:val="hybridMultilevel"/>
    <w:tmpl w:val="3842A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2"/>
  </w:num>
  <w:num w:numId="4">
    <w:abstractNumId w:val="24"/>
  </w:num>
  <w:num w:numId="5">
    <w:abstractNumId w:val="15"/>
  </w:num>
  <w:num w:numId="6">
    <w:abstractNumId w:val="6"/>
  </w:num>
  <w:num w:numId="7">
    <w:abstractNumId w:val="14"/>
  </w:num>
  <w:num w:numId="8">
    <w:abstractNumId w:val="2"/>
  </w:num>
  <w:num w:numId="9">
    <w:abstractNumId w:val="20"/>
  </w:num>
  <w:num w:numId="10">
    <w:abstractNumId w:val="1"/>
  </w:num>
  <w:num w:numId="11">
    <w:abstractNumId w:val="4"/>
  </w:num>
  <w:num w:numId="12">
    <w:abstractNumId w:val="23"/>
  </w:num>
  <w:num w:numId="13">
    <w:abstractNumId w:val="22"/>
  </w:num>
  <w:num w:numId="14">
    <w:abstractNumId w:val="0"/>
  </w:num>
  <w:num w:numId="15">
    <w:abstractNumId w:val="13"/>
  </w:num>
  <w:num w:numId="16">
    <w:abstractNumId w:val="17"/>
  </w:num>
  <w:num w:numId="17">
    <w:abstractNumId w:val="18"/>
  </w:num>
  <w:num w:numId="18">
    <w:abstractNumId w:val="26"/>
  </w:num>
  <w:num w:numId="19">
    <w:abstractNumId w:val="8"/>
  </w:num>
  <w:num w:numId="20">
    <w:abstractNumId w:val="9"/>
  </w:num>
  <w:num w:numId="21">
    <w:abstractNumId w:val="21"/>
  </w:num>
  <w:num w:numId="22">
    <w:abstractNumId w:val="16"/>
  </w:num>
  <w:num w:numId="23">
    <w:abstractNumId w:val="3"/>
  </w:num>
  <w:num w:numId="24">
    <w:abstractNumId w:val="7"/>
  </w:num>
  <w:num w:numId="25">
    <w:abstractNumId w:val="25"/>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CDD"/>
    <w:rsid w:val="00035CDD"/>
    <w:rsid w:val="00040083"/>
    <w:rsid w:val="00043BCD"/>
    <w:rsid w:val="00055992"/>
    <w:rsid w:val="000820E8"/>
    <w:rsid w:val="001175EE"/>
    <w:rsid w:val="00157CF6"/>
    <w:rsid w:val="00182416"/>
    <w:rsid w:val="00187EB4"/>
    <w:rsid w:val="001F0481"/>
    <w:rsid w:val="00200C92"/>
    <w:rsid w:val="0020451E"/>
    <w:rsid w:val="00206B9D"/>
    <w:rsid w:val="0023259C"/>
    <w:rsid w:val="002674EB"/>
    <w:rsid w:val="002B0BD7"/>
    <w:rsid w:val="002B573D"/>
    <w:rsid w:val="002C5CB2"/>
    <w:rsid w:val="002F779F"/>
    <w:rsid w:val="00371885"/>
    <w:rsid w:val="003E2B87"/>
    <w:rsid w:val="00402786"/>
    <w:rsid w:val="00405895"/>
    <w:rsid w:val="004058DF"/>
    <w:rsid w:val="00443E6F"/>
    <w:rsid w:val="0048169B"/>
    <w:rsid w:val="00486F1A"/>
    <w:rsid w:val="00490CB9"/>
    <w:rsid w:val="004A2CE2"/>
    <w:rsid w:val="004D23D9"/>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B38"/>
    <w:rsid w:val="00687EE8"/>
    <w:rsid w:val="0070347F"/>
    <w:rsid w:val="0070678E"/>
    <w:rsid w:val="007659F1"/>
    <w:rsid w:val="008028E1"/>
    <w:rsid w:val="00805F26"/>
    <w:rsid w:val="00831C11"/>
    <w:rsid w:val="008A60B4"/>
    <w:rsid w:val="008B3C31"/>
    <w:rsid w:val="008B64FE"/>
    <w:rsid w:val="008D7B9B"/>
    <w:rsid w:val="00935BF7"/>
    <w:rsid w:val="0095442C"/>
    <w:rsid w:val="00983942"/>
    <w:rsid w:val="009B71AF"/>
    <w:rsid w:val="009C37E0"/>
    <w:rsid w:val="009E41F4"/>
    <w:rsid w:val="00A05943"/>
    <w:rsid w:val="00A14B66"/>
    <w:rsid w:val="00A65CF7"/>
    <w:rsid w:val="00A81AB4"/>
    <w:rsid w:val="00A83C63"/>
    <w:rsid w:val="00A851DA"/>
    <w:rsid w:val="00AC7D5B"/>
    <w:rsid w:val="00AE1481"/>
    <w:rsid w:val="00B0415E"/>
    <w:rsid w:val="00B04678"/>
    <w:rsid w:val="00B44CC7"/>
    <w:rsid w:val="00B67F85"/>
    <w:rsid w:val="00B739D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D28"/>
    <w:rsid w:val="00EB3925"/>
    <w:rsid w:val="00EC2C36"/>
    <w:rsid w:val="00F96EB3"/>
    <w:rsid w:val="00FA32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7F708-3B17-4BDA-B20C-5D1216B9B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4</cp:revision>
  <dcterms:created xsi:type="dcterms:W3CDTF">2016-07-26T14:21:00Z</dcterms:created>
  <dcterms:modified xsi:type="dcterms:W3CDTF">2016-07-26T15:01:00Z</dcterms:modified>
</cp:coreProperties>
</file>