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00C8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15918" w:type="dxa"/>
        <w:tblLook w:val="04A0"/>
      </w:tblPr>
      <w:tblGrid>
        <w:gridCol w:w="2566"/>
        <w:gridCol w:w="6676"/>
        <w:gridCol w:w="6676"/>
      </w:tblGrid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SYLVIA MUMBI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2346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FORESIC ACCOUNTANT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r>
              <w:t>TEN (11)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A5F6B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D4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COMPUTER FORENSICS?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C7D">
              <w:rPr>
                <w:rFonts w:ascii="Arial" w:hAnsi="Arial" w:cs="Arial"/>
                <w:sz w:val="24"/>
                <w:szCs w:val="24"/>
              </w:rPr>
              <w:t>According to the U.S. Department of Justice, computer forensics can be defined as “the use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scientifically derived and proven methods toward the preservation, collection, validation, identification,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analysis, interpretation, documentation and presentation of digital evidence derived from digital sources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for the purpose of facilitating or furthering the reconstruction of events.”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Computer forensics involves the process of determining any activity that took place on a particular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computer device and of restoring deleted or corrupted data. Computer forensics is an important part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a fraud investigation as it determines the key players involved in the fraud, the information possessed by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those players, the time when they acquired that information, the documents to which those involved 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the fraud had access, the actions they took, the people with whom they communicated, and 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efforts, if any, to hide their actions. Forensic accountants are able to make use of data such as internet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 xml:space="preserve">history, lost or deleted files, web-based e-mails, and logging and registry files in order to collect </w:t>
            </w:r>
            <w:r w:rsidR="009C31AA" w:rsidRPr="00321C7D">
              <w:rPr>
                <w:rFonts w:ascii="Arial" w:hAnsi="Arial" w:cs="Arial"/>
                <w:sz w:val="24"/>
                <w:szCs w:val="24"/>
              </w:rPr>
              <w:t>evidence of</w:t>
            </w:r>
            <w:r w:rsidRPr="00321C7D">
              <w:rPr>
                <w:rFonts w:ascii="Arial" w:hAnsi="Arial" w:cs="Arial"/>
                <w:sz w:val="24"/>
                <w:szCs w:val="24"/>
              </w:rPr>
              <w:t xml:space="preserve"> the fraud.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9C31AA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WHY ARE COMPUTER FORENSIC ENGAGEMENTS ARE CARRIED OUT?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 order to understand the objectives of engagement, it is important to have an understanding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context of the forensic engagement. Usually, computer forensic engagements are carried out for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following purposes: fraud prevention and detection control assessments; investigations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consultations involving bankruptcy; advisory assistance for disputes such as family law, valuation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assistance, non-testifying privileged consulting, and damages calculation and expert services;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investigations, including financial reporting and security investigations, regulatory compliance,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misappropriation of assets. Corporate security professionals, internal and external audit teams, outside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law firms and individuals, and in-house counsel can all request computer forensic assistance.</w:t>
            </w: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Forensic accountants might benefit from the knowledge of various commercially available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software tools that can help them with computer forensics. It is important to be aware of the advantages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of using these tools, and to upgrade them regularly.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NAME SOME SOURCES FROM WHICH DATA CAN BE RETRIEVED.</w:t>
            </w:r>
          </w:p>
          <w:p w:rsidR="00F31A25" w:rsidRPr="00F31A25" w:rsidRDefault="00F31A25" w:rsidP="00F31A25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Laptop computers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Removable disks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PCs and workstation printers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Solid state storage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Fax machines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Thumb-drives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IP telephones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Tapes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Personal digital assistants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CDs and DVDs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Cell phones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E-mail – server or remotely stored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Scanners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Voicemail on telephone systems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Copiers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Recycle bin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iPods and MP3 players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Instant messenger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Mainframes and servers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Data stored in the “cloud”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FFFFFF"/>
                <w:sz w:val="24"/>
                <w:szCs w:val="24"/>
              </w:rPr>
              <w:t>FORENSIC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EXPLAIN THE CHARACTERISTICS OF A COMPUTER FORENSIC ANALYSIS.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9C31AA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 needs to plan all procedures properly in order to meet his/her objectives,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produce solid results and satisfy standards. At the very outset of the investigation, it is important that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accountant’s role, i.e. the scope of the engagement, is specified and agreed upon and that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results expected from the engagement are clarified. The forensic accountant should arrange with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client in advance for access to required information and documents. The forensic accountant should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share with the client his/her expectations of the computer forensic investigation. During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investigation, it is important to consider and analyze the ways in which people in whom the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accountant is interested have used technology.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Sometimes, knowledge of what kind of information someone had access to and who tried to delete data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or documents can solve a fraud case. This is the information that computer forensics can provide, as it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can help determine what the user knew, when they knew it, whether they transmitted that information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to other parties or not, and whether someone tried to cover their tracks by deleting data.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Computer forensics can also indicate dates and times when the computer was used and the websites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that were visited. Information such as the time when a particular document was created or amended,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when a PowerPoint presentation was created and by whom, etc. can also be provided by computer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forensics. </w:t>
            </w: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investigators must ensure that the proper chain of custody was followed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documentation was provided in order that the results of the examination might be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lastRenderedPageBreak/>
              <w:t>authenticated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any challenge to the conclusions drawn might be countered. Computer forensics best practices have to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 systematic rather than ad hoc and temporary. A systematic computer forensic analysis has the</w:t>
            </w:r>
            <w:r w:rsidR="009C31AA"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following characteristics:</w:t>
            </w:r>
          </w:p>
          <w:p w:rsidR="009C31AA" w:rsidRPr="00321C7D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Ability to apply sound and replicable methodologies.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Using practices that have been able to withstand challenges in the past.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Using software that is acceptable in the forensic profession.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Ability to apply methods that yield reproducible results.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Documenting everything comprehensively.</w:t>
            </w:r>
          </w:p>
          <w:p w:rsidR="00EA5F6B" w:rsidRPr="009C31AA" w:rsidRDefault="00EA5F6B" w:rsidP="009C31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ARE THE BENEFITS OF DATA ANALYSIS?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7003F" w:rsidRP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Let us suppose that a forensic accountant has to analyze thousands of line items of journal entries,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receipts, invoice items and disbursements. How will he/she identify items to perform further tests and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analyses for risk elements? This would be a tedious, time-consuming and inefficient process without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computer-assisted data analysis. With the help of sophisticated, powerful software and technological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ability, 100% of the information can be analyzed. There are several sources from which data might be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retrieved, such as the company’s general ledger, sales database, time and expense systems, user files,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network drives, web logs, building access logs, and any other source of electronic data. Benefits of using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data analysis include:</w:t>
            </w:r>
          </w:p>
          <w:p w:rsidR="0017003F" w:rsidRPr="00310969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Reduction, and even elimination, of sampling risk.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Comparing relevant data from different sources and systems to show a fuller picture.</w:t>
            </w:r>
          </w:p>
          <w:p w:rsidR="0017003F" w:rsidRPr="0027685C" w:rsidRDefault="0017003F" w:rsidP="0017003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Monitoring relevant data trends over periods of time, analyzing fluctuating trends, and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identifying false positives and potential risk factors.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Quickly identifying and extracting certain risk criteria from the entire data population for further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analysis.</w:t>
            </w:r>
          </w:p>
          <w:p w:rsidR="0017003F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Testing internal controls and organizational policies for their efficacy in identifying weaknesses.</w:t>
            </w:r>
          </w:p>
          <w:p w:rsidR="0027685C" w:rsidRDefault="0027685C" w:rsidP="0027685C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0969" w:rsidRPr="0027685C" w:rsidRDefault="00310969" w:rsidP="0027685C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7003F" w:rsidRPr="0027685C" w:rsidRDefault="0017003F" w:rsidP="0017003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Identifying trends that are unknown to company personnel, consultants and forensic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accountants.</w:t>
            </w:r>
          </w:p>
          <w:p w:rsidR="0017003F" w:rsidRP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These days, forensic accountants assist auditors through SAS 99 procedures. Computer forensics helps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forensic accountants to electronically analyze manual journal entries and identify anomalies and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potential risks with the help of analytical tools. Testing supporting documentation for higher-risk manual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entries to better understand potential risk is another area in which forensic accountants might help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auditors. This process either assures accountants and auditors that journal entries were made properly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or identifies errors and irregularities. Forensic accountants may even be able to design procedures to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review e-mails when dealing with certain high-risk scenarios. These procedures may involve developing a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list of search items and custodians and analyzing the output of e-mail searches.</w:t>
            </w:r>
          </w:p>
          <w:p w:rsid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A5F6B" w:rsidRPr="0027685C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WHAT ARE THE LEGAL FACTORS THAT SHOULD BE CONSIDERED BEFORE STARTING COMPUTER FORENSIC ENGAGEMENTS? 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following are some of the legal factors that have to be considered before embarking on an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engagement: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there a subpoena that allows collection of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counsel available to the engagement team under privilege?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expert have the necessary qualifications and licenses to provide sound advice? In other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words, is the forensic accountant able to withstand challenges?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According to state law, is it necessary for data to be collected and analyzed only by a licensed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private investigator?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In cases where data are being collected internationally, is the engagement team aware of laws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pertaining to international privacy?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forensic accountant or client have legal authority to gather the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team know to whom the data belong, and are there any privacy concerns?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 scope of the examination limited to relevant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team expect to find data, such as those related to national security issues or child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pornography, on the devices that would need to be reported to law enforcement authorities?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FFFFFF"/>
                <w:sz w:val="24"/>
                <w:szCs w:val="24"/>
              </w:rPr>
              <w:lastRenderedPageBreak/>
              <w:t>FORENSIC ACCOUNTING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Before beginning a computer forensics engagement, it is important to address all legal issues and follow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legal counsel’s advice. It is also advisable to design protocols to ensure compliance.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 must obtain initial facts and documents before he/she starts working 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computer forensics. He/she must confirm the following facts with the clients: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(1) The nature and scope of the engagement;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(2) The computer systems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and technology involved; and (3) the expected results and conclusions. Given below is a list of </w:t>
            </w:r>
            <w:r w:rsidR="00FA1212" w:rsidRPr="00321C7D">
              <w:rPr>
                <w:rFonts w:ascii="Arial" w:hAnsi="Arial" w:cs="Arial"/>
                <w:color w:val="0D0D0D"/>
                <w:sz w:val="24"/>
                <w:szCs w:val="24"/>
              </w:rPr>
              <w:t>questions that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 the accountant would want to consider: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type of engagement are they carrying out (i.e., investigation, dispute, regulatory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compliance assessment)?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 matter a civil, criminal or regulatory proceeding?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are the relevant dates during which the activity occurred?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corporate departments (accounting, marketing, executive or legal) were affected?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are the known key documents?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Can the forensic accountant obtain copies of litigation documents, subpoenas, or any other legal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documents?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Are documents or any other collected data subject to preservation orders?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there any controversy regarding monetary value?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person requesting the examination have the legal authority to possess and examine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equipment?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expected scope of the examination, i.e. how many devices are expected to be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required?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Would data have to be collected from a computer network?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identification and contact information of the investigative team?</w:t>
            </w:r>
          </w:p>
          <w:p w:rsidR="00EA5F6B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important information, e.g. known associates, account numbers, key e-mails, and product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names, does the investigation team have?</w:t>
            </w:r>
          </w:p>
          <w:p w:rsidR="0027685C" w:rsidRPr="00980F7A" w:rsidRDefault="0027685C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Which computer systems and what kind of technology, i.e. type of computers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lastRenderedPageBreak/>
              <w:t>(Mac, PC, etc.),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type of servers (Outlook or SQL), and </w:t>
            </w:r>
            <w:r w:rsidR="0027685C" w:rsidRPr="00980F7A">
              <w:rPr>
                <w:rFonts w:ascii="Arial" w:hAnsi="Arial" w:cs="Arial"/>
                <w:color w:val="0D0D0D"/>
                <w:sz w:val="24"/>
                <w:szCs w:val="24"/>
              </w:rPr>
              <w:t>smart phones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 (</w:t>
            </w:r>
            <w:r w:rsidR="0027685C" w:rsidRPr="00980F7A">
              <w:rPr>
                <w:rFonts w:ascii="Arial" w:hAnsi="Arial" w:cs="Arial"/>
                <w:color w:val="0D0D0D"/>
                <w:sz w:val="24"/>
                <w:szCs w:val="24"/>
              </w:rPr>
              <w:t>phone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 or Blackberry) need to be examined?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number, make, model and storage capacity of every device or medium to be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examined?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Who is the key point of contact with the organization’s internal IT department?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operating systems, e-mail systems, application and document management systems are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being used?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Are any encryption tools being used, and if so, which ones?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nature and type of structured data stores that are under analysis?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network have a data map?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What, if any, forensic work has been performed previously?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are the policies regarding privacy, confidentiality, usage, and IT security?</w:t>
            </w:r>
            <w:r w:rsidRPr="0056337C">
              <w:rPr>
                <w:rFonts w:ascii="Arial" w:hAnsi="Arial" w:cs="Arial"/>
                <w:color w:val="FFFFFF"/>
                <w:sz w:val="24"/>
                <w:szCs w:val="24"/>
              </w:rPr>
              <w:t>ORENSIC ACCOUNTING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are the usernames, passwords and employee numbers?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is the users’ personal identifiable information, such as date of birth?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access level was each user granted?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WHAT TOOLS ARE USED BY FORENSIC ACCOUNTS FOR DATA ANALYSIS? 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8640" w:type="dxa"/>
              <w:tblInd w:w="715" w:type="dxa"/>
              <w:tblLook w:val="01E0"/>
            </w:tblPr>
            <w:tblGrid>
              <w:gridCol w:w="1980"/>
              <w:gridCol w:w="2880"/>
              <w:gridCol w:w="469"/>
              <w:gridCol w:w="2972"/>
              <w:gridCol w:w="339"/>
            </w:tblGrid>
            <w:tr w:rsidR="00EA5F6B" w:rsidRPr="00FA1212" w:rsidTr="00FA1212"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TYPE </w:t>
                  </w: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DESCRIPTION </w:t>
                  </w:r>
                </w:p>
              </w:tc>
              <w:tc>
                <w:tcPr>
                  <w:tcW w:w="3311" w:type="dxa"/>
                  <w:gridSpan w:val="2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EXAMPLES</w:t>
                  </w:r>
                </w:p>
              </w:tc>
            </w:tr>
            <w:tr w:rsidR="00EA5F6B" w:rsidRPr="00FA1212" w:rsidTr="00FA1212"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Basic Productivity Software</w:t>
                  </w:r>
                </w:p>
              </w:tc>
              <w:tc>
                <w:tcPr>
                  <w:tcW w:w="28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The forensic accountant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would need intermediate or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advanced expertise in the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use of the product. They may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use software used for other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business purposes as well.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780" w:type="dxa"/>
                  <w:gridSpan w:val="3"/>
                </w:tcPr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 xml:space="preserve">          </w:t>
                  </w:r>
                  <w:r w:rsidR="00EA5F6B"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Excel, Access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Excel/Office Add-on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Software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Intuitive programs with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A1212" w:rsidRPr="00FA1212">
                    <w:rPr>
                      <w:rFonts w:ascii="Arial" w:hAnsi="Arial" w:cs="Arial"/>
                      <w:sz w:val="20"/>
                      <w:szCs w:val="20"/>
                    </w:rPr>
                    <w:t>user-friendly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utilities that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leverage Excel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and other Microsoft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products in order to perform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analysis. They enable users who are beginners in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to experiment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without incurring high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training or implementation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expenses.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Active Data</w:t>
                  </w:r>
                  <w:r w:rsidR="00EA5F6B" w:rsidRPr="00FA1212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</w:p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Topcoats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Data Analysis Software 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Comprehensive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programmes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that support various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investigative activities,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such as converting multiple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electronic formats into 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single format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that can be used.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IDEA, ACL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Specialty Software</w:t>
                  </w: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Special purpose software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to facilitate advanced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inquiry or special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investigative purposes,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e.g., data mining, security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and access.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WizSoft, SAS,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SPSS, Qualys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A5F6B" w:rsidRPr="00FA1212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A5F6B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4.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A CHAIN OF CUSTODY FORM? WHAT TYPE OF INFORMATION DOES THIS CONTAIN?</w:t>
            </w:r>
          </w:p>
          <w:p w:rsidR="00EA5F6B" w:rsidRPr="00321C7D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 forensic accountant who is a technology expert uses a chain of custody form with the following information: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Name(s) and signature(s) of the person(s) who is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(are) providing and collecting the device.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The exact physical location of each device including the address and room number.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Every device’s condition, description, make, model number and serial number.</w:t>
            </w:r>
          </w:p>
          <w:p w:rsidR="00EA5F6B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The date and time at which each device was collected</w:t>
            </w:r>
          </w:p>
          <w:p w:rsidR="00FA1212" w:rsidRDefault="00FA1212" w:rsidP="00FA121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F31A25" w:rsidRPr="0056337C" w:rsidRDefault="00F31A25" w:rsidP="00FA121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Markings on the device including a case/project number, item number, and the initials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person who has marked the device. It is important to avoid any damage to the device.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following are alternative methods of grouping small items into sealed and marked bags:</w:t>
            </w:r>
          </w:p>
          <w:p w:rsidR="00EA5F6B" w:rsidRPr="00FA1212" w:rsidRDefault="00EA5F6B" w:rsidP="00FA121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After being transported to a secure location for examination, every device should be stored in an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evidence locker. This locker might be as elaborate as a secure vault or as simple as a locked cabinet.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Anyone who wants to remove the evidence from the locker must provide the time and date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removal of evidence along with their name and signature. It is critical that once the chain of custody has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been established, it is maintained in order to avoid lapses in protocol, w</w:t>
            </w:r>
            <w:r w:rsidR="00FA1212">
              <w:rPr>
                <w:rFonts w:ascii="Arial" w:hAnsi="Arial" w:cs="Arial"/>
                <w:color w:val="0D0D0D"/>
                <w:sz w:val="24"/>
                <w:szCs w:val="24"/>
              </w:rPr>
              <w:t xml:space="preserve">hich may impact the credibility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of the entire examination.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A121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MUMBI SYLVIA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A121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17-09-2016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269" w:rsidRDefault="000C3269" w:rsidP="00CB4D0A">
      <w:pPr>
        <w:spacing w:after="0" w:line="240" w:lineRule="auto"/>
      </w:pPr>
      <w:r>
        <w:separator/>
      </w:r>
    </w:p>
  </w:endnote>
  <w:endnote w:type="continuationSeparator" w:id="1">
    <w:p w:rsidR="000C3269" w:rsidRDefault="000C326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269" w:rsidRDefault="000C3269" w:rsidP="00CB4D0A">
      <w:pPr>
        <w:spacing w:after="0" w:line="240" w:lineRule="auto"/>
      </w:pPr>
      <w:r>
        <w:separator/>
      </w:r>
    </w:p>
  </w:footnote>
  <w:footnote w:type="continuationSeparator" w:id="1">
    <w:p w:rsidR="000C3269" w:rsidRDefault="000C326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70DA"/>
    <w:multiLevelType w:val="hybridMultilevel"/>
    <w:tmpl w:val="521A4A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8791E"/>
    <w:multiLevelType w:val="hybridMultilevel"/>
    <w:tmpl w:val="C4267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73664"/>
    <w:multiLevelType w:val="hybridMultilevel"/>
    <w:tmpl w:val="8EA4C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27102"/>
    <w:multiLevelType w:val="hybridMultilevel"/>
    <w:tmpl w:val="2EF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B581A"/>
    <w:multiLevelType w:val="hybridMultilevel"/>
    <w:tmpl w:val="072C9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C75931"/>
    <w:multiLevelType w:val="hybridMultilevel"/>
    <w:tmpl w:val="56EE7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2D5C02"/>
    <w:multiLevelType w:val="hybridMultilevel"/>
    <w:tmpl w:val="F220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032EFD"/>
    <w:multiLevelType w:val="hybridMultilevel"/>
    <w:tmpl w:val="C3040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D4DD5"/>
    <w:multiLevelType w:val="hybridMultilevel"/>
    <w:tmpl w:val="D9CC13EC"/>
    <w:lvl w:ilvl="0" w:tplc="6B621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C3269"/>
    <w:rsid w:val="001175EE"/>
    <w:rsid w:val="00157CF6"/>
    <w:rsid w:val="0017003F"/>
    <w:rsid w:val="00182416"/>
    <w:rsid w:val="00187EB4"/>
    <w:rsid w:val="001F0481"/>
    <w:rsid w:val="00200C92"/>
    <w:rsid w:val="0020451E"/>
    <w:rsid w:val="00206B9D"/>
    <w:rsid w:val="0023259C"/>
    <w:rsid w:val="0027685C"/>
    <w:rsid w:val="002B0BD7"/>
    <w:rsid w:val="002B573D"/>
    <w:rsid w:val="002C5CB2"/>
    <w:rsid w:val="002F779F"/>
    <w:rsid w:val="00310969"/>
    <w:rsid w:val="00371885"/>
    <w:rsid w:val="003E2B87"/>
    <w:rsid w:val="00402786"/>
    <w:rsid w:val="00405895"/>
    <w:rsid w:val="004058DF"/>
    <w:rsid w:val="00443E6F"/>
    <w:rsid w:val="00463E8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0C86"/>
    <w:rsid w:val="006034F6"/>
    <w:rsid w:val="00607874"/>
    <w:rsid w:val="00607E77"/>
    <w:rsid w:val="00617BB3"/>
    <w:rsid w:val="00645CDD"/>
    <w:rsid w:val="006823A7"/>
    <w:rsid w:val="00687EE8"/>
    <w:rsid w:val="007025DD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1AA"/>
    <w:rsid w:val="009C37E0"/>
    <w:rsid w:val="009E41F4"/>
    <w:rsid w:val="00A14B66"/>
    <w:rsid w:val="00A21F2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6703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5F6B"/>
    <w:rsid w:val="00EB3925"/>
    <w:rsid w:val="00F31A25"/>
    <w:rsid w:val="00F96EB3"/>
    <w:rsid w:val="00FA1212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6</cp:revision>
  <dcterms:created xsi:type="dcterms:W3CDTF">2016-09-16T23:45:00Z</dcterms:created>
  <dcterms:modified xsi:type="dcterms:W3CDTF">2016-09-17T14:19:00Z</dcterms:modified>
</cp:coreProperties>
</file>