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2821DC" w:rsidRDefault="00607874" w:rsidP="00A851DA">
      <w:pPr>
        <w:pStyle w:val="Default"/>
        <w:rPr>
          <w:rFonts w:ascii="Arial" w:hAnsi="Arial" w:cs="Arial"/>
        </w:rPr>
      </w:pPr>
      <w:r w:rsidRPr="002821DC">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821DC">
        <w:rPr>
          <w:rFonts w:ascii="Arial" w:hAnsi="Arial" w:cs="Arial"/>
        </w:rPr>
        <w:t xml:space="preserve">                                                             </w:t>
      </w:r>
      <w:r w:rsidR="00405895" w:rsidRPr="002821DC">
        <w:rPr>
          <w:rFonts w:ascii="Arial" w:hAnsi="Arial" w:cs="Arial"/>
        </w:rPr>
        <w:t xml:space="preserve">     </w:t>
      </w:r>
    </w:p>
    <w:p w:rsidR="00607874" w:rsidRPr="002821DC" w:rsidRDefault="0046702B" w:rsidP="00A851DA">
      <w:pPr>
        <w:rPr>
          <w:rFonts w:ascii="Arial" w:hAnsi="Arial" w:cs="Arial"/>
          <w:sz w:val="24"/>
          <w:szCs w:val="24"/>
          <w:lang w:val="en-US"/>
        </w:rPr>
      </w:pPr>
      <w:r w:rsidRPr="002821DC">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821DC" w:rsidRDefault="00607874" w:rsidP="00A851DA">
      <w:pPr>
        <w:rPr>
          <w:rFonts w:ascii="Arial" w:hAnsi="Arial" w:cs="Arial"/>
          <w:sz w:val="24"/>
          <w:szCs w:val="24"/>
          <w:lang w:val="en-US"/>
        </w:rPr>
      </w:pPr>
    </w:p>
    <w:p w:rsidR="00607874" w:rsidRPr="002821DC" w:rsidRDefault="00607874" w:rsidP="00A851DA">
      <w:pPr>
        <w:rPr>
          <w:rFonts w:ascii="Arial" w:hAnsi="Arial" w:cs="Arial"/>
          <w:sz w:val="24"/>
          <w:szCs w:val="24"/>
          <w:lang w:val="en-US"/>
        </w:rPr>
      </w:pPr>
    </w:p>
    <w:p w:rsidR="00607874" w:rsidRPr="002821DC"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2821D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21DC" w:rsidRDefault="00A851DA">
            <w:pPr>
              <w:rPr>
                <w:rFonts w:ascii="Arial" w:hAnsi="Arial" w:cs="Arial"/>
                <w:b/>
                <w:color w:val="002060"/>
                <w:sz w:val="24"/>
                <w:szCs w:val="24"/>
              </w:rPr>
            </w:pPr>
            <w:r w:rsidRPr="002821D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821DC" w:rsidRDefault="002821DC">
            <w:pPr>
              <w:pStyle w:val="Default"/>
              <w:rPr>
                <w:rFonts w:ascii="Arial" w:hAnsi="Arial" w:cs="Arial"/>
              </w:rPr>
            </w:pPr>
            <w:r w:rsidRPr="002821DC">
              <w:rPr>
                <w:rFonts w:ascii="Arial" w:hAnsi="Arial" w:cs="Arial"/>
              </w:rPr>
              <w:t>RAJAN GUPTE</w:t>
            </w:r>
          </w:p>
        </w:tc>
      </w:tr>
      <w:tr w:rsidR="00A851DA" w:rsidRPr="002821D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21DC" w:rsidRDefault="00A851DA">
            <w:pPr>
              <w:rPr>
                <w:rFonts w:ascii="Arial" w:hAnsi="Arial" w:cs="Arial"/>
                <w:b/>
                <w:color w:val="002060"/>
                <w:sz w:val="24"/>
                <w:szCs w:val="24"/>
              </w:rPr>
            </w:pPr>
            <w:r w:rsidRPr="002821D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821DC" w:rsidRDefault="002821DC">
            <w:pPr>
              <w:pStyle w:val="Default"/>
              <w:rPr>
                <w:rFonts w:ascii="Arial" w:hAnsi="Arial" w:cs="Arial"/>
              </w:rPr>
            </w:pPr>
            <w:r w:rsidRPr="002821DC">
              <w:rPr>
                <w:rFonts w:ascii="Arial" w:hAnsi="Arial" w:cs="Arial"/>
              </w:rPr>
              <w:t>2305</w:t>
            </w:r>
          </w:p>
        </w:tc>
      </w:tr>
      <w:tr w:rsidR="00A851DA" w:rsidRPr="002821D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21DC" w:rsidRDefault="00A851DA">
            <w:pPr>
              <w:rPr>
                <w:rFonts w:ascii="Arial" w:hAnsi="Arial" w:cs="Arial"/>
                <w:b/>
                <w:color w:val="002060"/>
                <w:sz w:val="24"/>
                <w:szCs w:val="24"/>
              </w:rPr>
            </w:pPr>
            <w:r w:rsidRPr="002821D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821DC" w:rsidRDefault="002821DC">
            <w:pPr>
              <w:pStyle w:val="Default"/>
              <w:rPr>
                <w:rFonts w:ascii="Arial" w:hAnsi="Arial" w:cs="Arial"/>
              </w:rPr>
            </w:pPr>
            <w:r w:rsidRPr="002821DC">
              <w:rPr>
                <w:rFonts w:ascii="Arial" w:hAnsi="Arial" w:cs="Arial"/>
              </w:rPr>
              <w:t>DIPLOMA IN FORENSIC ACCOUNTING</w:t>
            </w:r>
          </w:p>
        </w:tc>
      </w:tr>
      <w:tr w:rsidR="00A851DA" w:rsidRPr="002821D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821DC" w:rsidRDefault="00A851DA">
            <w:pPr>
              <w:rPr>
                <w:rFonts w:ascii="Arial" w:hAnsi="Arial" w:cs="Arial"/>
                <w:b/>
                <w:color w:val="002060"/>
                <w:sz w:val="24"/>
                <w:szCs w:val="24"/>
              </w:rPr>
            </w:pPr>
            <w:r w:rsidRPr="002821D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821DC" w:rsidRDefault="002821DC">
            <w:pPr>
              <w:rPr>
                <w:rFonts w:ascii="Arial" w:hAnsi="Arial" w:cs="Arial"/>
                <w:sz w:val="24"/>
                <w:szCs w:val="24"/>
              </w:rPr>
            </w:pPr>
            <w:r w:rsidRPr="002821DC">
              <w:rPr>
                <w:rFonts w:ascii="Arial" w:hAnsi="Arial" w:cs="Arial"/>
                <w:sz w:val="24"/>
                <w:szCs w:val="24"/>
              </w:rPr>
              <w:t>08</w:t>
            </w:r>
          </w:p>
        </w:tc>
      </w:tr>
    </w:tbl>
    <w:p w:rsidR="00CC2FB3" w:rsidRPr="002821DC" w:rsidRDefault="00CC2FB3" w:rsidP="00A851DA">
      <w:pPr>
        <w:rPr>
          <w:rFonts w:ascii="Arial" w:hAnsi="Arial" w:cs="Arial"/>
          <w:b/>
          <w:sz w:val="24"/>
          <w:szCs w:val="24"/>
          <w:lang w:val="en-US"/>
        </w:rPr>
      </w:pPr>
    </w:p>
    <w:p w:rsidR="00443E6F" w:rsidRPr="002821DC" w:rsidRDefault="00527C11" w:rsidP="00A851DA">
      <w:pPr>
        <w:rPr>
          <w:rFonts w:ascii="Arial" w:hAnsi="Arial" w:cs="Arial"/>
          <w:b/>
          <w:sz w:val="24"/>
          <w:szCs w:val="24"/>
          <w:lang w:val="en-US"/>
        </w:rPr>
      </w:pPr>
      <w:r w:rsidRPr="002821DC">
        <w:rPr>
          <w:rFonts w:ascii="Arial" w:hAnsi="Arial" w:cs="Arial"/>
          <w:b/>
          <w:sz w:val="24"/>
          <w:szCs w:val="24"/>
          <w:lang w:val="en-US"/>
        </w:rPr>
        <w:t>Marking Criteria:</w:t>
      </w:r>
    </w:p>
    <w:p w:rsidR="00443E6F" w:rsidRPr="002821DC" w:rsidRDefault="00527C11" w:rsidP="00A851DA">
      <w:pPr>
        <w:rPr>
          <w:rFonts w:ascii="Arial" w:hAnsi="Arial" w:cs="Arial"/>
          <w:sz w:val="24"/>
          <w:szCs w:val="24"/>
          <w:lang w:val="en-US"/>
        </w:rPr>
      </w:pPr>
      <w:r w:rsidRPr="002821DC">
        <w:rPr>
          <w:rFonts w:ascii="Arial" w:hAnsi="Arial" w:cs="Arial"/>
          <w:b/>
          <w:sz w:val="24"/>
          <w:szCs w:val="24"/>
          <w:lang w:val="en-US"/>
        </w:rPr>
        <w:t xml:space="preserve"> </w:t>
      </w:r>
      <w:r w:rsidRPr="002821DC">
        <w:rPr>
          <w:rFonts w:ascii="Arial" w:hAnsi="Arial" w:cs="Arial"/>
          <w:sz w:val="24"/>
          <w:szCs w:val="24"/>
          <w:lang w:val="en-US"/>
        </w:rPr>
        <w:t>We expect the learner</w:t>
      </w:r>
      <w:r w:rsidR="00443E6F" w:rsidRPr="002821DC">
        <w:rPr>
          <w:rFonts w:ascii="Arial" w:hAnsi="Arial" w:cs="Arial"/>
          <w:sz w:val="24"/>
          <w:szCs w:val="24"/>
          <w:lang w:val="en-US"/>
        </w:rPr>
        <w:t>s</w:t>
      </w:r>
      <w:r w:rsidRPr="002821DC">
        <w:rPr>
          <w:rFonts w:ascii="Arial" w:hAnsi="Arial" w:cs="Arial"/>
          <w:sz w:val="24"/>
          <w:szCs w:val="24"/>
          <w:lang w:val="en-US"/>
        </w:rPr>
        <w:t xml:space="preserve"> to write minimum one well expressed point in</w:t>
      </w:r>
      <w:r w:rsidR="00443E6F" w:rsidRPr="002821DC">
        <w:rPr>
          <w:rFonts w:ascii="Arial" w:hAnsi="Arial" w:cs="Arial"/>
          <w:sz w:val="24"/>
          <w:szCs w:val="24"/>
          <w:lang w:val="en-US"/>
        </w:rPr>
        <w:t xml:space="preserve"> </w:t>
      </w:r>
      <w:r w:rsidRPr="002821DC">
        <w:rPr>
          <w:rFonts w:ascii="Arial" w:hAnsi="Arial" w:cs="Arial"/>
          <w:sz w:val="24"/>
          <w:szCs w:val="24"/>
          <w:lang w:val="en-US"/>
        </w:rPr>
        <w:t>three lines</w:t>
      </w:r>
      <w:r w:rsidR="00443E6F" w:rsidRPr="002821DC">
        <w:rPr>
          <w:rFonts w:ascii="Arial" w:hAnsi="Arial" w:cs="Arial"/>
          <w:sz w:val="24"/>
          <w:szCs w:val="24"/>
          <w:lang w:val="en-US"/>
        </w:rPr>
        <w:t xml:space="preserve"> against each allocated mark. This means one need</w:t>
      </w:r>
      <w:r w:rsidR="009E41F4" w:rsidRPr="002821DC">
        <w:rPr>
          <w:rFonts w:ascii="Arial" w:hAnsi="Arial" w:cs="Arial"/>
          <w:sz w:val="24"/>
          <w:szCs w:val="24"/>
          <w:lang w:val="en-US"/>
        </w:rPr>
        <w:t>s</w:t>
      </w:r>
      <w:r w:rsidR="00443E6F" w:rsidRPr="002821DC">
        <w:rPr>
          <w:rFonts w:ascii="Arial" w:hAnsi="Arial" w:cs="Arial"/>
          <w:sz w:val="24"/>
          <w:szCs w:val="24"/>
          <w:lang w:val="en-US"/>
        </w:rPr>
        <w:t xml:space="preserve"> to write 15 lines with </w:t>
      </w:r>
      <w:r w:rsidR="00402786" w:rsidRPr="002821DC">
        <w:rPr>
          <w:rFonts w:ascii="Arial" w:hAnsi="Arial" w:cs="Arial"/>
          <w:sz w:val="24"/>
          <w:szCs w:val="24"/>
          <w:lang w:val="en-US"/>
        </w:rPr>
        <w:t>5 well expressed</w:t>
      </w:r>
      <w:r w:rsidR="00443E6F" w:rsidRPr="002821DC">
        <w:rPr>
          <w:rFonts w:ascii="Arial" w:hAnsi="Arial" w:cs="Arial"/>
          <w:sz w:val="24"/>
          <w:szCs w:val="24"/>
          <w:lang w:val="en-US"/>
        </w:rPr>
        <w:t xml:space="preserve"> points to get high grades for a 5 marks question.</w:t>
      </w:r>
    </w:p>
    <w:p w:rsidR="00527C11" w:rsidRPr="002821DC" w:rsidRDefault="00687EE8" w:rsidP="00A851DA">
      <w:pPr>
        <w:rPr>
          <w:rFonts w:ascii="Arial" w:hAnsi="Arial" w:cs="Arial"/>
          <w:sz w:val="24"/>
          <w:szCs w:val="24"/>
          <w:lang w:val="en-US"/>
        </w:rPr>
      </w:pPr>
      <w:r w:rsidRPr="002821DC">
        <w:rPr>
          <w:rFonts w:ascii="Arial" w:hAnsi="Arial" w:cs="Arial"/>
          <w:sz w:val="24"/>
          <w:szCs w:val="24"/>
          <w:lang w:val="en-US"/>
        </w:rPr>
        <w:t xml:space="preserve">For high grades use </w:t>
      </w:r>
      <w:r w:rsidR="00527C11" w:rsidRPr="002821DC">
        <w:rPr>
          <w:rFonts w:ascii="Arial" w:hAnsi="Arial" w:cs="Arial"/>
          <w:sz w:val="24"/>
          <w:szCs w:val="24"/>
          <w:lang w:val="en-US"/>
        </w:rPr>
        <w:t xml:space="preserve">examples and illustrations </w:t>
      </w:r>
      <w:r w:rsidR="00443E6F" w:rsidRPr="002821DC">
        <w:rPr>
          <w:rFonts w:ascii="Arial" w:hAnsi="Arial" w:cs="Arial"/>
          <w:sz w:val="24"/>
          <w:szCs w:val="24"/>
          <w:lang w:val="en-US"/>
        </w:rPr>
        <w:t>where appropriate</w:t>
      </w:r>
      <w:r w:rsidRPr="002821DC">
        <w:rPr>
          <w:rFonts w:ascii="Arial" w:hAnsi="Arial" w:cs="Arial"/>
          <w:sz w:val="24"/>
          <w:szCs w:val="24"/>
          <w:lang w:val="en-US"/>
        </w:rPr>
        <w:t>.</w:t>
      </w:r>
      <w:r w:rsidR="00443E6F" w:rsidRPr="002821DC">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2821DC" w:rsidTr="00DB6C27">
        <w:tc>
          <w:tcPr>
            <w:tcW w:w="9016" w:type="dxa"/>
          </w:tcPr>
          <w:p w:rsidR="00CC2FB3" w:rsidRDefault="004D1F84" w:rsidP="00A851DA">
            <w:pPr>
              <w:rPr>
                <w:rFonts w:ascii="Arial" w:hAnsi="Arial" w:cs="Arial"/>
                <w:sz w:val="24"/>
                <w:szCs w:val="24"/>
              </w:rPr>
            </w:pPr>
            <w:r>
              <w:rPr>
                <w:rFonts w:ascii="Arial" w:hAnsi="Arial" w:cs="Arial"/>
                <w:sz w:val="24"/>
                <w:szCs w:val="24"/>
              </w:rPr>
              <w:t>1.</w:t>
            </w:r>
          </w:p>
          <w:p w:rsidR="004D1F84" w:rsidRDefault="004D1F84" w:rsidP="00A851DA">
            <w:pPr>
              <w:rPr>
                <w:rFonts w:ascii="Arial" w:hAnsi="Arial" w:cs="Arial"/>
                <w:sz w:val="24"/>
                <w:szCs w:val="24"/>
              </w:rPr>
            </w:pPr>
            <w:r>
              <w:rPr>
                <w:rFonts w:ascii="Arial" w:hAnsi="Arial" w:cs="Arial"/>
                <w:sz w:val="24"/>
                <w:szCs w:val="24"/>
              </w:rPr>
              <w:t xml:space="preserve">i. Interviewing suspects is central to the success of an investigation and the highest standards needs to be upheld. Interviews in a financial investigation helps direct an investigation and gather material, which in turn can lead to some conclusion </w:t>
            </w:r>
            <w:r w:rsidR="0060421C">
              <w:rPr>
                <w:rFonts w:ascii="Arial" w:hAnsi="Arial" w:cs="Arial"/>
                <w:sz w:val="24"/>
                <w:szCs w:val="24"/>
              </w:rPr>
              <w:t>either in favour or otherwise. It can support the case, thereby saving time, money and resources. An interview may not be solely used for obtaining information about an investigation but to provide witnesses and victims with important information such as protection of identity, special measures, disclosure, etc.</w:t>
            </w:r>
          </w:p>
          <w:p w:rsidR="0060421C" w:rsidRDefault="0060421C" w:rsidP="00A851DA">
            <w:pPr>
              <w:rPr>
                <w:rFonts w:ascii="Arial" w:hAnsi="Arial" w:cs="Arial"/>
                <w:sz w:val="24"/>
                <w:szCs w:val="24"/>
              </w:rPr>
            </w:pPr>
          </w:p>
          <w:p w:rsidR="0060421C" w:rsidRDefault="0060421C" w:rsidP="00A851DA">
            <w:pPr>
              <w:rPr>
                <w:rFonts w:ascii="Arial" w:hAnsi="Arial" w:cs="Arial"/>
                <w:sz w:val="24"/>
                <w:szCs w:val="24"/>
              </w:rPr>
            </w:pPr>
            <w:r>
              <w:rPr>
                <w:rFonts w:ascii="Arial" w:hAnsi="Arial" w:cs="Arial"/>
                <w:sz w:val="24"/>
                <w:szCs w:val="24"/>
              </w:rPr>
              <w:t>ii. The first stage in planning an interview is determining who will be interviewed. This is a fairly obvious choice in an investigational interview as opposed to scientific research where interviewers have to follow a methodology in order to select the interviewees. However, it is still important to discuss the matter because financial crimes involve different kinds of evidence and witnesses from those involved in non-financial crimes.</w:t>
            </w:r>
          </w:p>
          <w:p w:rsidR="0060421C" w:rsidRDefault="0060421C" w:rsidP="00A851DA">
            <w:pPr>
              <w:rPr>
                <w:rFonts w:ascii="Arial" w:hAnsi="Arial" w:cs="Arial"/>
                <w:sz w:val="24"/>
                <w:szCs w:val="24"/>
              </w:rPr>
            </w:pPr>
          </w:p>
          <w:p w:rsidR="0060421C" w:rsidRDefault="0060421C" w:rsidP="00A851DA">
            <w:pPr>
              <w:rPr>
                <w:rFonts w:ascii="Arial" w:hAnsi="Arial" w:cs="Arial"/>
                <w:sz w:val="24"/>
                <w:szCs w:val="24"/>
              </w:rPr>
            </w:pPr>
            <w:r>
              <w:rPr>
                <w:rFonts w:ascii="Arial" w:hAnsi="Arial" w:cs="Arial"/>
                <w:sz w:val="24"/>
                <w:szCs w:val="24"/>
              </w:rPr>
              <w:t>iii. Potential witnesses such as accountants, external auditors, banking personnel such as tellers and branch managers, mortgage and loan brokers, and business consultants should not be ignored. Any individual or firm with information about the business and its operations might be witness regardless of their proximity to the suspect of the business. Investigators should decide whom to interview with creativity and logic, as there cannot be a set list from which to choose.</w:t>
            </w:r>
          </w:p>
          <w:p w:rsidR="0060421C" w:rsidRDefault="0060421C" w:rsidP="00A851DA">
            <w:pPr>
              <w:rPr>
                <w:rFonts w:ascii="Arial" w:hAnsi="Arial" w:cs="Arial"/>
                <w:sz w:val="24"/>
                <w:szCs w:val="24"/>
              </w:rPr>
            </w:pPr>
          </w:p>
          <w:p w:rsidR="004A2393" w:rsidRDefault="0060421C" w:rsidP="00A851DA">
            <w:pPr>
              <w:rPr>
                <w:rFonts w:ascii="Arial" w:hAnsi="Arial" w:cs="Arial"/>
                <w:sz w:val="24"/>
                <w:szCs w:val="24"/>
              </w:rPr>
            </w:pPr>
            <w:r>
              <w:rPr>
                <w:rFonts w:ascii="Arial" w:hAnsi="Arial" w:cs="Arial"/>
                <w:sz w:val="24"/>
                <w:szCs w:val="24"/>
              </w:rPr>
              <w:t xml:space="preserve">iv. </w:t>
            </w:r>
            <w:r w:rsidR="00947EED">
              <w:rPr>
                <w:rFonts w:ascii="Arial" w:hAnsi="Arial" w:cs="Arial"/>
                <w:sz w:val="24"/>
                <w:szCs w:val="24"/>
              </w:rPr>
              <w:t xml:space="preserve">The investigator has several options in terms of how to interview the witness/suspect. These include audiotaping, videotaping, and recording the interview stenographically. While all three options are acceptable, the investigator must ensure that the interview is recorded. There are a number of reasons why </w:t>
            </w:r>
            <w:r w:rsidR="00947EED">
              <w:rPr>
                <w:rFonts w:ascii="Arial" w:hAnsi="Arial" w:cs="Arial"/>
                <w:sz w:val="24"/>
                <w:szCs w:val="24"/>
              </w:rPr>
              <w:lastRenderedPageBreak/>
              <w:t>interviews should be recorded. Firstly, recording protects the investigator, since no one will be able to attribute statements to the investigator that he/she did not make, and any accusations of threats made against the suspect can be swiftly dismissed.</w:t>
            </w:r>
          </w:p>
          <w:p w:rsidR="004A2393" w:rsidRDefault="004A2393" w:rsidP="00A851DA">
            <w:pPr>
              <w:rPr>
                <w:rFonts w:ascii="Arial" w:hAnsi="Arial" w:cs="Arial"/>
                <w:sz w:val="24"/>
                <w:szCs w:val="24"/>
              </w:rPr>
            </w:pPr>
          </w:p>
          <w:p w:rsidR="00A21E13" w:rsidRDefault="004A2393" w:rsidP="00A851DA">
            <w:pPr>
              <w:rPr>
                <w:rFonts w:ascii="Arial" w:hAnsi="Arial" w:cs="Arial"/>
                <w:sz w:val="24"/>
                <w:szCs w:val="24"/>
              </w:rPr>
            </w:pPr>
            <w:r>
              <w:rPr>
                <w:rFonts w:ascii="Arial" w:hAnsi="Arial" w:cs="Arial"/>
                <w:sz w:val="24"/>
                <w:szCs w:val="24"/>
              </w:rPr>
              <w:t>v. The place where the interview is conducted is important and needs to be chosen carefully. The investigator may have several options such as the witness’s workplace, his/her home or some neutral venue. The investigator may decide that interviewing the suspect in a location where they feel comfortable may not be the best idea strategically. Investigators usually manipulate the psychological pressure on the suspect and use it to minimize the resistance to confession, which can be an effective investigation tactic if not abused. Another tactic is to take the suspect out of their ps</w:t>
            </w:r>
            <w:r w:rsidR="00F464F1">
              <w:rPr>
                <w:rFonts w:ascii="Arial" w:hAnsi="Arial" w:cs="Arial"/>
                <w:sz w:val="24"/>
                <w:szCs w:val="24"/>
              </w:rPr>
              <w:t>ychological comfort zone and place them in the investigator’s element as the pressure can be higher in the investigator’s office, an attorney’s office or a police precinct.</w:t>
            </w:r>
          </w:p>
          <w:p w:rsidR="00A21E13" w:rsidRDefault="00A21E13" w:rsidP="00A851DA">
            <w:pPr>
              <w:rPr>
                <w:rFonts w:ascii="Arial" w:hAnsi="Arial" w:cs="Arial"/>
                <w:sz w:val="24"/>
                <w:szCs w:val="24"/>
              </w:rPr>
            </w:pPr>
          </w:p>
          <w:p w:rsidR="00A21E13" w:rsidRDefault="00A21E13" w:rsidP="00A851DA">
            <w:pPr>
              <w:rPr>
                <w:rFonts w:ascii="Arial" w:hAnsi="Arial" w:cs="Arial"/>
                <w:sz w:val="24"/>
                <w:szCs w:val="24"/>
              </w:rPr>
            </w:pPr>
            <w:r>
              <w:rPr>
                <w:rFonts w:ascii="Arial" w:hAnsi="Arial" w:cs="Arial"/>
                <w:sz w:val="24"/>
                <w:szCs w:val="24"/>
              </w:rPr>
              <w:t>2. The various stages involved in the interview planning procedure are as follows:</w:t>
            </w:r>
          </w:p>
          <w:p w:rsidR="005013BF" w:rsidRDefault="005013BF" w:rsidP="00A21E13">
            <w:pPr>
              <w:rPr>
                <w:rFonts w:ascii="Arial" w:hAnsi="Arial" w:cs="Arial"/>
                <w:sz w:val="24"/>
                <w:szCs w:val="24"/>
              </w:rPr>
            </w:pPr>
          </w:p>
          <w:p w:rsidR="00A21E13" w:rsidRDefault="00A21E13" w:rsidP="00A21E13">
            <w:pPr>
              <w:rPr>
                <w:rFonts w:ascii="Arial" w:hAnsi="Arial" w:cs="Arial"/>
                <w:sz w:val="24"/>
                <w:szCs w:val="24"/>
              </w:rPr>
            </w:pPr>
            <w:r>
              <w:rPr>
                <w:rFonts w:ascii="Arial" w:hAnsi="Arial" w:cs="Arial"/>
                <w:sz w:val="24"/>
                <w:szCs w:val="24"/>
              </w:rPr>
              <w:t xml:space="preserve">a. </w:t>
            </w:r>
            <w:r>
              <w:rPr>
                <w:rFonts w:ascii="Arial" w:hAnsi="Arial" w:cs="Arial"/>
                <w:b/>
                <w:sz w:val="24"/>
                <w:szCs w:val="24"/>
                <w:u w:val="single"/>
              </w:rPr>
              <w:t>Who?</w:t>
            </w:r>
            <w:r>
              <w:rPr>
                <w:rFonts w:ascii="Arial" w:hAnsi="Arial" w:cs="Arial"/>
                <w:sz w:val="24"/>
                <w:szCs w:val="24"/>
              </w:rPr>
              <w:t xml:space="preserve"> </w:t>
            </w:r>
            <w:r w:rsidR="00947EED">
              <w:rPr>
                <w:rFonts w:ascii="Arial" w:hAnsi="Arial" w:cs="Arial"/>
                <w:sz w:val="24"/>
                <w:szCs w:val="24"/>
              </w:rPr>
              <w:t xml:space="preserve"> </w:t>
            </w:r>
            <w:r>
              <w:rPr>
                <w:rFonts w:ascii="Arial" w:hAnsi="Arial" w:cs="Arial"/>
                <w:sz w:val="24"/>
                <w:szCs w:val="24"/>
              </w:rPr>
              <w:t>The first stage in planning an interview is determining who will be interviewed. This is a fairly obvious choice in an investigational interview as opposed to scientific research where interviewers have to follow a methodology in order to select the interviewees. However, it is still important to discuss the matter because financial crimes involve different kinds of evidence and witnesses from those involved in non-financial crimes.</w:t>
            </w:r>
            <w:r>
              <w:rPr>
                <w:rFonts w:ascii="Arial" w:hAnsi="Arial" w:cs="Arial"/>
                <w:sz w:val="24"/>
                <w:szCs w:val="24"/>
              </w:rPr>
              <w:t xml:space="preserve"> Some of the persons who can form a part of the potential interviewees are victims, co-workers (seniors &amp; subordinates), suppliers &amp;vendors, customers, accountants, competitors, etc.</w:t>
            </w:r>
          </w:p>
          <w:p w:rsidR="005013BF" w:rsidRDefault="005013BF" w:rsidP="00A851DA">
            <w:pPr>
              <w:rPr>
                <w:rFonts w:ascii="Arial" w:hAnsi="Arial" w:cs="Arial"/>
                <w:sz w:val="24"/>
                <w:szCs w:val="24"/>
              </w:rPr>
            </w:pPr>
          </w:p>
          <w:p w:rsidR="0060421C" w:rsidRDefault="00A21E13" w:rsidP="00A851DA">
            <w:pPr>
              <w:rPr>
                <w:rFonts w:ascii="Arial" w:hAnsi="Arial" w:cs="Arial"/>
                <w:sz w:val="24"/>
                <w:szCs w:val="24"/>
              </w:rPr>
            </w:pPr>
            <w:r>
              <w:rPr>
                <w:rFonts w:ascii="Arial" w:hAnsi="Arial" w:cs="Arial"/>
                <w:sz w:val="24"/>
                <w:szCs w:val="24"/>
              </w:rPr>
              <w:t xml:space="preserve">b. </w:t>
            </w:r>
            <w:r>
              <w:rPr>
                <w:rFonts w:ascii="Arial" w:hAnsi="Arial" w:cs="Arial"/>
                <w:b/>
                <w:sz w:val="24"/>
                <w:szCs w:val="24"/>
                <w:u w:val="single"/>
              </w:rPr>
              <w:t>What?</w:t>
            </w:r>
            <w:r>
              <w:rPr>
                <w:rFonts w:ascii="Arial" w:hAnsi="Arial" w:cs="Arial"/>
                <w:sz w:val="24"/>
                <w:szCs w:val="24"/>
              </w:rPr>
              <w:t xml:space="preserve"> Once the investigators have determined whom to interview, they need to plan what they will ask the interviewees. The investigators should carefully consider what possible information the interviewee might provide them with. Investigators with limited experience of financial crime investigations tend to assume that witnesses are able to provide them with eyewitness accounts of the crime. While such a scenario would be extremely helpful for the case, it is unlikely considering the secretive nature of financial crimes. Therefore, investigators should aim at obtaining missing information from the witnesses in order to fill in the gaps in their case.</w:t>
            </w:r>
          </w:p>
          <w:p w:rsidR="005013BF" w:rsidRDefault="005013BF" w:rsidP="00A851DA">
            <w:pPr>
              <w:rPr>
                <w:rFonts w:ascii="Arial" w:hAnsi="Arial" w:cs="Arial"/>
                <w:sz w:val="24"/>
                <w:szCs w:val="24"/>
              </w:rPr>
            </w:pPr>
          </w:p>
          <w:p w:rsidR="00A21E13" w:rsidRDefault="00A21E13" w:rsidP="00A851DA">
            <w:pPr>
              <w:rPr>
                <w:rFonts w:ascii="Arial" w:hAnsi="Arial" w:cs="Arial"/>
                <w:sz w:val="24"/>
                <w:szCs w:val="24"/>
              </w:rPr>
            </w:pPr>
            <w:r>
              <w:rPr>
                <w:rFonts w:ascii="Arial" w:hAnsi="Arial" w:cs="Arial"/>
                <w:sz w:val="24"/>
                <w:szCs w:val="24"/>
              </w:rPr>
              <w:t xml:space="preserve">c. </w:t>
            </w:r>
            <w:r>
              <w:rPr>
                <w:rFonts w:ascii="Arial" w:hAnsi="Arial" w:cs="Arial"/>
                <w:b/>
                <w:sz w:val="24"/>
                <w:szCs w:val="24"/>
                <w:u w:val="single"/>
              </w:rPr>
              <w:t>Why?</w:t>
            </w:r>
            <w:r>
              <w:rPr>
                <w:rFonts w:ascii="Arial" w:hAnsi="Arial" w:cs="Arial"/>
                <w:sz w:val="24"/>
                <w:szCs w:val="24"/>
              </w:rPr>
              <w:t xml:space="preserve"> Why has a close relation to </w:t>
            </w:r>
            <w:r w:rsidR="0009128D">
              <w:rPr>
                <w:rFonts w:ascii="Arial" w:hAnsi="Arial" w:cs="Arial"/>
                <w:i/>
                <w:sz w:val="24"/>
                <w:szCs w:val="24"/>
              </w:rPr>
              <w:t xml:space="preserve">who </w:t>
            </w:r>
            <w:r w:rsidR="0009128D">
              <w:rPr>
                <w:rFonts w:ascii="Arial" w:hAnsi="Arial" w:cs="Arial"/>
                <w:sz w:val="24"/>
                <w:szCs w:val="24"/>
              </w:rPr>
              <w:t xml:space="preserve">and </w:t>
            </w:r>
            <w:r w:rsidR="0009128D">
              <w:rPr>
                <w:rFonts w:ascii="Arial" w:hAnsi="Arial" w:cs="Arial"/>
                <w:i/>
                <w:sz w:val="24"/>
                <w:szCs w:val="24"/>
              </w:rPr>
              <w:t>what</w:t>
            </w:r>
            <w:r w:rsidR="0009128D">
              <w:rPr>
                <w:rFonts w:ascii="Arial" w:hAnsi="Arial" w:cs="Arial"/>
                <w:sz w:val="24"/>
                <w:szCs w:val="24"/>
              </w:rPr>
              <w:t>. Determining the reason to interview a witness/suspect is associated with who they are and what information they possess. Once the investigator establishes what kind of information a witness/suspect may be able to provide, he/she can easily explain the importance of interviewing them.</w:t>
            </w:r>
          </w:p>
          <w:p w:rsidR="005013BF" w:rsidRDefault="005013BF" w:rsidP="00A851DA">
            <w:pPr>
              <w:rPr>
                <w:rFonts w:ascii="Arial" w:hAnsi="Arial" w:cs="Arial"/>
                <w:sz w:val="24"/>
                <w:szCs w:val="24"/>
              </w:rPr>
            </w:pPr>
          </w:p>
          <w:p w:rsidR="0009128D" w:rsidRDefault="0009128D" w:rsidP="00A851DA">
            <w:pPr>
              <w:rPr>
                <w:rFonts w:ascii="Arial" w:hAnsi="Arial" w:cs="Arial"/>
                <w:sz w:val="24"/>
                <w:szCs w:val="24"/>
              </w:rPr>
            </w:pPr>
            <w:r>
              <w:rPr>
                <w:rFonts w:ascii="Arial" w:hAnsi="Arial" w:cs="Arial"/>
                <w:sz w:val="24"/>
                <w:szCs w:val="24"/>
              </w:rPr>
              <w:t xml:space="preserve">d. </w:t>
            </w:r>
            <w:r>
              <w:rPr>
                <w:rFonts w:ascii="Arial" w:hAnsi="Arial" w:cs="Arial"/>
                <w:b/>
                <w:sz w:val="24"/>
                <w:szCs w:val="24"/>
                <w:u w:val="single"/>
              </w:rPr>
              <w:t>When?</w:t>
            </w:r>
            <w:r>
              <w:rPr>
                <w:rFonts w:ascii="Arial" w:hAnsi="Arial" w:cs="Arial"/>
                <w:sz w:val="24"/>
                <w:szCs w:val="24"/>
              </w:rPr>
              <w:t xml:space="preserve"> Determining when to interview a witness/suspect is another aspect of planning an interview. It is important to consider the time of day when the interview is to be conducted and determine the perfect time for it. Although there is no ‘perfect’ time for an interview, some times are better than others. It is the investigator’s responsibility to recognize the most hectic, and therefore the worst, times for scheduling an interview and make efforts to create a friendly or relaxed atmosphere for the witness.</w:t>
            </w:r>
          </w:p>
          <w:p w:rsidR="005013BF" w:rsidRDefault="005013BF" w:rsidP="005013BF">
            <w:pPr>
              <w:rPr>
                <w:rFonts w:ascii="Arial" w:hAnsi="Arial" w:cs="Arial"/>
                <w:sz w:val="24"/>
                <w:szCs w:val="24"/>
              </w:rPr>
            </w:pPr>
          </w:p>
          <w:p w:rsidR="005013BF" w:rsidRDefault="0009128D" w:rsidP="005013BF">
            <w:pPr>
              <w:rPr>
                <w:rFonts w:ascii="Arial" w:hAnsi="Arial" w:cs="Arial"/>
                <w:sz w:val="24"/>
                <w:szCs w:val="24"/>
              </w:rPr>
            </w:pPr>
            <w:r>
              <w:rPr>
                <w:rFonts w:ascii="Arial" w:hAnsi="Arial" w:cs="Arial"/>
                <w:sz w:val="24"/>
                <w:szCs w:val="24"/>
              </w:rPr>
              <w:t xml:space="preserve">e. </w:t>
            </w:r>
            <w:r>
              <w:rPr>
                <w:rFonts w:ascii="Arial" w:hAnsi="Arial" w:cs="Arial"/>
                <w:b/>
                <w:sz w:val="24"/>
                <w:szCs w:val="24"/>
                <w:u w:val="single"/>
              </w:rPr>
              <w:t xml:space="preserve">Where? </w:t>
            </w:r>
            <w:r w:rsidR="005013BF">
              <w:rPr>
                <w:rFonts w:ascii="Arial" w:hAnsi="Arial" w:cs="Arial"/>
                <w:sz w:val="24"/>
                <w:szCs w:val="24"/>
              </w:rPr>
              <w:t>The place where the interview is conducted is important and needs to be chosen carefully. The investigator may have several options such as the witness’s workplace, his/her home or some neutral venue. The investigator may decide that interviewing the suspect in a location where they feel comfortable may not be the best idea strategically. Investigators usually manipulate the psychological pressure on the suspect and use it to minimize the resistance to confession, which can be an effective investigation tactic if not abused. Another tactic is to take the suspect out of their psychological comfort zone and place them in the investigator’s element as the pressure can be higher in the investigator’s office, an attorney’s office or a police precinct.</w:t>
            </w:r>
          </w:p>
          <w:p w:rsidR="005013BF" w:rsidRDefault="005013BF" w:rsidP="00A851DA">
            <w:pPr>
              <w:rPr>
                <w:rFonts w:ascii="Arial" w:hAnsi="Arial" w:cs="Arial"/>
                <w:sz w:val="24"/>
                <w:szCs w:val="24"/>
              </w:rPr>
            </w:pPr>
          </w:p>
          <w:p w:rsidR="0009128D" w:rsidRPr="0009128D" w:rsidRDefault="005013BF" w:rsidP="00A851DA">
            <w:pPr>
              <w:rPr>
                <w:rFonts w:ascii="Arial" w:hAnsi="Arial" w:cs="Arial"/>
                <w:sz w:val="24"/>
                <w:szCs w:val="24"/>
              </w:rPr>
            </w:pPr>
            <w:r>
              <w:rPr>
                <w:rFonts w:ascii="Arial" w:hAnsi="Arial" w:cs="Arial"/>
                <w:sz w:val="24"/>
                <w:szCs w:val="24"/>
              </w:rPr>
              <w:t xml:space="preserve">f. </w:t>
            </w:r>
            <w:r w:rsidR="0009128D">
              <w:rPr>
                <w:rFonts w:ascii="Arial" w:hAnsi="Arial" w:cs="Arial"/>
                <w:b/>
                <w:sz w:val="24"/>
                <w:szCs w:val="24"/>
                <w:u w:val="single"/>
              </w:rPr>
              <w:t>How?</w:t>
            </w:r>
            <w:r w:rsidR="0009128D">
              <w:rPr>
                <w:rFonts w:ascii="Arial" w:hAnsi="Arial" w:cs="Arial"/>
                <w:sz w:val="24"/>
                <w:szCs w:val="24"/>
              </w:rPr>
              <w:t xml:space="preserve"> </w:t>
            </w:r>
            <w:r w:rsidR="0009128D">
              <w:rPr>
                <w:rFonts w:ascii="Arial" w:hAnsi="Arial" w:cs="Arial"/>
                <w:sz w:val="24"/>
                <w:szCs w:val="24"/>
              </w:rPr>
              <w:t>The investigator has several options in terms of how to interview the witness/suspect. These include audiotaping, videotaping, and recording the interview stenographically. While all three options are acceptable, the investigator must ensure that the interview is recorded. There are a number of reasons why interviews should be recorded. Firstly, recording protects the investigator, since no one will be able to attribute statements to the investigator that he/she did not make, and any accusations of threats made against the suspect can be swiftly dismissed.</w:t>
            </w:r>
          </w:p>
          <w:p w:rsidR="00CC2FB3" w:rsidRPr="002821DC" w:rsidRDefault="00CC2FB3" w:rsidP="00A851DA">
            <w:pPr>
              <w:rPr>
                <w:rFonts w:ascii="Arial" w:hAnsi="Arial" w:cs="Arial"/>
                <w:b/>
                <w:sz w:val="24"/>
                <w:szCs w:val="24"/>
              </w:rPr>
            </w:pPr>
          </w:p>
          <w:p w:rsidR="00CC2FB3" w:rsidRPr="00DB6C27" w:rsidRDefault="00F8652A" w:rsidP="00A851DA">
            <w:pPr>
              <w:rPr>
                <w:rFonts w:ascii="Arial" w:hAnsi="Arial" w:cs="Arial"/>
                <w:sz w:val="24"/>
                <w:szCs w:val="24"/>
              </w:rPr>
            </w:pPr>
            <w:r>
              <w:rPr>
                <w:rFonts w:ascii="Arial" w:hAnsi="Arial" w:cs="Arial"/>
                <w:sz w:val="24"/>
                <w:szCs w:val="24"/>
              </w:rPr>
              <w:t>3. The cognitive interview is basically an expansion of an interviewing technique known as Structured Interview(SI), as it includes additional strategies designed to enhance the witness / suspect’s memory.</w:t>
            </w:r>
            <w:r w:rsidR="005861AB">
              <w:rPr>
                <w:rFonts w:ascii="Arial" w:hAnsi="Arial" w:cs="Arial"/>
                <w:sz w:val="24"/>
                <w:szCs w:val="24"/>
              </w:rPr>
              <w:t xml:space="preserve"> The strategies underlying cognitive interview are based on certain theories and hypotheses. The first hypothesis is that remembered, or encoded, information is stored as discrete units or records that contain data relevant to the observed event. The second hypothesis states that our memories comprise a network of associations rather than discrete units. Therefore, it is possible to access memories through different paths.</w:t>
            </w:r>
            <w:r w:rsidR="003E3CC3">
              <w:rPr>
                <w:rFonts w:ascii="Arial" w:hAnsi="Arial" w:cs="Arial"/>
                <w:sz w:val="24"/>
                <w:szCs w:val="24"/>
              </w:rPr>
              <w:t xml:space="preserve"> Cognitive interviewing techniques are a systematized approach to using various models of information to encode and retrieve memories and to enhance the witness/suspect’s ability to recall the exact information.</w:t>
            </w:r>
            <w:r w:rsidR="00387F56">
              <w:rPr>
                <w:rFonts w:ascii="Arial" w:hAnsi="Arial" w:cs="Arial"/>
                <w:sz w:val="24"/>
                <w:szCs w:val="24"/>
              </w:rPr>
              <w:t xml:space="preserve"> The process of conducting cognitive interviews involves a multiphase approach and incorporates several techniques in order to enhance communication. Phase one is free report, phase two involves questioning, and phase three is referred to as second retrieval. During this process the investigator employs memory recall techniques that are consistent with the cognitive approach. Phase one involves transferring emotional control to the witness/suspect. In other words, the witness is encouraged to do most of the talking. This can be achieved through open-ended questions that allow the witness/suspect to take his/her time answering the questions and to control the pace of the interview. The interviewer should not interrupt the witness/suspect and should time the necessary questions carefully. Phase two involves a basic line of questioning based on the witness/suspect’s recollection of the event. This line of questioning is remarkably different from standard police interviews where the interviewer focusses on filling the blanks in the police report. Although it is important for the interview to be structured to some extent in order to obtain answers to </w:t>
            </w:r>
            <w:r w:rsidR="00387F56">
              <w:rPr>
                <w:rFonts w:ascii="Arial" w:hAnsi="Arial" w:cs="Arial"/>
                <w:i/>
                <w:sz w:val="24"/>
                <w:szCs w:val="24"/>
              </w:rPr>
              <w:t xml:space="preserve">who, what, where, why, </w:t>
            </w:r>
            <w:r w:rsidR="00387F56" w:rsidRPr="00A50364">
              <w:rPr>
                <w:rFonts w:ascii="Arial" w:hAnsi="Arial" w:cs="Arial"/>
                <w:sz w:val="24"/>
                <w:szCs w:val="24"/>
              </w:rPr>
              <w:t>and</w:t>
            </w:r>
            <w:r w:rsidR="00387F56">
              <w:rPr>
                <w:rFonts w:ascii="Arial" w:hAnsi="Arial" w:cs="Arial"/>
                <w:i/>
                <w:sz w:val="24"/>
                <w:szCs w:val="24"/>
              </w:rPr>
              <w:t xml:space="preserve"> how</w:t>
            </w:r>
            <w:r w:rsidR="00A50364">
              <w:rPr>
                <w:rFonts w:ascii="Arial" w:hAnsi="Arial" w:cs="Arial"/>
                <w:sz w:val="24"/>
                <w:szCs w:val="24"/>
              </w:rPr>
              <w:t xml:space="preserve"> questions, most of this phase should concentrate on the witness/suspect’s recreation of the event in his/her own narrative. Phase three is the process where the interviewer, having asked all the basic questions, now directs the witness/suspect to make a second attempt to </w:t>
            </w:r>
            <w:r w:rsidR="00A50364">
              <w:rPr>
                <w:rFonts w:ascii="Arial" w:hAnsi="Arial" w:cs="Arial"/>
                <w:sz w:val="24"/>
                <w:szCs w:val="24"/>
              </w:rPr>
              <w:lastRenderedPageBreak/>
              <w:t>retrieve the information that they could not recall during the first report. During all the three phases, it is important that the interviewer use cognitive techniques to enable witness to recall the relevant information. While the interviewer encourages the witness/suspect to visually recreate the event, the witness/suspect recalls the context within which the event occurred. This retrieval enhancement technique is consistent with the first model of memory encoding, as it helps the witness/suspect recall hidden details and increases the overlap between the event and its context.</w:t>
            </w:r>
          </w:p>
        </w:tc>
      </w:tr>
    </w:tbl>
    <w:p w:rsidR="00503D7E" w:rsidRPr="002821DC"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2821DC" w:rsidRDefault="00AE1481" w:rsidP="00A851DA">
      <w:pPr>
        <w:autoSpaceDE w:val="0"/>
        <w:autoSpaceDN w:val="0"/>
        <w:adjustRightInd w:val="0"/>
        <w:spacing w:after="0" w:line="240" w:lineRule="auto"/>
        <w:rPr>
          <w:rFonts w:ascii="Arial" w:hAnsi="Arial" w:cs="Arial"/>
          <w:b/>
          <w:bCs/>
          <w:color w:val="002060"/>
          <w:sz w:val="24"/>
          <w:szCs w:val="24"/>
          <w:lang w:val="en-US"/>
        </w:rPr>
      </w:pPr>
      <w:r w:rsidRPr="002821DC">
        <w:rPr>
          <w:rFonts w:ascii="Arial" w:hAnsi="Arial" w:cs="Arial"/>
          <w:b/>
          <w:bCs/>
          <w:color w:val="002060"/>
          <w:sz w:val="24"/>
          <w:szCs w:val="24"/>
          <w:lang w:val="en-US"/>
        </w:rPr>
        <w:t>Student</w:t>
      </w:r>
      <w:r w:rsidR="00A851DA" w:rsidRPr="002821DC">
        <w:rPr>
          <w:rFonts w:ascii="Arial" w:hAnsi="Arial" w:cs="Arial"/>
          <w:b/>
          <w:bCs/>
          <w:color w:val="002060"/>
          <w:sz w:val="24"/>
          <w:szCs w:val="24"/>
          <w:lang w:val="en-US"/>
        </w:rPr>
        <w:t xml:space="preserve"> Statement:</w:t>
      </w:r>
    </w:p>
    <w:p w:rsidR="00A851DA" w:rsidRPr="002821DC" w:rsidRDefault="00A851DA" w:rsidP="00A851DA">
      <w:pPr>
        <w:autoSpaceDE w:val="0"/>
        <w:autoSpaceDN w:val="0"/>
        <w:adjustRightInd w:val="0"/>
        <w:spacing w:after="0" w:line="240" w:lineRule="auto"/>
        <w:rPr>
          <w:rFonts w:ascii="Arial" w:hAnsi="Arial" w:cs="Arial"/>
          <w:b/>
          <w:bCs/>
          <w:color w:val="001AE6"/>
          <w:sz w:val="24"/>
          <w:szCs w:val="24"/>
          <w:lang w:val="en-US"/>
        </w:rPr>
      </w:pPr>
    </w:p>
    <w:p w:rsidR="00503D7E" w:rsidRPr="002821DC" w:rsidRDefault="00405895" w:rsidP="00A851DA">
      <w:pPr>
        <w:autoSpaceDE w:val="0"/>
        <w:autoSpaceDN w:val="0"/>
        <w:adjustRightInd w:val="0"/>
        <w:spacing w:after="0" w:line="240" w:lineRule="auto"/>
        <w:rPr>
          <w:rFonts w:ascii="Arial" w:hAnsi="Arial" w:cs="Arial"/>
          <w:color w:val="000000"/>
          <w:sz w:val="24"/>
          <w:szCs w:val="24"/>
          <w:lang w:val="en-US"/>
        </w:rPr>
      </w:pPr>
      <w:r w:rsidRPr="002821DC">
        <w:rPr>
          <w:rFonts w:ascii="Arial" w:hAnsi="Arial" w:cs="Arial"/>
          <w:color w:val="000000"/>
          <w:sz w:val="24"/>
          <w:szCs w:val="24"/>
          <w:lang w:val="en-US"/>
        </w:rPr>
        <w:t>By submitting this assignment, I confirm that this is my own work.</w:t>
      </w:r>
    </w:p>
    <w:p w:rsidR="00A851DA" w:rsidRPr="002821DC"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4"/>
        <w:gridCol w:w="3907"/>
        <w:gridCol w:w="1252"/>
        <w:gridCol w:w="1593"/>
      </w:tblGrid>
      <w:tr w:rsidR="00405895" w:rsidRPr="002821DC" w:rsidTr="00405895">
        <w:tc>
          <w:tcPr>
            <w:tcW w:w="2310" w:type="dxa"/>
            <w:shd w:val="clear" w:color="auto" w:fill="D9D9D9" w:themeFill="background1" w:themeFillShade="D9"/>
          </w:tcPr>
          <w:p w:rsidR="00405895" w:rsidRPr="002821DC" w:rsidRDefault="00405895" w:rsidP="00A851DA">
            <w:pPr>
              <w:rPr>
                <w:rFonts w:ascii="Arial" w:hAnsi="Arial" w:cs="Arial"/>
                <w:color w:val="000000"/>
                <w:sz w:val="24"/>
                <w:szCs w:val="24"/>
              </w:rPr>
            </w:pPr>
            <w:r w:rsidRPr="002821DC">
              <w:rPr>
                <w:rFonts w:ascii="Arial" w:hAnsi="Arial" w:cs="Arial"/>
                <w:color w:val="000000"/>
                <w:sz w:val="24"/>
                <w:szCs w:val="24"/>
              </w:rPr>
              <w:t>Student Signature</w:t>
            </w:r>
          </w:p>
        </w:tc>
        <w:tc>
          <w:tcPr>
            <w:tcW w:w="4035" w:type="dxa"/>
          </w:tcPr>
          <w:p w:rsidR="00405895" w:rsidRPr="002821DC" w:rsidRDefault="00DB6C27" w:rsidP="00A851DA">
            <w:pPr>
              <w:rPr>
                <w:rFonts w:ascii="Arial" w:hAnsi="Arial" w:cs="Arial"/>
                <w:color w:val="000000"/>
                <w:sz w:val="24"/>
                <w:szCs w:val="24"/>
              </w:rPr>
            </w:pPr>
            <w:r>
              <w:rPr>
                <w:rFonts w:ascii="Arial" w:hAnsi="Arial" w:cs="Arial"/>
                <w:color w:val="000000"/>
                <w:sz w:val="24"/>
                <w:szCs w:val="24"/>
              </w:rPr>
              <w:t>RAJAN GUPTE</w:t>
            </w:r>
          </w:p>
        </w:tc>
        <w:tc>
          <w:tcPr>
            <w:tcW w:w="1276" w:type="dxa"/>
            <w:shd w:val="clear" w:color="auto" w:fill="D9D9D9" w:themeFill="background1" w:themeFillShade="D9"/>
          </w:tcPr>
          <w:p w:rsidR="00405895" w:rsidRPr="002821DC" w:rsidRDefault="00405895" w:rsidP="00A851DA">
            <w:pPr>
              <w:rPr>
                <w:rFonts w:ascii="Arial" w:hAnsi="Arial" w:cs="Arial"/>
                <w:color w:val="000000"/>
                <w:sz w:val="24"/>
                <w:szCs w:val="24"/>
              </w:rPr>
            </w:pPr>
            <w:r w:rsidRPr="002821DC">
              <w:rPr>
                <w:rFonts w:ascii="Arial" w:hAnsi="Arial" w:cs="Arial"/>
                <w:color w:val="000000"/>
                <w:sz w:val="24"/>
                <w:szCs w:val="24"/>
              </w:rPr>
              <w:t>Date</w:t>
            </w:r>
          </w:p>
        </w:tc>
        <w:tc>
          <w:tcPr>
            <w:tcW w:w="1621" w:type="dxa"/>
          </w:tcPr>
          <w:p w:rsidR="00405895" w:rsidRPr="002821DC" w:rsidRDefault="00DB6C27" w:rsidP="00A851DA">
            <w:pPr>
              <w:rPr>
                <w:rFonts w:ascii="Arial" w:hAnsi="Arial" w:cs="Arial"/>
                <w:color w:val="000000"/>
                <w:sz w:val="24"/>
                <w:szCs w:val="24"/>
              </w:rPr>
            </w:pPr>
            <w:r>
              <w:rPr>
                <w:rFonts w:ascii="Arial" w:hAnsi="Arial" w:cs="Arial"/>
                <w:color w:val="000000"/>
                <w:sz w:val="24"/>
                <w:szCs w:val="24"/>
              </w:rPr>
              <w:t>04</w:t>
            </w:r>
            <w:r>
              <w:rPr>
                <w:rFonts w:ascii="Arial" w:hAnsi="Arial" w:cs="Arial"/>
                <w:color w:val="000000"/>
                <w:sz w:val="24"/>
                <w:szCs w:val="24"/>
                <w:vertAlign w:val="superscript"/>
              </w:rPr>
              <w:t xml:space="preserve">th </w:t>
            </w:r>
            <w:r>
              <w:rPr>
                <w:rFonts w:ascii="Arial" w:hAnsi="Arial" w:cs="Arial"/>
                <w:color w:val="000000"/>
                <w:sz w:val="24"/>
                <w:szCs w:val="24"/>
              </w:rPr>
              <w:t>Sep’16</w:t>
            </w:r>
            <w:bookmarkStart w:id="0" w:name="_GoBack"/>
            <w:bookmarkEnd w:id="0"/>
          </w:p>
        </w:tc>
      </w:tr>
    </w:tbl>
    <w:p w:rsidR="00A851DA" w:rsidRPr="002821DC" w:rsidRDefault="00A851DA" w:rsidP="00A851DA">
      <w:pPr>
        <w:rPr>
          <w:rFonts w:ascii="Arial" w:hAnsi="Arial" w:cs="Arial"/>
          <w:color w:val="000000"/>
          <w:sz w:val="24"/>
          <w:szCs w:val="24"/>
          <w:lang w:val="en-US"/>
        </w:rPr>
      </w:pPr>
    </w:p>
    <w:p w:rsidR="00A851DA" w:rsidRPr="002821DC" w:rsidRDefault="00A851DA" w:rsidP="00A851DA">
      <w:pPr>
        <w:rPr>
          <w:rFonts w:ascii="Arial" w:hAnsi="Arial" w:cs="Arial"/>
          <w:color w:val="000000"/>
          <w:sz w:val="24"/>
          <w:szCs w:val="24"/>
          <w:lang w:val="en-US"/>
        </w:rPr>
      </w:pPr>
    </w:p>
    <w:p w:rsidR="00A851DA" w:rsidRPr="002821DC" w:rsidRDefault="00503D7E" w:rsidP="00503D7E">
      <w:pPr>
        <w:shd w:val="clear" w:color="auto" w:fill="D9D9D9" w:themeFill="background1" w:themeFillShade="D9"/>
        <w:rPr>
          <w:rFonts w:ascii="Arial" w:hAnsi="Arial" w:cs="Arial"/>
          <w:b/>
          <w:sz w:val="24"/>
          <w:szCs w:val="24"/>
          <w:lang w:val="en-US"/>
        </w:rPr>
      </w:pPr>
      <w:r w:rsidRPr="002821DC">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2821DC" w:rsidTr="00B0415E">
        <w:trPr>
          <w:trHeight w:val="249"/>
        </w:trPr>
        <w:tc>
          <w:tcPr>
            <w:tcW w:w="4621" w:type="dxa"/>
            <w:shd w:val="clear" w:color="auto" w:fill="D9D9D9" w:themeFill="background1" w:themeFillShade="D9"/>
          </w:tcPr>
          <w:p w:rsidR="00503D7E" w:rsidRPr="002821DC" w:rsidRDefault="00503D7E" w:rsidP="00503D7E">
            <w:pPr>
              <w:rPr>
                <w:rFonts w:ascii="Arial" w:hAnsi="Arial" w:cs="Arial"/>
                <w:b/>
                <w:color w:val="002060"/>
                <w:sz w:val="24"/>
                <w:szCs w:val="24"/>
              </w:rPr>
            </w:pPr>
            <w:r w:rsidRPr="002821DC">
              <w:rPr>
                <w:rFonts w:ascii="Arial" w:hAnsi="Arial" w:cs="Arial"/>
                <w:b/>
                <w:color w:val="002060"/>
                <w:sz w:val="24"/>
                <w:szCs w:val="24"/>
              </w:rPr>
              <w:t>Total Marks</w:t>
            </w:r>
          </w:p>
        </w:tc>
        <w:tc>
          <w:tcPr>
            <w:tcW w:w="4621" w:type="dxa"/>
          </w:tcPr>
          <w:p w:rsidR="00503D7E" w:rsidRPr="002821DC" w:rsidRDefault="00503D7E" w:rsidP="00503D7E">
            <w:pPr>
              <w:rPr>
                <w:rFonts w:ascii="Arial" w:hAnsi="Arial" w:cs="Arial"/>
                <w:sz w:val="24"/>
                <w:szCs w:val="24"/>
              </w:rPr>
            </w:pPr>
          </w:p>
        </w:tc>
      </w:tr>
      <w:tr w:rsidR="00503D7E" w:rsidRPr="002821DC" w:rsidTr="00B0415E">
        <w:tc>
          <w:tcPr>
            <w:tcW w:w="4621" w:type="dxa"/>
            <w:shd w:val="clear" w:color="auto" w:fill="D9D9D9" w:themeFill="background1" w:themeFillShade="D9"/>
          </w:tcPr>
          <w:p w:rsidR="00503D7E" w:rsidRPr="002821DC" w:rsidRDefault="00503D7E" w:rsidP="00503D7E">
            <w:pPr>
              <w:rPr>
                <w:rFonts w:ascii="Arial" w:hAnsi="Arial" w:cs="Arial"/>
                <w:b/>
                <w:color w:val="002060"/>
                <w:sz w:val="24"/>
                <w:szCs w:val="24"/>
              </w:rPr>
            </w:pPr>
            <w:r w:rsidRPr="002821DC">
              <w:rPr>
                <w:rFonts w:ascii="Arial" w:hAnsi="Arial" w:cs="Arial"/>
                <w:b/>
                <w:color w:val="002060"/>
                <w:sz w:val="24"/>
                <w:szCs w:val="24"/>
              </w:rPr>
              <w:t>Marks Obtained</w:t>
            </w:r>
          </w:p>
        </w:tc>
        <w:tc>
          <w:tcPr>
            <w:tcW w:w="4621" w:type="dxa"/>
          </w:tcPr>
          <w:p w:rsidR="00503D7E" w:rsidRPr="002821DC" w:rsidRDefault="00503D7E" w:rsidP="00503D7E">
            <w:pPr>
              <w:rPr>
                <w:rFonts w:ascii="Arial" w:hAnsi="Arial" w:cs="Arial"/>
                <w:sz w:val="24"/>
                <w:szCs w:val="24"/>
              </w:rPr>
            </w:pPr>
          </w:p>
        </w:tc>
      </w:tr>
      <w:tr w:rsidR="00503D7E" w:rsidRPr="002821DC" w:rsidTr="00B0415E">
        <w:tc>
          <w:tcPr>
            <w:tcW w:w="4621" w:type="dxa"/>
            <w:shd w:val="clear" w:color="auto" w:fill="D9D9D9" w:themeFill="background1" w:themeFillShade="D9"/>
          </w:tcPr>
          <w:p w:rsidR="00503D7E" w:rsidRPr="002821DC" w:rsidRDefault="00B0415E" w:rsidP="00503D7E">
            <w:pPr>
              <w:rPr>
                <w:rFonts w:ascii="Arial" w:hAnsi="Arial" w:cs="Arial"/>
                <w:b/>
                <w:color w:val="002060"/>
                <w:sz w:val="24"/>
                <w:szCs w:val="24"/>
              </w:rPr>
            </w:pPr>
            <w:r w:rsidRPr="002821DC">
              <w:rPr>
                <w:rFonts w:ascii="Arial" w:hAnsi="Arial" w:cs="Arial"/>
                <w:b/>
                <w:color w:val="002060"/>
                <w:sz w:val="24"/>
                <w:szCs w:val="24"/>
              </w:rPr>
              <w:t>Percentage / Grade</w:t>
            </w:r>
          </w:p>
        </w:tc>
        <w:tc>
          <w:tcPr>
            <w:tcW w:w="4621" w:type="dxa"/>
          </w:tcPr>
          <w:p w:rsidR="00503D7E" w:rsidRPr="002821DC" w:rsidRDefault="00503D7E" w:rsidP="00503D7E">
            <w:pPr>
              <w:rPr>
                <w:rFonts w:ascii="Arial" w:hAnsi="Arial" w:cs="Arial"/>
                <w:sz w:val="24"/>
                <w:szCs w:val="24"/>
              </w:rPr>
            </w:pPr>
          </w:p>
        </w:tc>
      </w:tr>
    </w:tbl>
    <w:p w:rsidR="00A851DA" w:rsidRPr="002821DC" w:rsidRDefault="00A851DA" w:rsidP="00503D7E">
      <w:pPr>
        <w:rPr>
          <w:rFonts w:ascii="Arial" w:hAnsi="Arial" w:cs="Arial"/>
          <w:sz w:val="24"/>
          <w:szCs w:val="24"/>
        </w:rPr>
      </w:pPr>
    </w:p>
    <w:p w:rsidR="00607874" w:rsidRPr="002821DC" w:rsidRDefault="00607874" w:rsidP="00503D7E">
      <w:pPr>
        <w:rPr>
          <w:rFonts w:ascii="Arial" w:hAnsi="Arial" w:cs="Arial"/>
          <w:sz w:val="24"/>
          <w:szCs w:val="24"/>
        </w:rPr>
      </w:pPr>
    </w:p>
    <w:p w:rsidR="00607874" w:rsidRPr="002821DC" w:rsidRDefault="00607874" w:rsidP="00503D7E">
      <w:pPr>
        <w:rPr>
          <w:rFonts w:ascii="Arial" w:hAnsi="Arial" w:cs="Arial"/>
          <w:sz w:val="24"/>
          <w:szCs w:val="24"/>
        </w:rPr>
      </w:pPr>
    </w:p>
    <w:p w:rsidR="00607874" w:rsidRPr="002821DC" w:rsidRDefault="00607874" w:rsidP="00503D7E">
      <w:pPr>
        <w:rPr>
          <w:rFonts w:ascii="Arial" w:hAnsi="Arial" w:cs="Arial"/>
          <w:sz w:val="24"/>
          <w:szCs w:val="24"/>
        </w:rPr>
      </w:pPr>
    </w:p>
    <w:p w:rsidR="00607874" w:rsidRPr="002821DC" w:rsidRDefault="00607874" w:rsidP="00503D7E">
      <w:pPr>
        <w:rPr>
          <w:rFonts w:ascii="Arial" w:hAnsi="Arial" w:cs="Arial"/>
          <w:sz w:val="24"/>
          <w:szCs w:val="24"/>
        </w:rPr>
      </w:pPr>
    </w:p>
    <w:p w:rsidR="00607874" w:rsidRPr="002821DC" w:rsidRDefault="00607874" w:rsidP="00503D7E">
      <w:pPr>
        <w:rPr>
          <w:rFonts w:ascii="Arial" w:hAnsi="Arial" w:cs="Arial"/>
          <w:sz w:val="24"/>
          <w:szCs w:val="24"/>
        </w:rPr>
      </w:pPr>
    </w:p>
    <w:p w:rsidR="00607874" w:rsidRPr="002821DC" w:rsidRDefault="00607874" w:rsidP="00503D7E">
      <w:pPr>
        <w:rPr>
          <w:rFonts w:ascii="Arial" w:hAnsi="Arial" w:cs="Arial"/>
          <w:sz w:val="24"/>
          <w:szCs w:val="24"/>
        </w:rPr>
      </w:pPr>
    </w:p>
    <w:p w:rsidR="00607874" w:rsidRPr="002821DC" w:rsidRDefault="00607874" w:rsidP="00503D7E">
      <w:pPr>
        <w:rPr>
          <w:rFonts w:ascii="Arial" w:hAnsi="Arial" w:cs="Arial"/>
          <w:sz w:val="24"/>
          <w:szCs w:val="24"/>
        </w:rPr>
      </w:pPr>
    </w:p>
    <w:p w:rsidR="00EA30AB" w:rsidRPr="002821DC" w:rsidRDefault="00EA30AB" w:rsidP="00503D7E">
      <w:pPr>
        <w:rPr>
          <w:rFonts w:ascii="Arial" w:hAnsi="Arial" w:cs="Arial"/>
          <w:sz w:val="24"/>
          <w:szCs w:val="24"/>
        </w:rPr>
      </w:pPr>
    </w:p>
    <w:p w:rsidR="00EA30AB" w:rsidRPr="002821DC" w:rsidRDefault="00EA30AB" w:rsidP="00503D7E">
      <w:pPr>
        <w:rPr>
          <w:rFonts w:ascii="Arial" w:hAnsi="Arial" w:cs="Arial"/>
          <w:sz w:val="24"/>
          <w:szCs w:val="24"/>
        </w:rPr>
      </w:pPr>
    </w:p>
    <w:p w:rsidR="00EA30AB" w:rsidRPr="002821DC" w:rsidRDefault="00EA30AB" w:rsidP="00503D7E">
      <w:pPr>
        <w:rPr>
          <w:rFonts w:ascii="Arial" w:hAnsi="Arial" w:cs="Arial"/>
          <w:sz w:val="24"/>
          <w:szCs w:val="24"/>
        </w:rPr>
      </w:pPr>
    </w:p>
    <w:sectPr w:rsidR="00EA30AB" w:rsidRPr="002821DC"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5DF" w:rsidRDefault="00BE55DF" w:rsidP="00CB4D0A">
      <w:pPr>
        <w:spacing w:after="0" w:line="240" w:lineRule="auto"/>
      </w:pPr>
      <w:r>
        <w:separator/>
      </w:r>
    </w:p>
  </w:endnote>
  <w:endnote w:type="continuationSeparator" w:id="0">
    <w:p w:rsidR="00BE55DF" w:rsidRDefault="00BE55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5DF" w:rsidRDefault="00BE55DF" w:rsidP="00CB4D0A">
      <w:pPr>
        <w:spacing w:after="0" w:line="240" w:lineRule="auto"/>
      </w:pPr>
      <w:r>
        <w:separator/>
      </w:r>
    </w:p>
  </w:footnote>
  <w:footnote w:type="continuationSeparator" w:id="0">
    <w:p w:rsidR="00BE55DF" w:rsidRDefault="00BE55D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128D"/>
    <w:rsid w:val="000B789B"/>
    <w:rsid w:val="001175EE"/>
    <w:rsid w:val="00157CF6"/>
    <w:rsid w:val="00182416"/>
    <w:rsid w:val="00187EB4"/>
    <w:rsid w:val="001F0481"/>
    <w:rsid w:val="00200C92"/>
    <w:rsid w:val="0020451E"/>
    <w:rsid w:val="00206B9D"/>
    <w:rsid w:val="0023259C"/>
    <w:rsid w:val="00266BD5"/>
    <w:rsid w:val="002821DC"/>
    <w:rsid w:val="002B0BD7"/>
    <w:rsid w:val="002B573D"/>
    <w:rsid w:val="002C5CB2"/>
    <w:rsid w:val="002F779F"/>
    <w:rsid w:val="00332560"/>
    <w:rsid w:val="00371885"/>
    <w:rsid w:val="00387F56"/>
    <w:rsid w:val="003E2B87"/>
    <w:rsid w:val="003E3CC3"/>
    <w:rsid w:val="00402786"/>
    <w:rsid w:val="00405895"/>
    <w:rsid w:val="004058DF"/>
    <w:rsid w:val="00443E6F"/>
    <w:rsid w:val="0046702B"/>
    <w:rsid w:val="00486F1A"/>
    <w:rsid w:val="00490CB9"/>
    <w:rsid w:val="004A2393"/>
    <w:rsid w:val="004A2CE2"/>
    <w:rsid w:val="004D1F84"/>
    <w:rsid w:val="004E3CDA"/>
    <w:rsid w:val="004F4B4D"/>
    <w:rsid w:val="005013BF"/>
    <w:rsid w:val="0050216D"/>
    <w:rsid w:val="00503D7E"/>
    <w:rsid w:val="0050778F"/>
    <w:rsid w:val="00527C11"/>
    <w:rsid w:val="00535F31"/>
    <w:rsid w:val="00574D64"/>
    <w:rsid w:val="005861AB"/>
    <w:rsid w:val="00591365"/>
    <w:rsid w:val="005B31E4"/>
    <w:rsid w:val="006034F6"/>
    <w:rsid w:val="0060421C"/>
    <w:rsid w:val="00607874"/>
    <w:rsid w:val="00607E77"/>
    <w:rsid w:val="00617BB3"/>
    <w:rsid w:val="00645CDD"/>
    <w:rsid w:val="006823A7"/>
    <w:rsid w:val="00687EE8"/>
    <w:rsid w:val="0070347F"/>
    <w:rsid w:val="0070678E"/>
    <w:rsid w:val="00831C11"/>
    <w:rsid w:val="008A60B4"/>
    <w:rsid w:val="008B3C31"/>
    <w:rsid w:val="008B64FE"/>
    <w:rsid w:val="00935BF7"/>
    <w:rsid w:val="00947EED"/>
    <w:rsid w:val="0095442C"/>
    <w:rsid w:val="00983942"/>
    <w:rsid w:val="009C37E0"/>
    <w:rsid w:val="009E41F4"/>
    <w:rsid w:val="00A14B66"/>
    <w:rsid w:val="00A21E13"/>
    <w:rsid w:val="00A50364"/>
    <w:rsid w:val="00A65CF7"/>
    <w:rsid w:val="00A81AB4"/>
    <w:rsid w:val="00A851DA"/>
    <w:rsid w:val="00AC7D5B"/>
    <w:rsid w:val="00AE1481"/>
    <w:rsid w:val="00B0415E"/>
    <w:rsid w:val="00B04678"/>
    <w:rsid w:val="00BC46DF"/>
    <w:rsid w:val="00BE55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6C27"/>
    <w:rsid w:val="00E00821"/>
    <w:rsid w:val="00E04DB4"/>
    <w:rsid w:val="00E30679"/>
    <w:rsid w:val="00E4597D"/>
    <w:rsid w:val="00E54832"/>
    <w:rsid w:val="00E56A90"/>
    <w:rsid w:val="00E641CC"/>
    <w:rsid w:val="00E8248C"/>
    <w:rsid w:val="00EA30AB"/>
    <w:rsid w:val="00EB3925"/>
    <w:rsid w:val="00F464F1"/>
    <w:rsid w:val="00F8652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4A151"/>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9DBDB-E2E7-4A8E-A948-C79CE9470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1493</Words>
  <Characters>8512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14</cp:revision>
  <dcterms:created xsi:type="dcterms:W3CDTF">2016-07-12T11:42:00Z</dcterms:created>
  <dcterms:modified xsi:type="dcterms:W3CDTF">2016-09-04T12:48:00Z</dcterms:modified>
</cp:coreProperties>
</file>