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777A2"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61C7">
            <w:pPr>
              <w:pStyle w:val="Default"/>
              <w:rPr>
                <w:rFonts w:asciiTheme="minorHAnsi" w:hAnsiTheme="minorHAnsi"/>
              </w:rPr>
            </w:pPr>
            <w:r>
              <w:rPr>
                <w:rFonts w:asciiTheme="minorHAnsi" w:hAnsiTheme="minorHAnsi"/>
              </w:rPr>
              <w:t>MR ARJUN KUMAR KATUWAL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A7B46">
            <w:pPr>
              <w:pStyle w:val="Default"/>
              <w:rPr>
                <w:rFonts w:asciiTheme="minorHAnsi" w:hAnsiTheme="minorHAnsi"/>
              </w:rPr>
            </w:pPr>
            <w:r>
              <w:rPr>
                <w:rFonts w:asciiTheme="minorHAnsi" w:hAnsiTheme="minorHAnsi"/>
              </w:rPr>
              <w:t>1461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B46">
            <w:pPr>
              <w:pStyle w:val="Default"/>
              <w:rPr>
                <w:rFonts w:asciiTheme="minorHAnsi" w:hAnsiTheme="minorHAnsi"/>
              </w:rPr>
            </w:pPr>
            <w:r>
              <w:rPr>
                <w:rFonts w:asciiTheme="minorHAnsi" w:hAnsiTheme="minorHAnsi"/>
              </w:rPr>
              <w:t xml:space="preserve">DIPLOMA IN </w:t>
            </w:r>
            <w:r w:rsidR="000561C7">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B46">
            <w:r>
              <w:t>ASSESSMENT # 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102E0F" w:rsidRDefault="00102E0F" w:rsidP="00102E0F">
            <w:pPr>
              <w:pStyle w:val="ListParagraph"/>
            </w:pPr>
          </w:p>
          <w:p w:rsidR="000561C7" w:rsidRPr="000561C7" w:rsidRDefault="000561C7" w:rsidP="000561C7">
            <w:pPr>
              <w:pStyle w:val="ListParagraph"/>
              <w:numPr>
                <w:ilvl w:val="0"/>
                <w:numId w:val="7"/>
              </w:numPr>
              <w:autoSpaceDE w:val="0"/>
              <w:autoSpaceDN w:val="0"/>
              <w:adjustRightInd w:val="0"/>
              <w:rPr>
                <w:rFonts w:cs="Calibri"/>
                <w:color w:val="000000"/>
              </w:rPr>
            </w:pPr>
            <w:r w:rsidRPr="000561C7">
              <w:rPr>
                <w:rFonts w:cs="Calibri"/>
                <w:color w:val="000000"/>
              </w:rPr>
              <w:t xml:space="preserve">Give brief answers for the followings: </w:t>
            </w:r>
          </w:p>
          <w:p w:rsidR="000561C7" w:rsidRPr="000561C7" w:rsidRDefault="000561C7" w:rsidP="000561C7">
            <w:pPr>
              <w:pStyle w:val="ListParagraph"/>
              <w:autoSpaceDE w:val="0"/>
              <w:autoSpaceDN w:val="0"/>
              <w:adjustRightInd w:val="0"/>
              <w:rPr>
                <w:rFonts w:cs="Calibri"/>
                <w:color w:val="000000"/>
              </w:rPr>
            </w:pP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i. What does the term ‘best evidence’ mean?</w:t>
            </w: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 xml:space="preserve">Answer: </w:t>
            </w:r>
          </w:p>
          <w:p w:rsidR="000561C7" w:rsidRDefault="000561C7" w:rsidP="000561C7">
            <w:pPr>
              <w:autoSpaceDE w:val="0"/>
              <w:autoSpaceDN w:val="0"/>
              <w:adjustRightInd w:val="0"/>
              <w:rPr>
                <w:rFonts w:ascii="Calibri" w:hAnsi="Calibri" w:cs="Calibri"/>
                <w:color w:val="000000"/>
                <w:lang w:val="en-GB"/>
              </w:rPr>
            </w:pP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Best evidence means any evidence which supports a fact and able to prove allegation. It should be material, realistic and competent to sport the fact. All evidence submitted must be original. Any evidence which has facts and details link to support and prove allegation.</w:t>
            </w:r>
          </w:p>
          <w:p w:rsidR="000561C7" w:rsidRDefault="000561C7" w:rsidP="000561C7">
            <w:pPr>
              <w:autoSpaceDE w:val="0"/>
              <w:autoSpaceDN w:val="0"/>
              <w:adjustRightInd w:val="0"/>
              <w:rPr>
                <w:rFonts w:ascii="Calibri" w:hAnsi="Calibri" w:cs="Calibri"/>
                <w:color w:val="000000"/>
                <w:lang w:val="en-GB"/>
              </w:rPr>
            </w:pPr>
          </w:p>
          <w:p w:rsidR="000561C7" w:rsidRDefault="000561C7" w:rsidP="000561C7">
            <w:pPr>
              <w:autoSpaceDE w:val="0"/>
              <w:autoSpaceDN w:val="0"/>
              <w:adjustRightInd w:val="0"/>
              <w:rPr>
                <w:rFonts w:ascii="Calibri" w:hAnsi="Calibri" w:cs="Calibri"/>
                <w:color w:val="000000"/>
                <w:lang w:val="en-GB"/>
              </w:rPr>
            </w:pP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ii. Why it is important to keep the collected evidence in a well-organised manner?</w:t>
            </w: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Answer:</w:t>
            </w:r>
          </w:p>
          <w:p w:rsidR="000561C7" w:rsidRDefault="000561C7" w:rsidP="000561C7">
            <w:pPr>
              <w:autoSpaceDE w:val="0"/>
              <w:autoSpaceDN w:val="0"/>
              <w:adjustRightInd w:val="0"/>
              <w:rPr>
                <w:rFonts w:ascii="Calibri" w:hAnsi="Calibri" w:cs="Calibri"/>
                <w:color w:val="000000"/>
                <w:lang w:val="en-GB"/>
              </w:rPr>
            </w:pP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It is very important to keep the collected evidence in a well-organised manner. All collected evidence needed to be kept in serially linked and well organised manner because it will be relevant if it is a link in a long chain of evidence. It is important to collect and keep evidence only relevant to the case, an irrelevant evidence will not be admissible in a court of law.</w:t>
            </w: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To establish link in along chain and to prove step by step activities, it is necessary and very important to keep the collected evidence in a well-organised manner. It is at the judge’s discretion to determine the relevancy of evidence to the case. It will differ from case to case and judge to judge. So, well-organised evidence will help to decide the link and materiality of the evidence.</w:t>
            </w:r>
          </w:p>
          <w:p w:rsidR="000561C7" w:rsidRDefault="000561C7" w:rsidP="000561C7">
            <w:pPr>
              <w:autoSpaceDE w:val="0"/>
              <w:autoSpaceDN w:val="0"/>
              <w:adjustRightInd w:val="0"/>
              <w:rPr>
                <w:rFonts w:ascii="Calibri" w:hAnsi="Calibri" w:cs="Calibri"/>
                <w:color w:val="000000"/>
                <w:lang w:val="en-GB"/>
              </w:rPr>
            </w:pPr>
          </w:p>
          <w:p w:rsidR="000561C7" w:rsidRDefault="000561C7" w:rsidP="000561C7">
            <w:pPr>
              <w:autoSpaceDE w:val="0"/>
              <w:autoSpaceDN w:val="0"/>
              <w:adjustRightInd w:val="0"/>
              <w:rPr>
                <w:rFonts w:ascii="Calibri" w:hAnsi="Calibri" w:cs="Calibri"/>
                <w:color w:val="000000"/>
                <w:lang w:val="en-GB"/>
              </w:rPr>
            </w:pP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iii. List the devices which could help when collecting evidence.</w:t>
            </w: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Answer:</w:t>
            </w: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These are following devices which could help when collecting evidence:</w:t>
            </w: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lastRenderedPageBreak/>
              <w:t>Personal Computer, Mobile Phone, emails, text, fax, Paging, Answer Machine, Printers, Scanners,</w:t>
            </w: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Wireless and cordless telephones</w:t>
            </w: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PDAS and Blackberry devices</w:t>
            </w: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Digital camera</w:t>
            </w: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Copiers, ID card and Printers, Compact disc duplicators</w:t>
            </w: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Security system</w:t>
            </w: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Storage media</w:t>
            </w: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Social media</w:t>
            </w: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Vehicle computer device</w:t>
            </w: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Paging Device</w:t>
            </w:r>
          </w:p>
          <w:p w:rsidR="000561C7" w:rsidRDefault="000561C7" w:rsidP="000561C7">
            <w:pPr>
              <w:autoSpaceDE w:val="0"/>
              <w:autoSpaceDN w:val="0"/>
              <w:adjustRightInd w:val="0"/>
              <w:rPr>
                <w:rFonts w:ascii="Calibri" w:hAnsi="Calibri" w:cs="Calibri"/>
                <w:color w:val="000000"/>
                <w:lang w:val="en-GB"/>
              </w:rPr>
            </w:pPr>
          </w:p>
          <w:p w:rsidR="000561C7" w:rsidRDefault="000561C7" w:rsidP="000561C7">
            <w:pPr>
              <w:autoSpaceDE w:val="0"/>
              <w:autoSpaceDN w:val="0"/>
              <w:adjustRightInd w:val="0"/>
              <w:rPr>
                <w:rFonts w:ascii="Calibri" w:hAnsi="Calibri" w:cs="Calibri"/>
                <w:color w:val="000000"/>
                <w:lang w:val="en-GB"/>
              </w:rPr>
            </w:pP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iv. Which points should be considered when planning for the evidence gathering process?</w:t>
            </w: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Answer:</w:t>
            </w:r>
          </w:p>
          <w:p w:rsidR="000561C7" w:rsidRDefault="000561C7" w:rsidP="000561C7">
            <w:pPr>
              <w:autoSpaceDE w:val="0"/>
              <w:autoSpaceDN w:val="0"/>
              <w:adjustRightInd w:val="0"/>
              <w:rPr>
                <w:rFonts w:ascii="Calibri" w:hAnsi="Calibri" w:cs="Calibri"/>
                <w:color w:val="000000"/>
                <w:lang w:val="en-GB"/>
              </w:rPr>
            </w:pP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These are followings points to be considered when planning for the evidence gathering process:</w:t>
            </w:r>
          </w:p>
          <w:p w:rsidR="000561C7" w:rsidRDefault="000561C7" w:rsidP="000561C7">
            <w:pPr>
              <w:pStyle w:val="ListParagraph"/>
              <w:numPr>
                <w:ilvl w:val="0"/>
                <w:numId w:val="4"/>
              </w:numPr>
              <w:autoSpaceDE w:val="0"/>
              <w:autoSpaceDN w:val="0"/>
              <w:adjustRightInd w:val="0"/>
              <w:rPr>
                <w:rFonts w:cs="Calibri"/>
                <w:color w:val="000000"/>
                <w:lang w:val="en-GB"/>
              </w:rPr>
            </w:pPr>
            <w:r>
              <w:rPr>
                <w:rFonts w:cs="Calibri"/>
                <w:color w:val="000000"/>
                <w:lang w:val="en-GB"/>
              </w:rPr>
              <w:t>Analysing</w:t>
            </w:r>
            <w:r>
              <w:rPr>
                <w:rFonts w:cs="Calibri"/>
                <w:color w:val="000000"/>
                <w:lang w:val="en-GB"/>
              </w:rPr>
              <w:t xml:space="preserve"> the organisational hierarchy and knows who reports to whom.</w:t>
            </w:r>
          </w:p>
          <w:p w:rsidR="000561C7" w:rsidRDefault="000561C7" w:rsidP="000561C7">
            <w:pPr>
              <w:pStyle w:val="ListParagraph"/>
              <w:numPr>
                <w:ilvl w:val="0"/>
                <w:numId w:val="4"/>
              </w:numPr>
              <w:autoSpaceDE w:val="0"/>
              <w:autoSpaceDN w:val="0"/>
              <w:adjustRightInd w:val="0"/>
              <w:rPr>
                <w:rFonts w:cs="Calibri"/>
                <w:color w:val="000000"/>
                <w:lang w:val="en-GB"/>
              </w:rPr>
            </w:pPr>
            <w:r>
              <w:rPr>
                <w:rFonts w:cs="Calibri"/>
                <w:color w:val="000000"/>
                <w:lang w:val="en-GB"/>
              </w:rPr>
              <w:t>Reviewing the organisational structure</w:t>
            </w:r>
          </w:p>
          <w:p w:rsidR="000561C7" w:rsidRDefault="000561C7" w:rsidP="000561C7">
            <w:pPr>
              <w:pStyle w:val="ListParagraph"/>
              <w:numPr>
                <w:ilvl w:val="0"/>
                <w:numId w:val="4"/>
              </w:numPr>
              <w:autoSpaceDE w:val="0"/>
              <w:autoSpaceDN w:val="0"/>
              <w:adjustRightInd w:val="0"/>
              <w:rPr>
                <w:rFonts w:cs="Calibri"/>
                <w:color w:val="000000"/>
                <w:lang w:val="en-GB"/>
              </w:rPr>
            </w:pPr>
            <w:r>
              <w:rPr>
                <w:rFonts w:cs="Calibri"/>
                <w:color w:val="000000"/>
                <w:lang w:val="en-GB"/>
              </w:rPr>
              <w:t>Reviewing the Organisation policy on record, retention and ensuring compliance</w:t>
            </w:r>
          </w:p>
          <w:p w:rsidR="000561C7" w:rsidRDefault="000561C7" w:rsidP="000561C7">
            <w:pPr>
              <w:pStyle w:val="ListParagraph"/>
              <w:numPr>
                <w:ilvl w:val="0"/>
                <w:numId w:val="4"/>
              </w:numPr>
              <w:autoSpaceDE w:val="0"/>
              <w:autoSpaceDN w:val="0"/>
              <w:adjustRightInd w:val="0"/>
              <w:rPr>
                <w:rFonts w:cs="Calibri"/>
                <w:color w:val="000000"/>
                <w:lang w:val="en-GB"/>
              </w:rPr>
            </w:pPr>
            <w:r>
              <w:rPr>
                <w:rFonts w:cs="Calibri"/>
                <w:color w:val="000000"/>
                <w:lang w:val="en-GB"/>
              </w:rPr>
              <w:t>Visiting storage location of paper records, off and on site.</w:t>
            </w:r>
          </w:p>
          <w:p w:rsidR="000561C7" w:rsidRDefault="000561C7" w:rsidP="000561C7">
            <w:pPr>
              <w:pStyle w:val="ListParagraph"/>
              <w:numPr>
                <w:ilvl w:val="0"/>
                <w:numId w:val="4"/>
              </w:numPr>
              <w:autoSpaceDE w:val="0"/>
              <w:autoSpaceDN w:val="0"/>
              <w:adjustRightInd w:val="0"/>
              <w:rPr>
                <w:rFonts w:cs="Calibri"/>
                <w:color w:val="000000"/>
                <w:lang w:val="en-GB"/>
              </w:rPr>
            </w:pPr>
            <w:r>
              <w:rPr>
                <w:rFonts w:cs="Calibri"/>
                <w:color w:val="000000"/>
                <w:lang w:val="en-GB"/>
              </w:rPr>
              <w:t>Reviewing documents</w:t>
            </w:r>
          </w:p>
          <w:p w:rsidR="000561C7" w:rsidRDefault="000561C7" w:rsidP="000561C7">
            <w:pPr>
              <w:pStyle w:val="ListParagraph"/>
              <w:numPr>
                <w:ilvl w:val="0"/>
                <w:numId w:val="4"/>
              </w:numPr>
              <w:autoSpaceDE w:val="0"/>
              <w:autoSpaceDN w:val="0"/>
              <w:adjustRightInd w:val="0"/>
              <w:rPr>
                <w:rFonts w:cs="Calibri"/>
                <w:color w:val="000000"/>
                <w:lang w:val="en-GB"/>
              </w:rPr>
            </w:pPr>
            <w:r>
              <w:rPr>
                <w:rFonts w:cs="Calibri"/>
                <w:color w:val="000000"/>
                <w:lang w:val="en-GB"/>
              </w:rPr>
              <w:t>Analysing system changes</w:t>
            </w:r>
          </w:p>
          <w:p w:rsidR="000561C7" w:rsidRDefault="000561C7" w:rsidP="000561C7">
            <w:pPr>
              <w:pStyle w:val="ListParagraph"/>
              <w:numPr>
                <w:ilvl w:val="0"/>
                <w:numId w:val="4"/>
              </w:numPr>
              <w:autoSpaceDE w:val="0"/>
              <w:autoSpaceDN w:val="0"/>
              <w:adjustRightInd w:val="0"/>
              <w:rPr>
                <w:rFonts w:cs="Calibri"/>
                <w:color w:val="000000"/>
                <w:lang w:val="en-GB"/>
              </w:rPr>
            </w:pPr>
            <w:r>
              <w:rPr>
                <w:rFonts w:cs="Calibri"/>
                <w:color w:val="000000"/>
                <w:lang w:val="en-GB"/>
              </w:rPr>
              <w:t>Checking the media of storage</w:t>
            </w:r>
          </w:p>
          <w:p w:rsidR="000561C7" w:rsidRPr="004D6F03" w:rsidRDefault="000561C7" w:rsidP="000561C7">
            <w:pPr>
              <w:pStyle w:val="ListParagraph"/>
              <w:autoSpaceDE w:val="0"/>
              <w:autoSpaceDN w:val="0"/>
              <w:adjustRightInd w:val="0"/>
              <w:rPr>
                <w:rFonts w:cs="Calibri"/>
                <w:color w:val="000000"/>
                <w:lang w:val="en-GB"/>
              </w:rPr>
            </w:pPr>
          </w:p>
          <w:p w:rsidR="000561C7" w:rsidRDefault="000561C7" w:rsidP="000561C7">
            <w:pPr>
              <w:autoSpaceDE w:val="0"/>
              <w:autoSpaceDN w:val="0"/>
              <w:adjustRightInd w:val="0"/>
              <w:rPr>
                <w:rFonts w:ascii="Calibri" w:hAnsi="Calibri" w:cs="Calibri"/>
                <w:color w:val="000000"/>
                <w:lang w:val="en-GB"/>
              </w:rPr>
            </w:pP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v. What are the ‘working papers’? Which type of information do they contain?</w:t>
            </w: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Answer:</w:t>
            </w:r>
          </w:p>
          <w:p w:rsidR="000561C7" w:rsidRDefault="000561C7" w:rsidP="000561C7">
            <w:pPr>
              <w:autoSpaceDE w:val="0"/>
              <w:autoSpaceDN w:val="0"/>
              <w:adjustRightInd w:val="0"/>
              <w:rPr>
                <w:rFonts w:ascii="Calibri" w:hAnsi="Calibri" w:cs="Calibri"/>
                <w:color w:val="000000"/>
                <w:lang w:val="en-GB"/>
              </w:rPr>
            </w:pP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Working papers are prime evidence and supporting documents of investigation process. Working papers are documents which are collected and kept by forensic accountant during investigation process. It contains materiality of records. It differs from case to case. All investigation plan evidence, witness statements and all others copy documents and notes called working papers.</w:t>
            </w: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It contains following information:</w:t>
            </w: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Accounting records and other documents</w:t>
            </w: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Public record searches</w:t>
            </w: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Electronic computer files</w:t>
            </w: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Photographs, digital photos, date time &amp; stamps</w:t>
            </w: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Documents specifying chain of custody</w:t>
            </w: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Interview notes and audio recordings</w:t>
            </w: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Third party information</w:t>
            </w: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Court pleadings and deposition transcripts.</w:t>
            </w:r>
          </w:p>
          <w:p w:rsidR="000561C7" w:rsidRDefault="000561C7" w:rsidP="000561C7">
            <w:pPr>
              <w:autoSpaceDE w:val="0"/>
              <w:autoSpaceDN w:val="0"/>
              <w:adjustRightInd w:val="0"/>
              <w:rPr>
                <w:rFonts w:ascii="Calibri" w:hAnsi="Calibri" w:cs="Calibri"/>
                <w:color w:val="000000"/>
                <w:lang w:val="en-GB"/>
              </w:rPr>
            </w:pPr>
          </w:p>
          <w:p w:rsidR="000561C7" w:rsidRDefault="000561C7" w:rsidP="000561C7">
            <w:pPr>
              <w:autoSpaceDE w:val="0"/>
              <w:autoSpaceDN w:val="0"/>
              <w:adjustRightInd w:val="0"/>
              <w:rPr>
                <w:rFonts w:ascii="Calibri" w:hAnsi="Calibri" w:cs="Calibri"/>
                <w:color w:val="000000"/>
                <w:lang w:val="en-GB"/>
              </w:rPr>
            </w:pP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vi. Outline the main steps involved in the evidence gathering process.</w:t>
            </w: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Answer:</w:t>
            </w:r>
          </w:p>
          <w:p w:rsidR="000561C7" w:rsidRDefault="000561C7" w:rsidP="000561C7">
            <w:pPr>
              <w:autoSpaceDE w:val="0"/>
              <w:autoSpaceDN w:val="0"/>
              <w:adjustRightInd w:val="0"/>
              <w:rPr>
                <w:rFonts w:ascii="Calibri" w:hAnsi="Calibri" w:cs="Calibri"/>
                <w:color w:val="000000"/>
                <w:lang w:val="en-GB"/>
              </w:rPr>
            </w:pP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Steps involved in evidence gathering process as follows:</w:t>
            </w:r>
          </w:p>
          <w:p w:rsidR="000561C7" w:rsidRDefault="000561C7" w:rsidP="000561C7">
            <w:pPr>
              <w:pStyle w:val="ListParagraph"/>
              <w:numPr>
                <w:ilvl w:val="0"/>
                <w:numId w:val="5"/>
              </w:numPr>
              <w:autoSpaceDE w:val="0"/>
              <w:autoSpaceDN w:val="0"/>
              <w:adjustRightInd w:val="0"/>
              <w:rPr>
                <w:rFonts w:cs="Calibri"/>
                <w:color w:val="000000"/>
                <w:lang w:val="en-GB"/>
              </w:rPr>
            </w:pPr>
            <w:r>
              <w:rPr>
                <w:rFonts w:cs="Calibri"/>
                <w:color w:val="000000"/>
                <w:lang w:val="en-GB"/>
              </w:rPr>
              <w:t>Documents retention: It is important to preserve electronic evidence present in the company accounts system to stop from modification, delete hide or destroy. Forensic accountant should relay and decide which documents should be retained as evidence and for how long? This can be complex area therefore counsel should be consulted.</w:t>
            </w:r>
          </w:p>
          <w:p w:rsidR="000561C7" w:rsidRDefault="000561C7" w:rsidP="000561C7">
            <w:pPr>
              <w:pStyle w:val="ListParagraph"/>
              <w:numPr>
                <w:ilvl w:val="0"/>
                <w:numId w:val="5"/>
              </w:numPr>
              <w:autoSpaceDE w:val="0"/>
              <w:autoSpaceDN w:val="0"/>
              <w:adjustRightInd w:val="0"/>
              <w:rPr>
                <w:rFonts w:cs="Calibri"/>
                <w:color w:val="000000"/>
                <w:lang w:val="en-GB"/>
              </w:rPr>
            </w:pPr>
            <w:r>
              <w:rPr>
                <w:rFonts w:cs="Calibri"/>
                <w:color w:val="000000"/>
                <w:lang w:val="en-GB"/>
              </w:rPr>
              <w:lastRenderedPageBreak/>
              <w:t>Planning Considerations: It is important to meet up with client and discuss the types of evidence we required since how long, what types of information and evidence required. All accounting, financial and emails could be important. Also consider prior planning requirements to review, visit, ensure and check the evidence. Aplan will indicate the scope of the investigation and be a helpful tool to prove that the documents sought were relevant to the investigation. It will also avoid unnecessary hoarding of information. A plan helps to minimize the confusion created by perplexing terminology.</w:t>
            </w:r>
          </w:p>
          <w:p w:rsidR="000561C7" w:rsidRDefault="000561C7" w:rsidP="000561C7">
            <w:pPr>
              <w:pStyle w:val="ListParagraph"/>
              <w:numPr>
                <w:ilvl w:val="0"/>
                <w:numId w:val="5"/>
              </w:numPr>
              <w:autoSpaceDE w:val="0"/>
              <w:autoSpaceDN w:val="0"/>
              <w:adjustRightInd w:val="0"/>
              <w:rPr>
                <w:rFonts w:cs="Calibri"/>
                <w:color w:val="000000"/>
                <w:lang w:val="en-GB"/>
              </w:rPr>
            </w:pPr>
            <w:r>
              <w:rPr>
                <w:rFonts w:cs="Calibri"/>
                <w:color w:val="000000"/>
                <w:lang w:val="en-GB"/>
              </w:rPr>
              <w:t>Creating a chain of Command: The chain of custody services as proof that evidence has been properly preserved from alternation and damage from the time when it was collected to its presentation. Expert consultation required in this process. The gadgets and devices usually contain relevant data.</w:t>
            </w:r>
          </w:p>
          <w:p w:rsidR="000561C7" w:rsidRPr="00AA7D2E" w:rsidRDefault="000561C7" w:rsidP="000561C7">
            <w:pPr>
              <w:pStyle w:val="ListParagraph"/>
              <w:autoSpaceDE w:val="0"/>
              <w:autoSpaceDN w:val="0"/>
              <w:adjustRightInd w:val="0"/>
              <w:rPr>
                <w:rFonts w:cs="Calibri"/>
                <w:color w:val="000000"/>
                <w:lang w:val="en-GB"/>
              </w:rPr>
            </w:pPr>
          </w:p>
          <w:p w:rsidR="000561C7" w:rsidRDefault="000561C7" w:rsidP="000561C7">
            <w:pPr>
              <w:autoSpaceDE w:val="0"/>
              <w:autoSpaceDN w:val="0"/>
              <w:adjustRightInd w:val="0"/>
              <w:rPr>
                <w:rFonts w:ascii="Calibri" w:hAnsi="Calibri" w:cs="Calibri"/>
                <w:color w:val="000000"/>
                <w:lang w:val="en-GB"/>
              </w:rPr>
            </w:pP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vii. Which types of documents are collected in the evidence gathering process and what could</w:t>
            </w: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be the possible sources for these?</w:t>
            </w: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Answer:</w:t>
            </w:r>
          </w:p>
          <w:p w:rsidR="000561C7" w:rsidRDefault="000561C7" w:rsidP="000561C7">
            <w:pPr>
              <w:autoSpaceDE w:val="0"/>
              <w:autoSpaceDN w:val="0"/>
              <w:adjustRightInd w:val="0"/>
              <w:rPr>
                <w:rFonts w:ascii="Calibri" w:hAnsi="Calibri" w:cs="Calibri"/>
                <w:color w:val="000000"/>
                <w:lang w:val="en-GB"/>
              </w:rPr>
            </w:pP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 xml:space="preserve">All gadgets and devices could be collected. </w:t>
            </w: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Chain of custody: accounts record &amp; other documents</w:t>
            </w: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Public records: searches, interview, survey</w:t>
            </w: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Electronic capture files</w:t>
            </w: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Photographs etc.</w:t>
            </w:r>
          </w:p>
          <w:p w:rsidR="000561C7" w:rsidRDefault="000561C7" w:rsidP="000561C7">
            <w:pPr>
              <w:autoSpaceDE w:val="0"/>
              <w:autoSpaceDN w:val="0"/>
              <w:adjustRightInd w:val="0"/>
              <w:rPr>
                <w:rFonts w:ascii="Calibri" w:hAnsi="Calibri" w:cs="Calibri"/>
                <w:color w:val="000000"/>
                <w:lang w:val="en-GB"/>
              </w:rPr>
            </w:pPr>
          </w:p>
          <w:p w:rsidR="000561C7" w:rsidRDefault="000561C7" w:rsidP="000561C7">
            <w:pPr>
              <w:autoSpaceDE w:val="0"/>
              <w:autoSpaceDN w:val="0"/>
              <w:adjustRightInd w:val="0"/>
              <w:rPr>
                <w:rFonts w:ascii="Calibri" w:hAnsi="Calibri" w:cs="Calibri"/>
                <w:color w:val="000000"/>
                <w:lang w:val="en-GB"/>
              </w:rPr>
            </w:pPr>
            <w:r>
              <w:rPr>
                <w:rFonts w:ascii="Calibri,Bold" w:hAnsi="Calibri,Bold" w:cs="Calibri,Bold"/>
                <w:b/>
                <w:bCs/>
                <w:color w:val="C00000"/>
                <w:sz w:val="24"/>
                <w:szCs w:val="24"/>
                <w:lang w:val="en-GB"/>
              </w:rPr>
              <w:t xml:space="preserve">2. </w:t>
            </w:r>
            <w:r>
              <w:rPr>
                <w:rFonts w:ascii="Calibri" w:hAnsi="Calibri" w:cs="Calibri"/>
                <w:color w:val="000000"/>
                <w:lang w:val="en-GB"/>
              </w:rPr>
              <w:t>Evidence is required to support any investigation of financial crime. Discuss various types of evidence</w:t>
            </w:r>
            <w:r>
              <w:rPr>
                <w:rFonts w:ascii="Calibri" w:hAnsi="Calibri" w:cs="Calibri"/>
                <w:color w:val="000000"/>
                <w:lang w:val="en-GB"/>
              </w:rPr>
              <w:t xml:space="preserve"> </w:t>
            </w:r>
            <w:r>
              <w:rPr>
                <w:rFonts w:ascii="Calibri" w:hAnsi="Calibri" w:cs="Calibri"/>
                <w:color w:val="000000"/>
                <w:lang w:val="en-GB"/>
              </w:rPr>
              <w:t>used in financial crime investigations. (6)</w:t>
            </w:r>
          </w:p>
          <w:p w:rsidR="000561C7" w:rsidRDefault="000561C7" w:rsidP="000561C7">
            <w:pPr>
              <w:autoSpaceDE w:val="0"/>
              <w:autoSpaceDN w:val="0"/>
              <w:adjustRightInd w:val="0"/>
              <w:rPr>
                <w:rFonts w:ascii="Calibri" w:hAnsi="Calibri" w:cs="Calibri"/>
                <w:color w:val="000000"/>
                <w:lang w:val="en-GB"/>
              </w:rPr>
            </w:pP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Answer:</w:t>
            </w:r>
          </w:p>
          <w:p w:rsid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Financial crime investigation is supported by evidence, without evidence we cannot prove crime. Financial crime evidence is different than other crime. Investigation process could be same but types evidence which required to support any investigation of financial crime, among them main types of evidence are as follows:</w:t>
            </w:r>
          </w:p>
          <w:p w:rsidR="000561C7" w:rsidRDefault="000561C7" w:rsidP="000561C7">
            <w:pPr>
              <w:pStyle w:val="ListParagraph"/>
              <w:numPr>
                <w:ilvl w:val="0"/>
                <w:numId w:val="6"/>
              </w:numPr>
              <w:autoSpaceDE w:val="0"/>
              <w:autoSpaceDN w:val="0"/>
              <w:adjustRightInd w:val="0"/>
              <w:rPr>
                <w:rFonts w:cs="Calibri"/>
                <w:color w:val="000000"/>
                <w:lang w:val="en-GB"/>
              </w:rPr>
            </w:pPr>
            <w:r w:rsidRPr="005834ED">
              <w:rPr>
                <w:rFonts w:cs="Calibri"/>
                <w:color w:val="000000"/>
                <w:lang w:val="en-GB"/>
              </w:rPr>
              <w:t>Transactional paper work:</w:t>
            </w:r>
            <w:r>
              <w:rPr>
                <w:rFonts w:cs="Calibri"/>
                <w:color w:val="000000"/>
                <w:lang w:val="en-GB"/>
              </w:rPr>
              <w:t xml:space="preserve"> All business organisation has their records of books, accounts and other important documents, minute contracts etc. </w:t>
            </w:r>
            <w:r w:rsidRPr="005834ED">
              <w:rPr>
                <w:rFonts w:cs="Calibri"/>
                <w:color w:val="000000"/>
                <w:lang w:val="en-GB"/>
              </w:rPr>
              <w:t>Therefore, investigator always be on the look</w:t>
            </w:r>
            <w:r>
              <w:rPr>
                <w:rFonts w:cs="Calibri"/>
                <w:color w:val="000000"/>
                <w:lang w:val="en-GB"/>
              </w:rPr>
              <w:t>-</w:t>
            </w:r>
            <w:r w:rsidRPr="005834ED">
              <w:rPr>
                <w:rFonts w:cs="Calibri"/>
                <w:color w:val="000000"/>
                <w:lang w:val="en-GB"/>
              </w:rPr>
              <w:t xml:space="preserve"> out for any documents or paper trials left by such as invoices, vouchers, original records daybook etc. That may indicate the flow of money.</w:t>
            </w:r>
          </w:p>
          <w:p w:rsidR="000561C7" w:rsidRDefault="000561C7" w:rsidP="000561C7">
            <w:pPr>
              <w:pStyle w:val="ListParagraph"/>
              <w:numPr>
                <w:ilvl w:val="0"/>
                <w:numId w:val="6"/>
              </w:numPr>
              <w:autoSpaceDE w:val="0"/>
              <w:autoSpaceDN w:val="0"/>
              <w:adjustRightInd w:val="0"/>
              <w:rPr>
                <w:rFonts w:cs="Calibri"/>
                <w:color w:val="000000"/>
                <w:lang w:val="en-GB"/>
              </w:rPr>
            </w:pPr>
            <w:r>
              <w:rPr>
                <w:rFonts w:cs="Calibri"/>
                <w:color w:val="000000"/>
                <w:lang w:val="en-GB"/>
              </w:rPr>
              <w:t>Signed Statements: It is important to obtain written and signed statements from witness as well as the complaints.</w:t>
            </w:r>
          </w:p>
          <w:p w:rsidR="000561C7" w:rsidRDefault="000561C7" w:rsidP="000561C7">
            <w:pPr>
              <w:pStyle w:val="ListParagraph"/>
              <w:numPr>
                <w:ilvl w:val="0"/>
                <w:numId w:val="6"/>
              </w:numPr>
              <w:autoSpaceDE w:val="0"/>
              <w:autoSpaceDN w:val="0"/>
              <w:adjustRightInd w:val="0"/>
              <w:rPr>
                <w:rFonts w:cs="Calibri"/>
                <w:color w:val="000000"/>
                <w:lang w:val="en-GB"/>
              </w:rPr>
            </w:pPr>
            <w:r>
              <w:rPr>
                <w:rFonts w:cs="Calibri"/>
                <w:color w:val="000000"/>
                <w:lang w:val="en-GB"/>
              </w:rPr>
              <w:t>Intranet sources: This is also a source of evidence, now a day business and departments creating networks connecting their employees and department even third parties, this intranet connection has several information.</w:t>
            </w:r>
          </w:p>
          <w:p w:rsidR="000561C7" w:rsidRPr="005834ED" w:rsidRDefault="000561C7" w:rsidP="000561C7">
            <w:pPr>
              <w:pStyle w:val="ListParagraph"/>
              <w:numPr>
                <w:ilvl w:val="0"/>
                <w:numId w:val="6"/>
              </w:numPr>
              <w:autoSpaceDE w:val="0"/>
              <w:autoSpaceDN w:val="0"/>
              <w:adjustRightInd w:val="0"/>
              <w:rPr>
                <w:rFonts w:cs="Calibri"/>
                <w:color w:val="000000"/>
                <w:lang w:val="en-GB"/>
              </w:rPr>
            </w:pPr>
            <w:r>
              <w:rPr>
                <w:rFonts w:cs="Calibri"/>
                <w:color w:val="000000"/>
                <w:lang w:val="en-GB"/>
              </w:rPr>
              <w:t>Emails: Emails are common mode of communications, there must be messages to concern parties, service may kept records of several data, sent mails etc.</w:t>
            </w:r>
          </w:p>
          <w:p w:rsidR="000561C7" w:rsidRPr="005834ED" w:rsidRDefault="000561C7" w:rsidP="000561C7">
            <w:pPr>
              <w:pStyle w:val="ListParagraph"/>
              <w:autoSpaceDE w:val="0"/>
              <w:autoSpaceDN w:val="0"/>
              <w:adjustRightInd w:val="0"/>
              <w:rPr>
                <w:rFonts w:cs="Calibri"/>
                <w:color w:val="000000"/>
                <w:lang w:val="en-GB"/>
              </w:rPr>
            </w:pPr>
          </w:p>
          <w:p w:rsidR="000561C7" w:rsidRPr="005834ED" w:rsidRDefault="000561C7" w:rsidP="000561C7">
            <w:pPr>
              <w:pStyle w:val="ListParagraph"/>
              <w:autoSpaceDE w:val="0"/>
              <w:autoSpaceDN w:val="0"/>
              <w:adjustRightInd w:val="0"/>
              <w:rPr>
                <w:rFonts w:cs="Calibri"/>
                <w:color w:val="000000"/>
                <w:lang w:val="en-GB"/>
              </w:rPr>
            </w:pPr>
          </w:p>
          <w:p w:rsidR="000561C7" w:rsidRDefault="000561C7" w:rsidP="00222399">
            <w:pPr>
              <w:autoSpaceDE w:val="0"/>
              <w:autoSpaceDN w:val="0"/>
              <w:adjustRightInd w:val="0"/>
              <w:rPr>
                <w:rFonts w:ascii="Calibri" w:hAnsi="Calibri" w:cs="Calibri"/>
                <w:color w:val="000000"/>
                <w:lang w:val="en-GB"/>
              </w:rPr>
            </w:pPr>
            <w:r>
              <w:rPr>
                <w:rFonts w:ascii="Calibri,Bold" w:hAnsi="Calibri,Bold" w:cs="Calibri,Bold"/>
                <w:b/>
                <w:bCs/>
                <w:color w:val="C00000"/>
                <w:sz w:val="24"/>
                <w:szCs w:val="24"/>
                <w:lang w:val="en-GB"/>
              </w:rPr>
              <w:t xml:space="preserve">3. </w:t>
            </w:r>
            <w:r>
              <w:rPr>
                <w:rFonts w:ascii="Calibri" w:hAnsi="Calibri" w:cs="Calibri"/>
                <w:color w:val="000000"/>
                <w:lang w:val="en-GB"/>
              </w:rPr>
              <w:t>Evidence gathered in financial crime cases is different from the one</w:t>
            </w:r>
            <w:r w:rsidR="000A7B46">
              <w:rPr>
                <w:rFonts w:ascii="Calibri" w:hAnsi="Calibri" w:cs="Calibri"/>
                <w:color w:val="000000"/>
                <w:lang w:val="en-GB"/>
              </w:rPr>
              <w:t xml:space="preserve"> gathered in non-</w:t>
            </w:r>
            <w:r w:rsidR="00222399">
              <w:rPr>
                <w:rFonts w:ascii="Calibri" w:hAnsi="Calibri" w:cs="Calibri"/>
                <w:color w:val="000000"/>
                <w:lang w:val="en-GB"/>
              </w:rPr>
              <w:t xml:space="preserve">financial crime </w:t>
            </w:r>
            <w:r w:rsidR="000A7B46">
              <w:rPr>
                <w:rFonts w:ascii="Calibri" w:hAnsi="Calibri" w:cs="Calibri"/>
                <w:color w:val="000000"/>
                <w:lang w:val="en-GB"/>
              </w:rPr>
              <w:t xml:space="preserve">cases. </w:t>
            </w:r>
            <w:r w:rsidR="000A7B46" w:rsidRPr="000A7B46">
              <w:t>What is the basic difference in the composition of these two types of evidence? (6)</w:t>
            </w:r>
          </w:p>
          <w:p w:rsidR="000561C7" w:rsidRDefault="000561C7" w:rsidP="000561C7">
            <w:pPr>
              <w:jc w:val="both"/>
              <w:rPr>
                <w:rFonts w:ascii="Calibri" w:hAnsi="Calibri" w:cs="Calibri"/>
                <w:color w:val="000000"/>
                <w:lang w:val="en-GB"/>
              </w:rPr>
            </w:pPr>
          </w:p>
          <w:p w:rsidR="000561C7" w:rsidRDefault="000561C7" w:rsidP="000561C7">
            <w:pPr>
              <w:jc w:val="both"/>
              <w:rPr>
                <w:rFonts w:ascii="Calibri" w:hAnsi="Calibri" w:cs="Calibri"/>
                <w:color w:val="000000"/>
                <w:lang w:val="en-GB"/>
              </w:rPr>
            </w:pPr>
            <w:r>
              <w:rPr>
                <w:rFonts w:ascii="Calibri" w:hAnsi="Calibri" w:cs="Calibri"/>
                <w:color w:val="000000"/>
                <w:lang w:val="en-GB"/>
              </w:rPr>
              <w:t>Answer:</w:t>
            </w:r>
          </w:p>
          <w:p w:rsidR="000561C7" w:rsidRPr="000561C7" w:rsidRDefault="000561C7" w:rsidP="000561C7">
            <w:pPr>
              <w:autoSpaceDE w:val="0"/>
              <w:autoSpaceDN w:val="0"/>
              <w:adjustRightInd w:val="0"/>
              <w:rPr>
                <w:rFonts w:ascii="Calibri" w:hAnsi="Calibri" w:cs="Calibri"/>
                <w:color w:val="000000"/>
                <w:lang w:val="en-GB"/>
              </w:rPr>
            </w:pPr>
            <w:r>
              <w:rPr>
                <w:rFonts w:ascii="Calibri" w:hAnsi="Calibri" w:cs="Calibri"/>
                <w:color w:val="000000"/>
                <w:lang w:val="en-GB"/>
              </w:rPr>
              <w:t>Evidence gathered in financial crime cases is different from the one gathered in non-financial crime</w:t>
            </w:r>
            <w:r>
              <w:rPr>
                <w:rFonts w:ascii="Calibri" w:hAnsi="Calibri" w:cs="Calibri"/>
                <w:color w:val="000000"/>
                <w:lang w:val="en-GB"/>
              </w:rPr>
              <w:t xml:space="preserve"> </w:t>
            </w:r>
            <w:r>
              <w:rPr>
                <w:rFonts w:cstheme="minorHAnsi"/>
                <w:sz w:val="24"/>
                <w:szCs w:val="24"/>
              </w:rPr>
              <w:t>cases</w:t>
            </w:r>
            <w:r>
              <w:rPr>
                <w:rFonts w:cstheme="minorHAnsi"/>
                <w:sz w:val="24"/>
                <w:szCs w:val="24"/>
              </w:rPr>
              <w:t xml:space="preserve"> because financial crime evidence and nonfinancial crime evidence are differ. Financial crime involved money or financi</w:t>
            </w:r>
            <w:bookmarkStart w:id="0" w:name="_GoBack"/>
            <w:bookmarkEnd w:id="0"/>
            <w:r>
              <w:rPr>
                <w:rFonts w:cstheme="minorHAnsi"/>
                <w:sz w:val="24"/>
                <w:szCs w:val="24"/>
              </w:rPr>
              <w:t xml:space="preserve">al loss to the victim. Non-financial crime could </w:t>
            </w:r>
            <w:r>
              <w:rPr>
                <w:rFonts w:cstheme="minorHAnsi"/>
                <w:sz w:val="24"/>
                <w:szCs w:val="24"/>
              </w:rPr>
              <w:lastRenderedPageBreak/>
              <w:t>be any other crime except financial crime. Evidence gathering process could be same but evidence are different.</w:t>
            </w:r>
          </w:p>
          <w:p w:rsidR="000561C7" w:rsidRDefault="000561C7" w:rsidP="000561C7">
            <w:pPr>
              <w:jc w:val="both"/>
              <w:rPr>
                <w:rFonts w:cstheme="minorHAnsi"/>
                <w:sz w:val="24"/>
                <w:szCs w:val="24"/>
              </w:rPr>
            </w:pPr>
            <w:r>
              <w:rPr>
                <w:rFonts w:cstheme="minorHAnsi"/>
                <w:sz w:val="24"/>
                <w:szCs w:val="24"/>
              </w:rPr>
              <w:t>Basically in financial crime, accounting records, minutes, contracts, invoices, electronic storage media, emails and messages could be the financial crime evidence. But other nonfinancial crime evidence are witness, signed statements, physical wounds, weapons etc.</w:t>
            </w:r>
          </w:p>
          <w:p w:rsidR="000561C7" w:rsidRDefault="000561C7" w:rsidP="000561C7">
            <w:pPr>
              <w:jc w:val="both"/>
              <w:rPr>
                <w:rFonts w:cstheme="minorHAnsi"/>
                <w:sz w:val="24"/>
                <w:szCs w:val="24"/>
              </w:rPr>
            </w:pPr>
            <w:r>
              <w:rPr>
                <w:rFonts w:cstheme="minorHAnsi"/>
                <w:sz w:val="24"/>
                <w:szCs w:val="24"/>
              </w:rPr>
              <w:t xml:space="preserve">Main difference is money matter, directly or indirectly financial crime is solely related with money. It also involved loss of assets, investment etc. so evidence also related to this. Most paper records, electronic records, emails, messages, gadgets, photographs, decision and policy are the main evidence types. So, non-financial cases evidence are differ than these. </w:t>
            </w:r>
          </w:p>
          <w:p w:rsidR="000561C7" w:rsidRDefault="000561C7" w:rsidP="000561C7">
            <w:pPr>
              <w:jc w:val="both"/>
              <w:rPr>
                <w:rFonts w:cstheme="minorHAnsi"/>
                <w:sz w:val="24"/>
                <w:szCs w:val="24"/>
              </w:rPr>
            </w:pPr>
            <w:r>
              <w:rPr>
                <w:rFonts w:cstheme="minorHAnsi"/>
                <w:sz w:val="24"/>
                <w:szCs w:val="24"/>
              </w:rPr>
              <w:t>For example: on nonfinancial crime like damage of property (Fire), we will gathered evidence like statements, witness, how fire contact the property, what was intention etc.</w:t>
            </w:r>
          </w:p>
          <w:p w:rsidR="000561C7" w:rsidRDefault="000561C7" w:rsidP="000561C7">
            <w:pPr>
              <w:jc w:val="both"/>
              <w:rPr>
                <w:rFonts w:cstheme="minorHAnsi"/>
                <w:sz w:val="24"/>
                <w:szCs w:val="24"/>
              </w:rPr>
            </w:pPr>
            <w:r>
              <w:rPr>
                <w:rFonts w:cstheme="minorHAnsi"/>
                <w:sz w:val="24"/>
                <w:szCs w:val="24"/>
              </w:rPr>
              <w:t>But in financial crime , we are looking for records, accounts, electronic media, emails, messages, important documents etc.</w:t>
            </w:r>
          </w:p>
          <w:p w:rsidR="000561C7" w:rsidRDefault="000561C7" w:rsidP="000561C7">
            <w:pPr>
              <w:jc w:val="both"/>
              <w:rPr>
                <w:rFonts w:cstheme="minorHAnsi"/>
                <w:sz w:val="24"/>
                <w:szCs w:val="24"/>
              </w:rPr>
            </w:pPr>
          </w:p>
          <w:p w:rsidR="00102E0F" w:rsidRDefault="00102E0F" w:rsidP="00102E0F">
            <w:pPr>
              <w:pStyle w:val="ListParagraph"/>
            </w:pPr>
          </w:p>
          <w:p w:rsidR="00102E0F" w:rsidRDefault="00102E0F" w:rsidP="00102E0F">
            <w:pPr>
              <w:pStyle w:val="ListParagraph"/>
            </w:pPr>
          </w:p>
          <w:p w:rsidR="00102E0F" w:rsidRDefault="00102E0F" w:rsidP="00102E0F">
            <w:pPr>
              <w:pStyle w:val="ListParagraph"/>
            </w:pPr>
          </w:p>
          <w:p w:rsidR="00102E0F" w:rsidRDefault="00102E0F" w:rsidP="00102E0F">
            <w:pPr>
              <w:pStyle w:val="ListParagraph"/>
            </w:pPr>
          </w:p>
          <w:p w:rsidR="00102E0F" w:rsidRDefault="00102E0F" w:rsidP="00102E0F">
            <w:pPr>
              <w:pStyle w:val="ListParagraph"/>
            </w:pPr>
          </w:p>
          <w:p w:rsidR="00102E0F" w:rsidRPr="00CC2FB3" w:rsidRDefault="00102E0F"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561C7" w:rsidP="00A851DA">
            <w:pPr>
              <w:rPr>
                <w:rFonts w:cs="Bliss-Regular"/>
                <w:color w:val="000000"/>
              </w:rPr>
            </w:pPr>
            <w:r>
              <w:rPr>
                <w:rFonts w:cs="Bliss-Regular"/>
                <w:color w:val="000000"/>
              </w:rPr>
              <w:t>Arjun Kumar Katuwal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561C7" w:rsidP="00A851DA">
            <w:pPr>
              <w:rPr>
                <w:rFonts w:cs="Bliss-Regular"/>
                <w:color w:val="000000"/>
              </w:rPr>
            </w:pPr>
            <w:r>
              <w:rPr>
                <w:rFonts w:cs="Bliss-Regular"/>
                <w:color w:val="000000"/>
              </w:rPr>
              <w:t>14/09/2016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B47CB7"/>
    <w:multiLevelType w:val="hybridMultilevel"/>
    <w:tmpl w:val="705273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867015"/>
    <w:multiLevelType w:val="hybridMultilevel"/>
    <w:tmpl w:val="048E30E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5C466B"/>
    <w:multiLevelType w:val="hybridMultilevel"/>
    <w:tmpl w:val="BF9E916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8612619"/>
    <w:multiLevelType w:val="hybridMultilevel"/>
    <w:tmpl w:val="E63AD6A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01935AC"/>
    <w:multiLevelType w:val="hybridMultilevel"/>
    <w:tmpl w:val="FF9CC24C"/>
    <w:lvl w:ilvl="0" w:tplc="B5D40ABA">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45186EC3"/>
    <w:multiLevelType w:val="hybridMultilevel"/>
    <w:tmpl w:val="68305B38"/>
    <w:lvl w:ilvl="0" w:tplc="3AC4EAC6">
      <w:start w:val="1"/>
      <w:numFmt w:val="decimal"/>
      <w:lvlText w:val="%1."/>
      <w:lvlJc w:val="left"/>
      <w:pPr>
        <w:ind w:left="720" w:hanging="360"/>
      </w:pPr>
      <w:rPr>
        <w:rFonts w:ascii="Calibri,Bold" w:hAnsi="Calibri,Bold" w:cs="Calibri,Bold" w:hint="default"/>
        <w:b/>
        <w:color w:val="C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4"/>
  </w:num>
  <w:num w:numId="4">
    <w:abstractNumId w:val="2"/>
  </w:num>
  <w:num w:numId="5">
    <w:abstractNumId w:val="1"/>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561C7"/>
    <w:rsid w:val="000820E8"/>
    <w:rsid w:val="000A7B46"/>
    <w:rsid w:val="00102E0F"/>
    <w:rsid w:val="001175EE"/>
    <w:rsid w:val="00157CF6"/>
    <w:rsid w:val="00182416"/>
    <w:rsid w:val="00187EB4"/>
    <w:rsid w:val="001F0481"/>
    <w:rsid w:val="00200C92"/>
    <w:rsid w:val="0020451E"/>
    <w:rsid w:val="00206B9D"/>
    <w:rsid w:val="00222399"/>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777A2"/>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15:docId w15:val="{2AF1FF77-F4C7-4045-BC7B-01C75EF37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aliases w:val="List Paragraph (numbered (a))"/>
    <w:basedOn w:val="Normal"/>
    <w:link w:val="ListParagraphChar"/>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numbered (a)) Char"/>
    <w:basedOn w:val="DefaultParagraphFont"/>
    <w:link w:val="ListParagraph"/>
    <w:uiPriority w:val="34"/>
    <w:rsid w:val="000561C7"/>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752692-2251-4280-8713-550BFC573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1243</Words>
  <Characters>7087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kcl - security-guys</cp:lastModifiedBy>
  <cp:revision>4</cp:revision>
  <dcterms:created xsi:type="dcterms:W3CDTF">2016-08-03T01:33:00Z</dcterms:created>
  <dcterms:modified xsi:type="dcterms:W3CDTF">2016-09-14T03:22:00Z</dcterms:modified>
</cp:coreProperties>
</file>