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5C7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A5">
            <w:pPr>
              <w:pStyle w:val="Default"/>
              <w:rPr>
                <w:rFonts w:asciiTheme="minorHAnsi" w:hAnsiTheme="minorHAnsi"/>
              </w:rPr>
            </w:pPr>
            <w:r>
              <w:rPr>
                <w:rFonts w:asciiTheme="minorHAnsi" w:hAnsiTheme="minorHAnsi"/>
              </w:rPr>
              <w:t>Joel Tony Ogunlade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FA5">
            <w:pPr>
              <w:pStyle w:val="Default"/>
              <w:rPr>
                <w:rFonts w:asciiTheme="minorHAnsi" w:hAnsiTheme="minorHAnsi"/>
              </w:rPr>
            </w:pPr>
            <w:r>
              <w:rPr>
                <w:rFonts w:asciiTheme="minorHAnsi" w:hAnsiTheme="minorHAnsi"/>
              </w:rPr>
              <w:t>1874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A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FA5">
            <w:r>
              <w:t>Assessment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42FA5" w:rsidRPr="003D6250" w:rsidRDefault="00342FA5" w:rsidP="00342FA5">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342FA5" w:rsidRPr="003D6250" w:rsidRDefault="00342FA5" w:rsidP="00342FA5">
            <w:pPr>
              <w:spacing w:line="360" w:lineRule="auto"/>
              <w:ind w:left="7200"/>
              <w:jc w:val="both"/>
              <w:rPr>
                <w:rFonts w:ascii="Arial" w:hAnsi="Arial" w:cs="Arial"/>
                <w:sz w:val="24"/>
                <w:szCs w:val="24"/>
              </w:rPr>
            </w:pPr>
            <w:r w:rsidRPr="003D6250">
              <w:rPr>
                <w:rFonts w:ascii="Arial" w:hAnsi="Arial" w:cs="Arial"/>
                <w:sz w:val="24"/>
                <w:szCs w:val="24"/>
              </w:rPr>
              <w:t>1874</w:t>
            </w:r>
          </w:p>
          <w:p w:rsidR="00342FA5" w:rsidRPr="003D6250" w:rsidRDefault="00342FA5" w:rsidP="00342FA5">
            <w:pPr>
              <w:spacing w:line="360" w:lineRule="auto"/>
              <w:ind w:left="6480" w:firstLine="720"/>
              <w:jc w:val="both"/>
              <w:rPr>
                <w:rFonts w:ascii="Arial" w:hAnsi="Arial" w:cs="Arial"/>
                <w:sz w:val="24"/>
                <w:szCs w:val="24"/>
              </w:rPr>
            </w:pPr>
            <w:r>
              <w:rPr>
                <w:rFonts w:ascii="Arial" w:hAnsi="Arial" w:cs="Arial"/>
                <w:sz w:val="24"/>
                <w:szCs w:val="24"/>
              </w:rPr>
              <w:t>Assessment #7</w:t>
            </w:r>
          </w:p>
          <w:p w:rsidR="00342FA5" w:rsidRDefault="00342FA5" w:rsidP="00342FA5">
            <w:pPr>
              <w:spacing w:line="360" w:lineRule="auto"/>
              <w:ind w:left="6480" w:firstLine="720"/>
              <w:jc w:val="both"/>
              <w:rPr>
                <w:rFonts w:ascii="Arial" w:hAnsi="Arial" w:cs="Arial"/>
                <w:sz w:val="24"/>
                <w:szCs w:val="24"/>
              </w:rPr>
            </w:pPr>
            <w:r w:rsidRPr="003D6250">
              <w:rPr>
                <w:rFonts w:ascii="Arial" w:hAnsi="Arial" w:cs="Arial"/>
                <w:sz w:val="24"/>
                <w:szCs w:val="24"/>
              </w:rPr>
              <w:t>Page 01</w:t>
            </w:r>
          </w:p>
          <w:p w:rsidR="00342FA5" w:rsidRDefault="00342FA5" w:rsidP="00342FA5">
            <w:pPr>
              <w:spacing w:line="360" w:lineRule="auto"/>
              <w:rPr>
                <w:rFonts w:ascii="Arial" w:hAnsi="Arial" w:cs="Arial"/>
                <w:sz w:val="24"/>
                <w:szCs w:val="24"/>
              </w:rPr>
            </w:pP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1.</w:t>
            </w:r>
          </w:p>
          <w:p w:rsidR="00342FA5" w:rsidRPr="0069068F" w:rsidRDefault="00342FA5" w:rsidP="00342FA5">
            <w:pPr>
              <w:spacing w:line="360" w:lineRule="auto"/>
              <w:rPr>
                <w:rFonts w:ascii="Arial" w:hAnsi="Arial" w:cs="Arial"/>
                <w:sz w:val="24"/>
                <w:szCs w:val="24"/>
              </w:rPr>
            </w:pPr>
            <w:proofErr w:type="gramStart"/>
            <w:r w:rsidRPr="0069068F">
              <w:rPr>
                <w:rFonts w:ascii="Arial" w:hAnsi="Arial" w:cs="Arial"/>
                <w:sz w:val="24"/>
                <w:szCs w:val="24"/>
              </w:rPr>
              <w:t>i</w:t>
            </w:r>
            <w:proofErr w:type="gramEnd"/>
            <w:r w:rsidRPr="0069068F">
              <w:rPr>
                <w:rFonts w:ascii="Arial" w:hAnsi="Arial" w:cs="Arial"/>
                <w:sz w:val="24"/>
                <w:szCs w:val="24"/>
              </w:rPr>
              <w:t>.</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It is important for Auditors and Investigators not to rule out the possibility of valuable non-financial evidence. The sources for this non-financial evidence include among others; interviews, handwriting analysis and document examination to the physiological traits of the fraudster. These physiological traits refer to the fraudster’s behavior, expression, or any communication that indicates the fraudster’s involvement in the crime.</w:t>
            </w:r>
          </w:p>
          <w:p w:rsidR="00342FA5" w:rsidRPr="0069068F" w:rsidRDefault="00342FA5" w:rsidP="00342FA5">
            <w:pPr>
              <w:spacing w:line="360" w:lineRule="auto"/>
              <w:rPr>
                <w:rFonts w:ascii="Arial" w:hAnsi="Arial" w:cs="Arial"/>
                <w:sz w:val="24"/>
                <w:szCs w:val="24"/>
              </w:rPr>
            </w:pPr>
            <w:proofErr w:type="gramStart"/>
            <w:r w:rsidRPr="0069068F">
              <w:rPr>
                <w:rFonts w:ascii="Arial" w:hAnsi="Arial" w:cs="Arial"/>
                <w:sz w:val="24"/>
                <w:szCs w:val="24"/>
              </w:rPr>
              <w:t>ii</w:t>
            </w:r>
            <w:proofErr w:type="gramEnd"/>
            <w:r w:rsidRPr="0069068F">
              <w:rPr>
                <w:rFonts w:ascii="Arial" w:hAnsi="Arial" w:cs="Arial"/>
                <w:sz w:val="24"/>
                <w:szCs w:val="24"/>
              </w:rPr>
              <w:t>.</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 xml:space="preserve">Though Body Language evidence is not admissible in court, it can help investigators in a long way. A person’s gestures and facial expressions are indicators of his/her </w:t>
            </w:r>
            <w:r w:rsidRPr="0069068F">
              <w:rPr>
                <w:rFonts w:ascii="Arial" w:hAnsi="Arial" w:cs="Arial"/>
                <w:sz w:val="24"/>
                <w:szCs w:val="24"/>
              </w:rPr>
              <w:lastRenderedPageBreak/>
              <w:t>emotions. Indicators of a person’s emotions include body language like pitch of voice, speed of talking, crossing the arms of legs, etc.</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Some gestures that hint at deception are anxiety and stress related movements with such cues as speech errors, stuttering, increase vocal pitch, hesitation, excessive blinking, pupil dilation, shrugging the shoulders, etc. Though these body language cues are not absolutes and cannot be taken as factual evidence of a person’s guilt.</w:t>
            </w:r>
          </w:p>
          <w:p w:rsidR="00342FA5" w:rsidRPr="0069068F" w:rsidRDefault="00342FA5" w:rsidP="00342FA5">
            <w:pPr>
              <w:spacing w:line="360" w:lineRule="auto"/>
              <w:rPr>
                <w:rFonts w:ascii="Arial" w:hAnsi="Arial" w:cs="Arial"/>
                <w:sz w:val="24"/>
                <w:szCs w:val="24"/>
              </w:rPr>
            </w:pPr>
            <w:proofErr w:type="gramStart"/>
            <w:r w:rsidRPr="0069068F">
              <w:rPr>
                <w:rFonts w:ascii="Arial" w:hAnsi="Arial" w:cs="Arial"/>
                <w:sz w:val="24"/>
                <w:szCs w:val="24"/>
              </w:rPr>
              <w:t>iii</w:t>
            </w:r>
            <w:proofErr w:type="gramEnd"/>
            <w:r w:rsidRPr="0069068F">
              <w:rPr>
                <w:rFonts w:ascii="Arial" w:hAnsi="Arial" w:cs="Arial"/>
                <w:sz w:val="24"/>
                <w:szCs w:val="24"/>
              </w:rPr>
              <w:t>.</w:t>
            </w:r>
          </w:p>
          <w:p w:rsidR="00342FA5" w:rsidRDefault="00342FA5" w:rsidP="00342FA5">
            <w:pPr>
              <w:spacing w:line="360" w:lineRule="auto"/>
              <w:rPr>
                <w:rFonts w:ascii="Arial" w:hAnsi="Arial" w:cs="Arial"/>
                <w:sz w:val="24"/>
                <w:szCs w:val="24"/>
              </w:rPr>
            </w:pPr>
            <w:r w:rsidRPr="00A5585C">
              <w:rPr>
                <w:rFonts w:ascii="Arial" w:hAnsi="Arial" w:cs="Arial"/>
                <w:b/>
                <w:sz w:val="24"/>
                <w:szCs w:val="24"/>
              </w:rPr>
              <w:t>Scientific Content Analysis (SCAN)</w:t>
            </w:r>
            <w:r>
              <w:rPr>
                <w:rFonts w:ascii="Arial" w:hAnsi="Arial" w:cs="Arial"/>
                <w:sz w:val="24"/>
                <w:szCs w:val="24"/>
              </w:rPr>
              <w:t xml:space="preserve"> </w:t>
            </w:r>
            <w:r w:rsidRPr="0069068F">
              <w:rPr>
                <w:rFonts w:ascii="Arial" w:hAnsi="Arial" w:cs="Arial"/>
                <w:sz w:val="24"/>
                <w:szCs w:val="24"/>
              </w:rPr>
              <w:t xml:space="preserve">is similar to statement analysis and like statement analysis; its aim is to detect deception rather than to determine the truthfulness. </w:t>
            </w:r>
          </w:p>
          <w:p w:rsidR="00342FA5" w:rsidRPr="003D6250" w:rsidRDefault="00342FA5" w:rsidP="00342FA5">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342FA5" w:rsidRPr="003D6250" w:rsidRDefault="00342FA5" w:rsidP="00342FA5">
            <w:pPr>
              <w:spacing w:line="360" w:lineRule="auto"/>
              <w:ind w:left="7200"/>
              <w:jc w:val="both"/>
              <w:rPr>
                <w:rFonts w:ascii="Arial" w:hAnsi="Arial" w:cs="Arial"/>
                <w:sz w:val="24"/>
                <w:szCs w:val="24"/>
              </w:rPr>
            </w:pPr>
            <w:r w:rsidRPr="003D6250">
              <w:rPr>
                <w:rFonts w:ascii="Arial" w:hAnsi="Arial" w:cs="Arial"/>
                <w:sz w:val="24"/>
                <w:szCs w:val="24"/>
              </w:rPr>
              <w:t>1874</w:t>
            </w:r>
          </w:p>
          <w:p w:rsidR="00342FA5" w:rsidRPr="003D6250" w:rsidRDefault="00342FA5" w:rsidP="00342FA5">
            <w:pPr>
              <w:spacing w:line="360" w:lineRule="auto"/>
              <w:ind w:left="6480" w:firstLine="720"/>
              <w:jc w:val="both"/>
              <w:rPr>
                <w:rFonts w:ascii="Arial" w:hAnsi="Arial" w:cs="Arial"/>
                <w:sz w:val="24"/>
                <w:szCs w:val="24"/>
              </w:rPr>
            </w:pPr>
            <w:r>
              <w:rPr>
                <w:rFonts w:ascii="Arial" w:hAnsi="Arial" w:cs="Arial"/>
                <w:sz w:val="24"/>
                <w:szCs w:val="24"/>
              </w:rPr>
              <w:t>Assessment #7</w:t>
            </w:r>
          </w:p>
          <w:p w:rsidR="00342FA5" w:rsidRDefault="00342FA5" w:rsidP="00342FA5">
            <w:pPr>
              <w:spacing w:line="360" w:lineRule="auto"/>
              <w:ind w:left="6480" w:firstLine="720"/>
              <w:rPr>
                <w:rFonts w:ascii="Arial" w:hAnsi="Arial" w:cs="Arial"/>
                <w:sz w:val="24"/>
                <w:szCs w:val="24"/>
              </w:rPr>
            </w:pPr>
            <w:r>
              <w:rPr>
                <w:rFonts w:ascii="Arial" w:hAnsi="Arial" w:cs="Arial"/>
                <w:sz w:val="24"/>
                <w:szCs w:val="24"/>
              </w:rPr>
              <w:t>Page 02</w:t>
            </w:r>
          </w:p>
          <w:p w:rsidR="00342FA5" w:rsidRDefault="00342FA5" w:rsidP="00342FA5">
            <w:pPr>
              <w:spacing w:line="360" w:lineRule="auto"/>
              <w:rPr>
                <w:rFonts w:ascii="Arial" w:hAnsi="Arial" w:cs="Arial"/>
                <w:sz w:val="24"/>
                <w:szCs w:val="24"/>
              </w:rPr>
            </w:pP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The analyst needs an unambiguous, truthful statement from the suspect in order to for SCAN to be effective. SCAN looks for a shift in pronouns and gaps in the narrative, which indicate deception. Feigning ignorance (saying “I do not know” often) is considered an attempt to conceal truthful facts, and a change in tense reflects a strong emotional response. SCAN is as effective as a polygraph test. However, both SCAN and polygraph tests are investigative tools and are not legally admissible evidence.</w:t>
            </w:r>
          </w:p>
          <w:p w:rsidR="00342FA5" w:rsidRPr="0069068F" w:rsidRDefault="00342FA5" w:rsidP="00342FA5">
            <w:pPr>
              <w:spacing w:line="360" w:lineRule="auto"/>
              <w:rPr>
                <w:rFonts w:ascii="Arial" w:hAnsi="Arial" w:cs="Arial"/>
                <w:sz w:val="24"/>
                <w:szCs w:val="24"/>
              </w:rPr>
            </w:pPr>
            <w:proofErr w:type="gramStart"/>
            <w:r w:rsidRPr="0069068F">
              <w:rPr>
                <w:rFonts w:ascii="Arial" w:hAnsi="Arial" w:cs="Arial"/>
                <w:sz w:val="24"/>
                <w:szCs w:val="24"/>
              </w:rPr>
              <w:t>iv</w:t>
            </w:r>
            <w:proofErr w:type="gramEnd"/>
            <w:r w:rsidRPr="0069068F">
              <w:rPr>
                <w:rFonts w:ascii="Arial" w:hAnsi="Arial" w:cs="Arial"/>
                <w:sz w:val="24"/>
                <w:szCs w:val="24"/>
              </w:rPr>
              <w:t>.</w:t>
            </w:r>
          </w:p>
          <w:p w:rsidR="00342FA5" w:rsidRPr="0069068F" w:rsidRDefault="00342FA5" w:rsidP="00342FA5">
            <w:pPr>
              <w:spacing w:line="360" w:lineRule="auto"/>
              <w:rPr>
                <w:rFonts w:ascii="Arial" w:hAnsi="Arial" w:cs="Arial"/>
                <w:sz w:val="24"/>
                <w:szCs w:val="24"/>
              </w:rPr>
            </w:pPr>
            <w:r w:rsidRPr="00A5585C">
              <w:rPr>
                <w:rFonts w:ascii="Arial" w:hAnsi="Arial" w:cs="Arial"/>
                <w:b/>
                <w:sz w:val="24"/>
                <w:szCs w:val="24"/>
              </w:rPr>
              <w:t>Visual Assessing Cues</w:t>
            </w:r>
            <w:r w:rsidRPr="0069068F">
              <w:rPr>
                <w:rFonts w:ascii="Arial" w:hAnsi="Arial" w:cs="Arial"/>
                <w:sz w:val="24"/>
                <w:szCs w:val="24"/>
              </w:rPr>
              <w:t xml:space="preserve"> refers to the language of the eyes and the principles related to it. Eye movement cues and interpretations are only applicable to right-handed people. Therefore it is important to know whether the interviewee is left-handed or right-handed in order to interpret the cues correctly and to avoid interpreting truthful responses as deceitful.</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The eyes of the victim help the interviewer in the ways itemized below;</w:t>
            </w:r>
          </w:p>
          <w:p w:rsidR="00342FA5" w:rsidRPr="0069068F" w:rsidRDefault="00342FA5" w:rsidP="00342FA5">
            <w:pPr>
              <w:pStyle w:val="ListParagraph"/>
              <w:numPr>
                <w:ilvl w:val="0"/>
                <w:numId w:val="2"/>
              </w:numPr>
              <w:spacing w:line="360" w:lineRule="auto"/>
              <w:rPr>
                <w:rFonts w:ascii="Arial" w:hAnsi="Arial" w:cs="Arial"/>
                <w:sz w:val="24"/>
                <w:szCs w:val="24"/>
              </w:rPr>
            </w:pPr>
            <w:r w:rsidRPr="0069068F">
              <w:rPr>
                <w:rFonts w:ascii="Arial" w:hAnsi="Arial" w:cs="Arial"/>
                <w:sz w:val="24"/>
                <w:szCs w:val="24"/>
              </w:rPr>
              <w:t xml:space="preserve">Raising eyebrows – This indicates surprise, disbelief, frustration or uncertainty. </w:t>
            </w:r>
          </w:p>
          <w:p w:rsidR="00342FA5" w:rsidRPr="0069068F" w:rsidRDefault="00342FA5" w:rsidP="00342FA5">
            <w:pPr>
              <w:pStyle w:val="ListParagraph"/>
              <w:numPr>
                <w:ilvl w:val="0"/>
                <w:numId w:val="2"/>
              </w:numPr>
              <w:spacing w:line="360" w:lineRule="auto"/>
              <w:rPr>
                <w:rFonts w:ascii="Arial" w:hAnsi="Arial" w:cs="Arial"/>
                <w:sz w:val="24"/>
                <w:szCs w:val="24"/>
              </w:rPr>
            </w:pPr>
            <w:r w:rsidRPr="0069068F">
              <w:rPr>
                <w:rFonts w:ascii="Arial" w:hAnsi="Arial" w:cs="Arial"/>
                <w:sz w:val="24"/>
                <w:szCs w:val="24"/>
              </w:rPr>
              <w:t>Gazing downward – This normally indicates guilt, defeat or submission.</w:t>
            </w:r>
          </w:p>
          <w:p w:rsidR="00342FA5" w:rsidRPr="0069068F" w:rsidRDefault="00342FA5" w:rsidP="00342FA5">
            <w:pPr>
              <w:pStyle w:val="ListParagraph"/>
              <w:numPr>
                <w:ilvl w:val="0"/>
                <w:numId w:val="2"/>
              </w:numPr>
              <w:spacing w:line="360" w:lineRule="auto"/>
              <w:rPr>
                <w:rFonts w:ascii="Arial" w:hAnsi="Arial" w:cs="Arial"/>
                <w:sz w:val="24"/>
                <w:szCs w:val="24"/>
              </w:rPr>
            </w:pPr>
            <w:r w:rsidRPr="0069068F">
              <w:rPr>
                <w:rFonts w:ascii="Arial" w:hAnsi="Arial" w:cs="Arial"/>
                <w:sz w:val="24"/>
                <w:szCs w:val="24"/>
              </w:rPr>
              <w:lastRenderedPageBreak/>
              <w:t>Raising one eyebrow with head tilted back signifies arrogance or disdain.</w:t>
            </w:r>
          </w:p>
          <w:p w:rsidR="00342FA5" w:rsidRPr="0069068F" w:rsidRDefault="00342FA5" w:rsidP="00342FA5">
            <w:pPr>
              <w:pStyle w:val="ListParagraph"/>
              <w:numPr>
                <w:ilvl w:val="0"/>
                <w:numId w:val="2"/>
              </w:numPr>
              <w:spacing w:line="360" w:lineRule="auto"/>
              <w:rPr>
                <w:rFonts w:ascii="Arial" w:hAnsi="Arial" w:cs="Arial"/>
                <w:sz w:val="24"/>
                <w:szCs w:val="24"/>
              </w:rPr>
            </w:pPr>
            <w:r w:rsidRPr="0069068F">
              <w:rPr>
                <w:rFonts w:ascii="Arial" w:hAnsi="Arial" w:cs="Arial"/>
                <w:sz w:val="24"/>
                <w:szCs w:val="24"/>
              </w:rPr>
              <w:t>Dilation of pupils indicates interest in something.</w:t>
            </w:r>
          </w:p>
          <w:p w:rsidR="00342FA5" w:rsidRDefault="00342FA5" w:rsidP="00342FA5">
            <w:pPr>
              <w:spacing w:line="360" w:lineRule="auto"/>
              <w:rPr>
                <w:rFonts w:ascii="Arial" w:hAnsi="Arial" w:cs="Arial"/>
                <w:sz w:val="24"/>
                <w:szCs w:val="24"/>
              </w:rPr>
            </w:pPr>
          </w:p>
          <w:p w:rsidR="00342FA5" w:rsidRDefault="00342FA5" w:rsidP="00342FA5">
            <w:pPr>
              <w:spacing w:line="360" w:lineRule="auto"/>
              <w:ind w:left="7200"/>
              <w:jc w:val="both"/>
              <w:rPr>
                <w:rFonts w:ascii="Arial" w:hAnsi="Arial" w:cs="Arial"/>
                <w:sz w:val="24"/>
                <w:szCs w:val="24"/>
              </w:rPr>
            </w:pPr>
          </w:p>
          <w:p w:rsidR="00342FA5" w:rsidRDefault="00342FA5" w:rsidP="00342FA5">
            <w:pPr>
              <w:spacing w:line="360" w:lineRule="auto"/>
              <w:ind w:left="7200"/>
              <w:jc w:val="both"/>
              <w:rPr>
                <w:rFonts w:ascii="Arial" w:hAnsi="Arial" w:cs="Arial"/>
                <w:sz w:val="24"/>
                <w:szCs w:val="24"/>
              </w:rPr>
            </w:pPr>
          </w:p>
          <w:p w:rsidR="00342FA5" w:rsidRPr="003D6250" w:rsidRDefault="00342FA5" w:rsidP="00342FA5">
            <w:pPr>
              <w:spacing w:line="360" w:lineRule="auto"/>
              <w:ind w:left="7200"/>
              <w:jc w:val="both"/>
              <w:rPr>
                <w:rFonts w:ascii="Arial" w:hAnsi="Arial" w:cs="Arial"/>
                <w:sz w:val="24"/>
                <w:szCs w:val="24"/>
              </w:rPr>
            </w:pPr>
            <w:r>
              <w:rPr>
                <w:rFonts w:ascii="Arial" w:hAnsi="Arial" w:cs="Arial"/>
                <w:sz w:val="24"/>
                <w:szCs w:val="24"/>
              </w:rPr>
              <w:t xml:space="preserve">Joel </w:t>
            </w:r>
            <w:r w:rsidRPr="003D6250">
              <w:rPr>
                <w:rFonts w:ascii="Arial" w:hAnsi="Arial" w:cs="Arial"/>
                <w:sz w:val="24"/>
                <w:szCs w:val="24"/>
              </w:rPr>
              <w:t>Tony Ogunlade</w:t>
            </w:r>
          </w:p>
          <w:p w:rsidR="00342FA5" w:rsidRPr="003D6250" w:rsidRDefault="00342FA5" w:rsidP="00342FA5">
            <w:pPr>
              <w:spacing w:line="360" w:lineRule="auto"/>
              <w:ind w:left="7200"/>
              <w:jc w:val="both"/>
              <w:rPr>
                <w:rFonts w:ascii="Arial" w:hAnsi="Arial" w:cs="Arial"/>
                <w:sz w:val="24"/>
                <w:szCs w:val="24"/>
              </w:rPr>
            </w:pPr>
            <w:r w:rsidRPr="003D6250">
              <w:rPr>
                <w:rFonts w:ascii="Arial" w:hAnsi="Arial" w:cs="Arial"/>
                <w:sz w:val="24"/>
                <w:szCs w:val="24"/>
              </w:rPr>
              <w:t>1874</w:t>
            </w:r>
          </w:p>
          <w:p w:rsidR="00342FA5" w:rsidRPr="003D6250" w:rsidRDefault="00342FA5" w:rsidP="00342FA5">
            <w:pPr>
              <w:spacing w:line="360" w:lineRule="auto"/>
              <w:ind w:left="6480" w:firstLine="720"/>
              <w:jc w:val="both"/>
              <w:rPr>
                <w:rFonts w:ascii="Arial" w:hAnsi="Arial" w:cs="Arial"/>
                <w:sz w:val="24"/>
                <w:szCs w:val="24"/>
              </w:rPr>
            </w:pPr>
            <w:r>
              <w:rPr>
                <w:rFonts w:ascii="Arial" w:hAnsi="Arial" w:cs="Arial"/>
                <w:sz w:val="24"/>
                <w:szCs w:val="24"/>
              </w:rPr>
              <w:t>Assessment #7</w:t>
            </w:r>
          </w:p>
          <w:p w:rsidR="00342FA5" w:rsidRDefault="00342FA5" w:rsidP="00342FA5">
            <w:pPr>
              <w:spacing w:line="360" w:lineRule="auto"/>
              <w:ind w:left="6480" w:firstLine="720"/>
              <w:rPr>
                <w:rFonts w:ascii="Arial" w:hAnsi="Arial" w:cs="Arial"/>
                <w:sz w:val="24"/>
                <w:szCs w:val="24"/>
              </w:rPr>
            </w:pPr>
            <w:r>
              <w:rPr>
                <w:rFonts w:ascii="Arial" w:hAnsi="Arial" w:cs="Arial"/>
                <w:sz w:val="24"/>
                <w:szCs w:val="24"/>
              </w:rPr>
              <w:t>Page 03</w:t>
            </w:r>
          </w:p>
          <w:p w:rsidR="00342FA5" w:rsidRPr="0069068F" w:rsidRDefault="00342FA5" w:rsidP="00342FA5">
            <w:pPr>
              <w:spacing w:line="360" w:lineRule="auto"/>
              <w:rPr>
                <w:rFonts w:ascii="Arial" w:hAnsi="Arial" w:cs="Arial"/>
                <w:sz w:val="24"/>
                <w:szCs w:val="24"/>
              </w:rPr>
            </w:pPr>
            <w:proofErr w:type="gramStart"/>
            <w:r w:rsidRPr="0069068F">
              <w:rPr>
                <w:rFonts w:ascii="Arial" w:hAnsi="Arial" w:cs="Arial"/>
                <w:sz w:val="24"/>
                <w:szCs w:val="24"/>
              </w:rPr>
              <w:t>v</w:t>
            </w:r>
            <w:proofErr w:type="gramEnd"/>
            <w:r w:rsidRPr="0069068F">
              <w:rPr>
                <w:rFonts w:ascii="Arial" w:hAnsi="Arial" w:cs="Arial"/>
                <w:sz w:val="24"/>
                <w:szCs w:val="24"/>
              </w:rPr>
              <w:t>.</w:t>
            </w:r>
          </w:p>
          <w:p w:rsidR="00342FA5" w:rsidRDefault="00342FA5" w:rsidP="00342FA5">
            <w:pPr>
              <w:spacing w:line="360" w:lineRule="auto"/>
              <w:rPr>
                <w:rFonts w:ascii="Arial" w:hAnsi="Arial" w:cs="Arial"/>
                <w:sz w:val="24"/>
                <w:szCs w:val="24"/>
              </w:rPr>
            </w:pPr>
            <w:r w:rsidRPr="0069068F">
              <w:rPr>
                <w:rFonts w:ascii="Arial" w:hAnsi="Arial" w:cs="Arial"/>
                <w:sz w:val="24"/>
                <w:szCs w:val="24"/>
              </w:rPr>
              <w:t>Other cues, in addition to body language, that help to identify lies are;</w:t>
            </w:r>
          </w:p>
          <w:p w:rsidR="00342FA5" w:rsidRPr="0069068F" w:rsidRDefault="00342FA5" w:rsidP="00342FA5">
            <w:pPr>
              <w:pStyle w:val="ListParagraph"/>
              <w:numPr>
                <w:ilvl w:val="0"/>
                <w:numId w:val="3"/>
              </w:numPr>
              <w:spacing w:line="360" w:lineRule="auto"/>
              <w:rPr>
                <w:rFonts w:ascii="Arial" w:hAnsi="Arial" w:cs="Arial"/>
                <w:sz w:val="24"/>
                <w:szCs w:val="24"/>
              </w:rPr>
            </w:pPr>
            <w:r w:rsidRPr="0069068F">
              <w:rPr>
                <w:rFonts w:ascii="Arial" w:hAnsi="Arial" w:cs="Arial"/>
                <w:sz w:val="24"/>
                <w:szCs w:val="24"/>
              </w:rPr>
              <w:t>Emotional state in which a deceitful person will usually avoid touching the person investigating or questioning him/her.</w:t>
            </w:r>
          </w:p>
          <w:p w:rsidR="00342FA5" w:rsidRPr="0069068F" w:rsidRDefault="00342FA5" w:rsidP="00342FA5">
            <w:pPr>
              <w:pStyle w:val="ListParagraph"/>
              <w:numPr>
                <w:ilvl w:val="0"/>
                <w:numId w:val="3"/>
              </w:numPr>
              <w:spacing w:line="360" w:lineRule="auto"/>
              <w:rPr>
                <w:rFonts w:ascii="Arial" w:hAnsi="Arial" w:cs="Arial"/>
                <w:sz w:val="24"/>
                <w:szCs w:val="24"/>
              </w:rPr>
            </w:pPr>
            <w:r w:rsidRPr="0069068F">
              <w:rPr>
                <w:rFonts w:ascii="Arial" w:hAnsi="Arial" w:cs="Arial"/>
                <w:sz w:val="24"/>
                <w:szCs w:val="24"/>
              </w:rPr>
              <w:t>Interpersonal interaction in which a person shakes his/her and say “yes” after making a point; these are inconsistence gesture.</w:t>
            </w:r>
          </w:p>
          <w:p w:rsidR="00342FA5" w:rsidRPr="0069068F" w:rsidRDefault="00342FA5" w:rsidP="00342FA5">
            <w:pPr>
              <w:pStyle w:val="ListParagraph"/>
              <w:numPr>
                <w:ilvl w:val="0"/>
                <w:numId w:val="3"/>
              </w:numPr>
              <w:spacing w:line="360" w:lineRule="auto"/>
              <w:rPr>
                <w:rFonts w:ascii="Arial" w:hAnsi="Arial" w:cs="Arial"/>
                <w:sz w:val="24"/>
                <w:szCs w:val="24"/>
              </w:rPr>
            </w:pPr>
            <w:r w:rsidRPr="0069068F">
              <w:rPr>
                <w:rFonts w:ascii="Arial" w:hAnsi="Arial" w:cs="Arial"/>
                <w:sz w:val="24"/>
                <w:szCs w:val="24"/>
              </w:rPr>
              <w:t>Verbal content in which a person reflects the question in the answer immediately after the question had been asked.</w:t>
            </w:r>
          </w:p>
          <w:p w:rsidR="00342FA5" w:rsidRPr="0069068F" w:rsidRDefault="00342FA5" w:rsidP="00342FA5">
            <w:pPr>
              <w:pStyle w:val="ListParagraph"/>
              <w:numPr>
                <w:ilvl w:val="0"/>
                <w:numId w:val="3"/>
              </w:numPr>
              <w:spacing w:line="360" w:lineRule="auto"/>
              <w:rPr>
                <w:rFonts w:ascii="Arial" w:hAnsi="Arial" w:cs="Arial"/>
                <w:sz w:val="24"/>
                <w:szCs w:val="24"/>
              </w:rPr>
            </w:pPr>
            <w:r w:rsidRPr="0069068F">
              <w:rPr>
                <w:rFonts w:ascii="Arial" w:hAnsi="Arial" w:cs="Arial"/>
                <w:sz w:val="24"/>
                <w:szCs w:val="24"/>
              </w:rPr>
              <w:t>Psychological frames – Lies and deceitful statements always leave out details of what went wrong.</w:t>
            </w:r>
          </w:p>
          <w:p w:rsidR="00342FA5" w:rsidRPr="0069068F" w:rsidRDefault="00342FA5" w:rsidP="00342FA5">
            <w:pPr>
              <w:pStyle w:val="ListParagraph"/>
              <w:numPr>
                <w:ilvl w:val="0"/>
                <w:numId w:val="3"/>
              </w:numPr>
              <w:spacing w:line="360" w:lineRule="auto"/>
              <w:rPr>
                <w:rFonts w:ascii="Arial" w:hAnsi="Arial" w:cs="Arial"/>
                <w:sz w:val="24"/>
                <w:szCs w:val="24"/>
              </w:rPr>
            </w:pPr>
            <w:r w:rsidRPr="0069068F">
              <w:rPr>
                <w:rFonts w:ascii="Arial" w:hAnsi="Arial" w:cs="Arial"/>
                <w:sz w:val="24"/>
                <w:szCs w:val="24"/>
              </w:rPr>
              <w:t>How comments are phrased.</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2.</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The job of Auditors in an external or internal audit is to ask questions. However, there is a difference between asking questions during an audit and during a fraud investigation. This difference is the use of ‘Best Practices’ for interview techniques by the fraud investigator which make him/her to ask effective questions during a fraud investigation.</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One of the best practices is the interviewer to write down the key points rather than written down questions that he/she needs to ask the interviewee and let the conversation take a natural course. According to most experts, open-ended questions are much more effective than simple “yes” or “no” questions. And a founder of ACFE, Joe Wells, says “the best clues usually don’t come from the books but from the people who work with them”.</w:t>
            </w:r>
          </w:p>
          <w:p w:rsidR="00342FA5" w:rsidRPr="003D6250" w:rsidRDefault="00342FA5" w:rsidP="00342FA5">
            <w:pPr>
              <w:spacing w:line="360" w:lineRule="auto"/>
              <w:ind w:left="7200"/>
              <w:jc w:val="both"/>
              <w:rPr>
                <w:rFonts w:ascii="Arial" w:hAnsi="Arial" w:cs="Arial"/>
                <w:sz w:val="24"/>
                <w:szCs w:val="24"/>
              </w:rPr>
            </w:pPr>
            <w:r>
              <w:rPr>
                <w:rFonts w:ascii="Arial" w:hAnsi="Arial" w:cs="Arial"/>
                <w:sz w:val="24"/>
                <w:szCs w:val="24"/>
              </w:rPr>
              <w:lastRenderedPageBreak/>
              <w:t xml:space="preserve">Joel </w:t>
            </w:r>
            <w:r w:rsidRPr="003D6250">
              <w:rPr>
                <w:rFonts w:ascii="Arial" w:hAnsi="Arial" w:cs="Arial"/>
                <w:sz w:val="24"/>
                <w:szCs w:val="24"/>
              </w:rPr>
              <w:t>Tony Ogunlade</w:t>
            </w:r>
          </w:p>
          <w:p w:rsidR="00342FA5" w:rsidRPr="003D6250" w:rsidRDefault="00342FA5" w:rsidP="00342FA5">
            <w:pPr>
              <w:spacing w:line="360" w:lineRule="auto"/>
              <w:ind w:left="7200"/>
              <w:jc w:val="both"/>
              <w:rPr>
                <w:rFonts w:ascii="Arial" w:hAnsi="Arial" w:cs="Arial"/>
                <w:sz w:val="24"/>
                <w:szCs w:val="24"/>
              </w:rPr>
            </w:pPr>
            <w:r w:rsidRPr="003D6250">
              <w:rPr>
                <w:rFonts w:ascii="Arial" w:hAnsi="Arial" w:cs="Arial"/>
                <w:sz w:val="24"/>
                <w:szCs w:val="24"/>
              </w:rPr>
              <w:t>1874</w:t>
            </w:r>
          </w:p>
          <w:p w:rsidR="00342FA5" w:rsidRPr="003D6250" w:rsidRDefault="00342FA5" w:rsidP="00342FA5">
            <w:pPr>
              <w:spacing w:line="360" w:lineRule="auto"/>
              <w:ind w:left="6480" w:firstLine="720"/>
              <w:jc w:val="both"/>
              <w:rPr>
                <w:rFonts w:ascii="Arial" w:hAnsi="Arial" w:cs="Arial"/>
                <w:sz w:val="24"/>
                <w:szCs w:val="24"/>
              </w:rPr>
            </w:pPr>
            <w:r>
              <w:rPr>
                <w:rFonts w:ascii="Arial" w:hAnsi="Arial" w:cs="Arial"/>
                <w:sz w:val="24"/>
                <w:szCs w:val="24"/>
              </w:rPr>
              <w:t>Assessment #7</w:t>
            </w:r>
          </w:p>
          <w:p w:rsidR="00342FA5" w:rsidRDefault="00342FA5" w:rsidP="00342FA5">
            <w:pPr>
              <w:spacing w:line="360" w:lineRule="auto"/>
              <w:ind w:left="6480" w:firstLine="720"/>
              <w:rPr>
                <w:rFonts w:ascii="Arial" w:hAnsi="Arial" w:cs="Arial"/>
                <w:sz w:val="24"/>
                <w:szCs w:val="24"/>
              </w:rPr>
            </w:pPr>
            <w:r>
              <w:rPr>
                <w:rFonts w:ascii="Arial" w:hAnsi="Arial" w:cs="Arial"/>
                <w:sz w:val="24"/>
                <w:szCs w:val="24"/>
              </w:rPr>
              <w:t>Page 04</w:t>
            </w:r>
          </w:p>
          <w:p w:rsidR="00342FA5" w:rsidRDefault="00342FA5" w:rsidP="00342FA5">
            <w:pPr>
              <w:spacing w:line="360" w:lineRule="auto"/>
              <w:rPr>
                <w:rFonts w:ascii="Arial" w:hAnsi="Arial" w:cs="Arial"/>
                <w:sz w:val="24"/>
                <w:szCs w:val="24"/>
              </w:rPr>
            </w:pP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3.</w:t>
            </w:r>
          </w:p>
          <w:p w:rsidR="00342FA5" w:rsidRPr="0069068F" w:rsidRDefault="00342FA5" w:rsidP="00342FA5">
            <w:pPr>
              <w:spacing w:line="360" w:lineRule="auto"/>
              <w:rPr>
                <w:rFonts w:ascii="Arial" w:hAnsi="Arial" w:cs="Arial"/>
                <w:sz w:val="24"/>
                <w:szCs w:val="24"/>
              </w:rPr>
            </w:pPr>
            <w:r w:rsidRPr="0069068F">
              <w:rPr>
                <w:rFonts w:ascii="Arial" w:hAnsi="Arial" w:cs="Arial"/>
                <w:sz w:val="24"/>
                <w:szCs w:val="24"/>
              </w:rPr>
              <w:t>The interview procedures for a financially sophisticated victim are provided below</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Prepare yourself</w:t>
            </w:r>
            <w:r w:rsidRPr="0069068F">
              <w:rPr>
                <w:rFonts w:ascii="Arial" w:hAnsi="Arial" w:cs="Arial"/>
                <w:sz w:val="24"/>
                <w:szCs w:val="24"/>
              </w:rPr>
              <w:t xml:space="preserve"> – A well trained and experienced fraud investigator will watch out for signs of stress through a process called calibration.</w:t>
            </w:r>
          </w:p>
          <w:p w:rsidR="00342FA5" w:rsidRPr="00A5585C" w:rsidRDefault="00342FA5" w:rsidP="00342FA5">
            <w:pPr>
              <w:pStyle w:val="ListParagraph"/>
              <w:numPr>
                <w:ilvl w:val="0"/>
                <w:numId w:val="4"/>
              </w:numPr>
              <w:spacing w:line="360" w:lineRule="auto"/>
              <w:rPr>
                <w:rFonts w:ascii="Arial" w:hAnsi="Arial" w:cs="Arial"/>
                <w:b/>
                <w:sz w:val="24"/>
                <w:szCs w:val="24"/>
              </w:rPr>
            </w:pPr>
            <w:r w:rsidRPr="00A5585C">
              <w:rPr>
                <w:rFonts w:ascii="Arial" w:hAnsi="Arial" w:cs="Arial"/>
                <w:b/>
                <w:sz w:val="24"/>
                <w:szCs w:val="24"/>
              </w:rPr>
              <w:t>Think before you interview</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Set the tone</w:t>
            </w:r>
            <w:r w:rsidRPr="0069068F">
              <w:rPr>
                <w:rFonts w:ascii="Arial" w:hAnsi="Arial" w:cs="Arial"/>
                <w:sz w:val="24"/>
                <w:szCs w:val="24"/>
              </w:rPr>
              <w:t xml:space="preserve"> – It is up to the interviewer to set the tone of the interview. This means dressing appropriately, introducing himself/herself properly, displaying good social skills, and develop a good rapport with the interviewee.</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Look for non-verbal behavior</w:t>
            </w:r>
            <w:r w:rsidRPr="0069068F">
              <w:rPr>
                <w:rFonts w:ascii="Arial" w:hAnsi="Arial" w:cs="Arial"/>
                <w:sz w:val="24"/>
                <w:szCs w:val="24"/>
              </w:rPr>
              <w:t>– Humans reveal much more through their body language than through their words, especially when they are under stress; therefore an interviewer should always observe gestures and non-verbal behavior.</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Ask your questions in flow</w:t>
            </w:r>
            <w:r w:rsidRPr="0069068F">
              <w:rPr>
                <w:rFonts w:ascii="Arial" w:hAnsi="Arial" w:cs="Arial"/>
                <w:sz w:val="24"/>
                <w:szCs w:val="24"/>
              </w:rPr>
              <w:t xml:space="preserve"> – The questions should be well paced, not too fast, not too slow, and not too long, thereby ensuring the interviewee is comfortable with the process.</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Be direct to the point</w:t>
            </w:r>
            <w:r w:rsidRPr="0069068F">
              <w:rPr>
                <w:rFonts w:ascii="Arial" w:hAnsi="Arial" w:cs="Arial"/>
                <w:sz w:val="24"/>
                <w:szCs w:val="24"/>
              </w:rPr>
              <w:t xml:space="preserve"> – The interviewer should have an open, straightforward approach and be as honest as possible without compromising on the interview process.</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Do more listening than talking</w:t>
            </w:r>
            <w:r w:rsidRPr="0069068F">
              <w:rPr>
                <w:rFonts w:ascii="Arial" w:hAnsi="Arial" w:cs="Arial"/>
                <w:sz w:val="24"/>
                <w:szCs w:val="24"/>
              </w:rPr>
              <w:t xml:space="preserve"> – it is important for the interviewer to listen and let the interview talk more, making it more difficult for the latter to conceal facts or deceive.</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Take your time</w:t>
            </w:r>
            <w:r w:rsidRPr="0069068F">
              <w:rPr>
                <w:rFonts w:ascii="Arial" w:hAnsi="Arial" w:cs="Arial"/>
                <w:sz w:val="24"/>
                <w:szCs w:val="24"/>
              </w:rPr>
              <w:t xml:space="preserve"> – the interviewer should take time and ensure that he/she has received satisfactory answers.</w:t>
            </w:r>
          </w:p>
          <w:p w:rsidR="00342FA5" w:rsidRPr="0069068F" w:rsidRDefault="00342FA5" w:rsidP="00342FA5">
            <w:pPr>
              <w:pStyle w:val="ListParagraph"/>
              <w:spacing w:line="360" w:lineRule="auto"/>
              <w:ind w:left="6480" w:firstLine="720"/>
              <w:jc w:val="both"/>
              <w:rPr>
                <w:rFonts w:ascii="Arial" w:hAnsi="Arial" w:cs="Arial"/>
                <w:sz w:val="24"/>
                <w:szCs w:val="24"/>
              </w:rPr>
            </w:pPr>
            <w:r w:rsidRPr="0069068F">
              <w:rPr>
                <w:rFonts w:ascii="Arial" w:hAnsi="Arial" w:cs="Arial"/>
                <w:sz w:val="24"/>
                <w:szCs w:val="24"/>
              </w:rPr>
              <w:t>Joel Tony Ogunlade</w:t>
            </w:r>
          </w:p>
          <w:p w:rsidR="00342FA5" w:rsidRPr="0069068F" w:rsidRDefault="00342FA5" w:rsidP="00342FA5">
            <w:pPr>
              <w:pStyle w:val="ListParagraph"/>
              <w:spacing w:line="360" w:lineRule="auto"/>
              <w:ind w:left="6480" w:firstLine="720"/>
              <w:jc w:val="both"/>
              <w:rPr>
                <w:rFonts w:ascii="Arial" w:hAnsi="Arial" w:cs="Arial"/>
                <w:sz w:val="24"/>
                <w:szCs w:val="24"/>
              </w:rPr>
            </w:pPr>
            <w:r w:rsidRPr="0069068F">
              <w:rPr>
                <w:rFonts w:ascii="Arial" w:hAnsi="Arial" w:cs="Arial"/>
                <w:sz w:val="24"/>
                <w:szCs w:val="24"/>
              </w:rPr>
              <w:t>1874</w:t>
            </w:r>
          </w:p>
          <w:p w:rsidR="00342FA5" w:rsidRPr="0069068F" w:rsidRDefault="00342FA5" w:rsidP="00342FA5">
            <w:pPr>
              <w:pStyle w:val="ListParagraph"/>
              <w:spacing w:line="360" w:lineRule="auto"/>
              <w:ind w:left="6480" w:firstLine="720"/>
              <w:jc w:val="both"/>
              <w:rPr>
                <w:rFonts w:ascii="Arial" w:hAnsi="Arial" w:cs="Arial"/>
                <w:sz w:val="24"/>
                <w:szCs w:val="24"/>
              </w:rPr>
            </w:pPr>
            <w:r w:rsidRPr="0069068F">
              <w:rPr>
                <w:rFonts w:ascii="Arial" w:hAnsi="Arial" w:cs="Arial"/>
                <w:sz w:val="24"/>
                <w:szCs w:val="24"/>
              </w:rPr>
              <w:t>Assessment #7</w:t>
            </w:r>
          </w:p>
          <w:p w:rsidR="00342FA5" w:rsidRDefault="00342FA5" w:rsidP="00342FA5">
            <w:pPr>
              <w:pStyle w:val="ListParagraph"/>
              <w:spacing w:line="360" w:lineRule="auto"/>
              <w:ind w:left="6480" w:firstLine="720"/>
              <w:rPr>
                <w:rFonts w:ascii="Arial" w:hAnsi="Arial" w:cs="Arial"/>
                <w:sz w:val="24"/>
                <w:szCs w:val="24"/>
              </w:rPr>
            </w:pPr>
            <w:r>
              <w:rPr>
                <w:rFonts w:ascii="Arial" w:hAnsi="Arial" w:cs="Arial"/>
                <w:sz w:val="24"/>
                <w:szCs w:val="24"/>
              </w:rPr>
              <w:lastRenderedPageBreak/>
              <w:t>Page 05</w:t>
            </w:r>
          </w:p>
          <w:p w:rsidR="00342FA5" w:rsidRPr="0069068F" w:rsidRDefault="00342FA5" w:rsidP="00342FA5">
            <w:pPr>
              <w:pStyle w:val="ListParagraph"/>
              <w:spacing w:line="480" w:lineRule="auto"/>
              <w:ind w:left="6480" w:firstLine="720"/>
              <w:rPr>
                <w:rFonts w:ascii="Arial" w:hAnsi="Arial" w:cs="Arial"/>
                <w:sz w:val="24"/>
                <w:szCs w:val="24"/>
              </w:rPr>
            </w:pP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Verify the evidence</w:t>
            </w:r>
            <w:r w:rsidRPr="0069068F">
              <w:rPr>
                <w:rFonts w:ascii="Arial" w:hAnsi="Arial" w:cs="Arial"/>
                <w:sz w:val="24"/>
                <w:szCs w:val="24"/>
              </w:rPr>
              <w:t xml:space="preserve"> – The interviewer must ensure that he/she has elicited all the facts from the interviewee by double-check facts already obtained during the interview.</w:t>
            </w:r>
          </w:p>
          <w:p w:rsidR="00342FA5" w:rsidRPr="0069068F" w:rsidRDefault="00342FA5" w:rsidP="00342FA5">
            <w:pPr>
              <w:pStyle w:val="ListParagraph"/>
              <w:numPr>
                <w:ilvl w:val="0"/>
                <w:numId w:val="4"/>
              </w:numPr>
              <w:spacing w:line="360" w:lineRule="auto"/>
              <w:rPr>
                <w:rFonts w:ascii="Arial" w:hAnsi="Arial" w:cs="Arial"/>
                <w:sz w:val="24"/>
                <w:szCs w:val="24"/>
              </w:rPr>
            </w:pPr>
            <w:r w:rsidRPr="00A5585C">
              <w:rPr>
                <w:rFonts w:ascii="Arial" w:hAnsi="Arial" w:cs="Arial"/>
                <w:b/>
                <w:sz w:val="24"/>
                <w:szCs w:val="24"/>
              </w:rPr>
              <w:t>Get in writing</w:t>
            </w:r>
            <w:r w:rsidRPr="0069068F">
              <w:rPr>
                <w:rFonts w:ascii="Arial" w:hAnsi="Arial" w:cs="Arial"/>
                <w:sz w:val="24"/>
                <w:szCs w:val="24"/>
              </w:rPr>
              <w:t xml:space="preserve"> – A written confession signed by the perpetrator of fraud is the one of the most powerful pieces of evidence in court. Interviewer must obtain a signed confession from interviewee. This is known as admission-seeking interview.</w:t>
            </w:r>
          </w:p>
          <w:p w:rsidR="00342FA5" w:rsidRDefault="00342FA5"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2FA5" w:rsidP="00A851DA">
            <w:pPr>
              <w:rPr>
                <w:rFonts w:cs="Bliss-Regular"/>
                <w:color w:val="000000"/>
              </w:rPr>
            </w:pPr>
            <w:r>
              <w:rPr>
                <w:rFonts w:cs="Bliss-Regular"/>
                <w:color w:val="000000"/>
              </w:rPr>
              <w:t>Joel Tony Ogunlade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2FA5" w:rsidP="00A851DA">
            <w:pPr>
              <w:rPr>
                <w:rFonts w:cs="Bliss-Regular"/>
                <w:color w:val="000000"/>
              </w:rPr>
            </w:pPr>
            <w:r>
              <w:rPr>
                <w:rFonts w:cs="Bliss-Regular"/>
                <w:color w:val="000000"/>
              </w:rPr>
              <w:t>22</w:t>
            </w:r>
            <w:r w:rsidRPr="00342FA5">
              <w:rPr>
                <w:rFonts w:cs="Bliss-Regular"/>
                <w:color w:val="000000"/>
                <w:vertAlign w:val="superscript"/>
              </w:rPr>
              <w:t>nd</w:t>
            </w:r>
            <w:r>
              <w:rPr>
                <w:rFonts w:cs="Bliss-Regular"/>
                <w:color w:val="000000"/>
              </w:rPr>
              <w:t xml:space="preserve">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42FA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C7F" w:rsidRDefault="00E45C7F" w:rsidP="00CB4D0A">
      <w:pPr>
        <w:spacing w:after="0" w:line="240" w:lineRule="auto"/>
      </w:pPr>
      <w:r>
        <w:separator/>
      </w:r>
    </w:p>
  </w:endnote>
  <w:endnote w:type="continuationSeparator" w:id="0">
    <w:p w:rsidR="00E45C7F" w:rsidRDefault="00E45C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C7F" w:rsidRDefault="00E45C7F" w:rsidP="00CB4D0A">
      <w:pPr>
        <w:spacing w:after="0" w:line="240" w:lineRule="auto"/>
      </w:pPr>
      <w:r>
        <w:separator/>
      </w:r>
    </w:p>
  </w:footnote>
  <w:footnote w:type="continuationSeparator" w:id="0">
    <w:p w:rsidR="00E45C7F" w:rsidRDefault="00E45C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454A5"/>
    <w:multiLevelType w:val="hybridMultilevel"/>
    <w:tmpl w:val="22A219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8B4613"/>
    <w:multiLevelType w:val="hybridMultilevel"/>
    <w:tmpl w:val="B52CDC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7E1B36"/>
    <w:multiLevelType w:val="hybridMultilevel"/>
    <w:tmpl w:val="562070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42FA5"/>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5C7F"/>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19AC5-7EDF-4D40-9238-3408EDCD7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 Tony Ogunlade</cp:lastModifiedBy>
  <cp:revision>2</cp:revision>
  <dcterms:created xsi:type="dcterms:W3CDTF">2017-01-22T05:49:00Z</dcterms:created>
  <dcterms:modified xsi:type="dcterms:W3CDTF">2017-01-22T05:49:00Z</dcterms:modified>
</cp:coreProperties>
</file>