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0DC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6737" w:rsidRDefault="00E26737" w:rsidP="00405895">
                            <w:pPr>
                              <w:jc w:val="center"/>
                              <w:rPr>
                                <w:b/>
                                <w:bCs/>
                                <w:color w:val="002060"/>
                                <w:sz w:val="44"/>
                                <w:szCs w:val="40"/>
                              </w:rPr>
                            </w:pPr>
                            <w:r>
                              <w:rPr>
                                <w:sz w:val="24"/>
                              </w:rPr>
                              <w:t xml:space="preserve">   </w:t>
                            </w:r>
                            <w:r>
                              <w:rPr>
                                <w:b/>
                                <w:bCs/>
                                <w:color w:val="002060"/>
                                <w:sz w:val="44"/>
                                <w:szCs w:val="40"/>
                              </w:rPr>
                              <w:t>Assignment Cover Sheet</w:t>
                            </w:r>
                          </w:p>
                          <w:p w:rsidR="00E26737" w:rsidRDefault="00E2673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E26737" w:rsidRDefault="00E26737" w:rsidP="00405895">
                      <w:pPr>
                        <w:jc w:val="center"/>
                        <w:rPr>
                          <w:b/>
                          <w:bCs/>
                          <w:color w:val="002060"/>
                          <w:sz w:val="44"/>
                          <w:szCs w:val="40"/>
                        </w:rPr>
                      </w:pPr>
                      <w:r>
                        <w:rPr>
                          <w:sz w:val="24"/>
                        </w:rPr>
                        <w:t xml:space="preserve">   </w:t>
                      </w:r>
                      <w:r>
                        <w:rPr>
                          <w:b/>
                          <w:bCs/>
                          <w:color w:val="002060"/>
                          <w:sz w:val="44"/>
                          <w:szCs w:val="40"/>
                        </w:rPr>
                        <w:t>Assignment Cover Sheet</w:t>
                      </w:r>
                    </w:p>
                    <w:p w:rsidR="00E26737" w:rsidRDefault="00E26737"/>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6737">
            <w:pPr>
              <w:pStyle w:val="Default"/>
              <w:rPr>
                <w:rFonts w:asciiTheme="minorHAnsi" w:hAnsiTheme="minorHAnsi"/>
              </w:rPr>
            </w:pPr>
            <w:r>
              <w:rPr>
                <w:rFonts w:asciiTheme="minorHAnsi" w:hAnsiTheme="minorHAnsi"/>
              </w:rPr>
              <w:t>Amelia Hackett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26737" w:rsidRDefault="00E26737" w:rsidP="00E26737">
            <w:pPr>
              <w:rPr>
                <w:rFonts w:ascii="Times New Roman" w:eastAsia="Times New Roman" w:hAnsi="Times New Roman" w:cs="Times New Roman"/>
                <w:sz w:val="20"/>
                <w:szCs w:val="20"/>
              </w:rPr>
            </w:pPr>
            <w:r w:rsidRPr="00E26737">
              <w:rPr>
                <w:rFonts w:ascii="Helvetica" w:eastAsia="Times New Roman" w:hAnsi="Helvetica" w:cs="Times New Roman"/>
                <w:color w:val="666666"/>
                <w:sz w:val="18"/>
                <w:szCs w:val="18"/>
                <w:shd w:val="clear" w:color="auto" w:fill="FFFFFF"/>
              </w:rPr>
              <w:t>23710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6737">
            <w:pPr>
              <w:pStyle w:val="Default"/>
              <w:rPr>
                <w:rFonts w:asciiTheme="minorHAnsi" w:hAnsiTheme="minorHAnsi"/>
              </w:rPr>
            </w:pPr>
            <w:r>
              <w:rPr>
                <w:rFonts w:asciiTheme="minorHAnsi" w:hAnsiTheme="minorHAnsi"/>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6737">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C35CD" w:rsidRPr="003D1108" w:rsidRDefault="005C35CD" w:rsidP="005C35CD">
            <w:pPr>
              <w:pStyle w:val="ListParagraph"/>
              <w:widowControl w:val="0"/>
              <w:numPr>
                <w:ilvl w:val="1"/>
                <w:numId w:val="2"/>
              </w:numPr>
              <w:tabs>
                <w:tab w:val="left" w:pos="899"/>
                <w:tab w:val="left" w:pos="901"/>
              </w:tabs>
              <w:autoSpaceDE w:val="0"/>
              <w:autoSpaceDN w:val="0"/>
              <w:contextualSpacing w:val="0"/>
              <w:jc w:val="left"/>
              <w:rPr>
                <w:b/>
                <w:sz w:val="24"/>
              </w:rPr>
            </w:pPr>
            <w:r w:rsidRPr="003D1108">
              <w:rPr>
                <w:b/>
                <w:sz w:val="24"/>
              </w:rPr>
              <w:t>What do you understand by the term ‘site</w:t>
            </w:r>
            <w:r w:rsidRPr="003D1108">
              <w:rPr>
                <w:b/>
                <w:spacing w:val="-6"/>
                <w:sz w:val="24"/>
              </w:rPr>
              <w:t xml:space="preserve"> </w:t>
            </w:r>
            <w:r w:rsidRPr="003D1108">
              <w:rPr>
                <w:b/>
                <w:sz w:val="24"/>
              </w:rPr>
              <w:t>organization’?</w:t>
            </w:r>
            <w:r>
              <w:rPr>
                <w:b/>
                <w:sz w:val="24"/>
              </w:rPr>
              <w:br/>
            </w:r>
            <w:r>
              <w:rPr>
                <w:b/>
                <w:sz w:val="24"/>
              </w:rPr>
              <w:br/>
            </w:r>
            <w:r>
              <w:rPr>
                <w:sz w:val="24"/>
              </w:rPr>
              <w:t xml:space="preserve">Once the site has been selected, it is then onto </w:t>
            </w:r>
            <w:proofErr w:type="spellStart"/>
            <w:r>
              <w:rPr>
                <w:sz w:val="24"/>
              </w:rPr>
              <w:t>organising</w:t>
            </w:r>
            <w:proofErr w:type="spellEnd"/>
            <w:r>
              <w:rPr>
                <w:sz w:val="24"/>
              </w:rPr>
              <w:t xml:space="preserve"> it ready for construction to commence and for efficiency during. To do this, it is important to produce a site layout that </w:t>
            </w:r>
            <w:proofErr w:type="gramStart"/>
            <w:r>
              <w:rPr>
                <w:sz w:val="24"/>
              </w:rPr>
              <w:t>Is</w:t>
            </w:r>
            <w:proofErr w:type="gramEnd"/>
            <w:r>
              <w:rPr>
                <w:sz w:val="24"/>
              </w:rPr>
              <w:t xml:space="preserve"> practical, logical and orderly. A site layout plan will consist of locations of all facilities and equipment, which will ensure the highest efficiency in executing the construction project. Not only will a good plan include any locations, but the safety, efficiency and economy of the project. It is important to consider accommodation, security, machinery, material storage, lighting, </w:t>
            </w:r>
            <w:proofErr w:type="spellStart"/>
            <w:r>
              <w:rPr>
                <w:sz w:val="24"/>
              </w:rPr>
              <w:t>labour</w:t>
            </w:r>
            <w:proofErr w:type="spellEnd"/>
            <w:r>
              <w:rPr>
                <w:sz w:val="24"/>
              </w:rPr>
              <w:t>, electricity supply and access to the site and the sited roads.</w:t>
            </w:r>
            <w:r>
              <w:rPr>
                <w:b/>
                <w:sz w:val="24"/>
              </w:rPr>
              <w:br/>
            </w:r>
          </w:p>
          <w:p w:rsidR="005C35CD" w:rsidRPr="00B125E4" w:rsidRDefault="005C35CD" w:rsidP="005C35CD">
            <w:pPr>
              <w:pStyle w:val="ListParagraph"/>
              <w:widowControl w:val="0"/>
              <w:numPr>
                <w:ilvl w:val="1"/>
                <w:numId w:val="2"/>
              </w:numPr>
              <w:tabs>
                <w:tab w:val="left" w:pos="899"/>
                <w:tab w:val="left" w:pos="901"/>
              </w:tabs>
              <w:autoSpaceDE w:val="0"/>
              <w:autoSpaceDN w:val="0"/>
              <w:ind w:right="1293" w:hanging="442"/>
              <w:contextualSpacing w:val="0"/>
              <w:jc w:val="left"/>
              <w:rPr>
                <w:b/>
                <w:sz w:val="24"/>
              </w:rPr>
            </w:pPr>
            <w:r w:rsidRPr="003D1108">
              <w:rPr>
                <w:b/>
                <w:sz w:val="24"/>
              </w:rPr>
              <w:t>Highlight</w:t>
            </w:r>
            <w:r w:rsidRPr="003D1108">
              <w:rPr>
                <w:b/>
                <w:spacing w:val="-5"/>
                <w:sz w:val="24"/>
              </w:rPr>
              <w:t xml:space="preserve"> </w:t>
            </w:r>
            <w:r w:rsidRPr="003D1108">
              <w:rPr>
                <w:b/>
                <w:sz w:val="24"/>
              </w:rPr>
              <w:t>the</w:t>
            </w:r>
            <w:r w:rsidRPr="003D1108">
              <w:rPr>
                <w:b/>
                <w:spacing w:val="-2"/>
                <w:sz w:val="24"/>
              </w:rPr>
              <w:t xml:space="preserve"> </w:t>
            </w:r>
            <w:r w:rsidRPr="003D1108">
              <w:rPr>
                <w:b/>
                <w:sz w:val="24"/>
              </w:rPr>
              <w:t>importance</w:t>
            </w:r>
            <w:r w:rsidRPr="003D1108">
              <w:rPr>
                <w:b/>
                <w:spacing w:val="-4"/>
                <w:sz w:val="24"/>
              </w:rPr>
              <w:t xml:space="preserve"> </w:t>
            </w:r>
            <w:r w:rsidRPr="003D1108">
              <w:rPr>
                <w:b/>
                <w:sz w:val="24"/>
              </w:rPr>
              <w:t>of</w:t>
            </w:r>
            <w:r w:rsidRPr="003D1108">
              <w:rPr>
                <w:b/>
                <w:spacing w:val="-4"/>
                <w:sz w:val="24"/>
              </w:rPr>
              <w:t xml:space="preserve"> </w:t>
            </w:r>
            <w:r w:rsidRPr="003D1108">
              <w:rPr>
                <w:b/>
                <w:sz w:val="24"/>
              </w:rPr>
              <w:t>preparing</w:t>
            </w:r>
            <w:r w:rsidRPr="003D1108">
              <w:rPr>
                <w:b/>
                <w:spacing w:val="-3"/>
                <w:sz w:val="24"/>
              </w:rPr>
              <w:t xml:space="preserve"> </w:t>
            </w:r>
            <w:r w:rsidRPr="003D1108">
              <w:rPr>
                <w:b/>
                <w:sz w:val="24"/>
              </w:rPr>
              <w:t>the</w:t>
            </w:r>
            <w:r w:rsidRPr="003D1108">
              <w:rPr>
                <w:b/>
                <w:spacing w:val="-2"/>
                <w:sz w:val="24"/>
              </w:rPr>
              <w:t xml:space="preserve"> </w:t>
            </w:r>
            <w:r w:rsidRPr="003D1108">
              <w:rPr>
                <w:b/>
                <w:sz w:val="24"/>
              </w:rPr>
              <w:t>site</w:t>
            </w:r>
            <w:r w:rsidRPr="003D1108">
              <w:rPr>
                <w:b/>
                <w:spacing w:val="-4"/>
                <w:sz w:val="24"/>
              </w:rPr>
              <w:t xml:space="preserve"> </w:t>
            </w:r>
            <w:r w:rsidRPr="003D1108">
              <w:rPr>
                <w:b/>
                <w:sz w:val="24"/>
              </w:rPr>
              <w:t>road</w:t>
            </w:r>
            <w:r w:rsidRPr="003D1108">
              <w:rPr>
                <w:b/>
                <w:spacing w:val="-3"/>
                <w:sz w:val="24"/>
              </w:rPr>
              <w:t xml:space="preserve"> </w:t>
            </w:r>
            <w:r w:rsidRPr="003D1108">
              <w:rPr>
                <w:b/>
                <w:sz w:val="24"/>
              </w:rPr>
              <w:t>suitable</w:t>
            </w:r>
            <w:r w:rsidRPr="003D1108">
              <w:rPr>
                <w:b/>
                <w:spacing w:val="-2"/>
                <w:sz w:val="24"/>
              </w:rPr>
              <w:t xml:space="preserve"> </w:t>
            </w:r>
            <w:r w:rsidRPr="003D1108">
              <w:rPr>
                <w:b/>
                <w:sz w:val="24"/>
              </w:rPr>
              <w:t>for</w:t>
            </w:r>
            <w:r w:rsidRPr="003D1108">
              <w:rPr>
                <w:b/>
                <w:spacing w:val="-4"/>
                <w:sz w:val="24"/>
              </w:rPr>
              <w:t xml:space="preserve"> </w:t>
            </w:r>
            <w:r w:rsidRPr="003D1108">
              <w:rPr>
                <w:b/>
                <w:sz w:val="24"/>
              </w:rPr>
              <w:t>the</w:t>
            </w:r>
            <w:r w:rsidRPr="003D1108">
              <w:rPr>
                <w:b/>
                <w:spacing w:val="-4"/>
                <w:sz w:val="24"/>
              </w:rPr>
              <w:t xml:space="preserve"> </w:t>
            </w:r>
            <w:r w:rsidRPr="003D1108">
              <w:rPr>
                <w:b/>
                <w:sz w:val="24"/>
              </w:rPr>
              <w:t>movement</w:t>
            </w:r>
            <w:r w:rsidRPr="003D1108">
              <w:rPr>
                <w:b/>
                <w:spacing w:val="-4"/>
                <w:sz w:val="24"/>
              </w:rPr>
              <w:t xml:space="preserve"> </w:t>
            </w:r>
            <w:r w:rsidRPr="003D1108">
              <w:rPr>
                <w:b/>
                <w:sz w:val="24"/>
              </w:rPr>
              <w:t>of heavy construction</w:t>
            </w:r>
            <w:r w:rsidRPr="003D1108">
              <w:rPr>
                <w:b/>
                <w:spacing w:val="-2"/>
                <w:sz w:val="24"/>
              </w:rPr>
              <w:t xml:space="preserve"> </w:t>
            </w:r>
            <w:r w:rsidRPr="003D1108">
              <w:rPr>
                <w:b/>
                <w:sz w:val="24"/>
              </w:rPr>
              <w:t>equipment.</w:t>
            </w:r>
            <w:r>
              <w:rPr>
                <w:b/>
                <w:sz w:val="24"/>
              </w:rPr>
              <w:br/>
            </w:r>
            <w:r>
              <w:rPr>
                <w:b/>
                <w:sz w:val="24"/>
              </w:rPr>
              <w:br/>
            </w:r>
            <w:r>
              <w:rPr>
                <w:sz w:val="24"/>
              </w:rPr>
              <w:t xml:space="preserve">Access is to the site is important as there is a constant flow of people, therefore all entrances to the site should be identified with either numbers or letters. Due to the range of vehicles and equipment that work on site, instructions showing the requirements for accessing and using the site should be displayed at each entrance to the site to ensure safety of all parties. Some sites have separate entry and exit points to manage any traffic. It is important there is access that can facilitate large vehicles such as fire engines for the duration of the project in case of emergencies and ready to access fire-fighting equipment and first aid need to be maintained. Free access is needed for fire hydrants or static water tanks and it is recommended that no material of construction should rest 3m from them. Different types of </w:t>
            </w:r>
            <w:r>
              <w:rPr>
                <w:sz w:val="24"/>
              </w:rPr>
              <w:lastRenderedPageBreak/>
              <w:t>types of roads can be provided for any larger equipment. Tracked vehicles will damage both had and soft ground, rough roads are largely used by onsite traffic.</w:t>
            </w:r>
            <w:r>
              <w:rPr>
                <w:b/>
                <w:sz w:val="24"/>
              </w:rPr>
              <w:t xml:space="preserve"> </w:t>
            </w:r>
            <w:r>
              <w:rPr>
                <w:sz w:val="24"/>
              </w:rPr>
              <w:t>Water bound or bitumen roads are suitable for on-off site traffic. It is important for roads to be maintained to prevent any potholes from damaging expensive equipment.</w:t>
            </w:r>
            <w:r w:rsidRPr="00B125E4">
              <w:rPr>
                <w:b/>
                <w:sz w:val="24"/>
              </w:rPr>
              <w:br/>
            </w:r>
          </w:p>
          <w:p w:rsidR="005C35CD" w:rsidRPr="003D1108" w:rsidRDefault="005C35CD" w:rsidP="005C35CD">
            <w:pPr>
              <w:pStyle w:val="ListParagraph"/>
              <w:widowControl w:val="0"/>
              <w:numPr>
                <w:ilvl w:val="1"/>
                <w:numId w:val="2"/>
              </w:numPr>
              <w:tabs>
                <w:tab w:val="left" w:pos="899"/>
                <w:tab w:val="left" w:pos="901"/>
              </w:tabs>
              <w:autoSpaceDE w:val="0"/>
              <w:autoSpaceDN w:val="0"/>
              <w:spacing w:before="2"/>
              <w:ind w:hanging="497"/>
              <w:contextualSpacing w:val="0"/>
              <w:jc w:val="left"/>
              <w:rPr>
                <w:b/>
                <w:sz w:val="24"/>
              </w:rPr>
            </w:pPr>
            <w:r w:rsidRPr="003D1108">
              <w:rPr>
                <w:b/>
                <w:sz w:val="24"/>
              </w:rPr>
              <w:t>List the precautions to be taken for the storage of cement at a construction</w:t>
            </w:r>
            <w:r w:rsidRPr="003D1108">
              <w:rPr>
                <w:b/>
                <w:spacing w:val="-18"/>
                <w:sz w:val="24"/>
              </w:rPr>
              <w:t xml:space="preserve"> </w:t>
            </w:r>
            <w:r w:rsidRPr="003D1108">
              <w:rPr>
                <w:b/>
                <w:sz w:val="24"/>
              </w:rPr>
              <w:t>site.</w:t>
            </w:r>
            <w:r>
              <w:rPr>
                <w:b/>
                <w:sz w:val="24"/>
              </w:rPr>
              <w:br/>
            </w:r>
            <w:r>
              <w:rPr>
                <w:b/>
                <w:sz w:val="24"/>
              </w:rPr>
              <w:br/>
            </w:r>
            <w:r>
              <w:rPr>
                <w:sz w:val="24"/>
              </w:rPr>
              <w:t xml:space="preserve">All materials should be kept in a place that doesn’t require double handling and the storage facility is easily accessible. Cement needs to be stored in a building that is dry, moist-proof and leak-proof with ventilation to prevent any damp. Cement should be stored on wooden planks that have a gap of around 150-200mm from the floor and leave a minimum spacing of around 450mm between the stacks and any walls. The bags containing the cement should be packed together as it will reduce circulation of air within the stacks. The cement will lump under pressure unless they are stored specifically with a width of 4 bags and a height of 15 bags. Cement that has been sat round for the longest needs to be used first to avoid prolonged storage, in addition to this, pre planning deliveries is useful as it means prolonged storage can be avoided as cement cannot be stored for longer than 2 months especially in a humid environment. If it is being stored in a humid environment, the stacks will need to be covered with waterproof materials. 50 </w:t>
            </w:r>
            <w:proofErr w:type="spellStart"/>
            <w:r>
              <w:rPr>
                <w:sz w:val="24"/>
              </w:rPr>
              <w:t>tonnes</w:t>
            </w:r>
            <w:proofErr w:type="spellEnd"/>
            <w:r>
              <w:rPr>
                <w:sz w:val="24"/>
              </w:rPr>
              <w:t xml:space="preserve"> of storage could be stored in 40m2 area with a height of 2.5m. If the site is in a dry environment then cement can be stored for the season.</w:t>
            </w:r>
            <w:r>
              <w:rPr>
                <w:b/>
                <w:sz w:val="24"/>
              </w:rPr>
              <w:br/>
            </w:r>
          </w:p>
          <w:p w:rsidR="005C35CD" w:rsidRPr="003D1108" w:rsidRDefault="005C35CD" w:rsidP="005C35CD">
            <w:pPr>
              <w:pStyle w:val="ListParagraph"/>
              <w:widowControl w:val="0"/>
              <w:numPr>
                <w:ilvl w:val="1"/>
                <w:numId w:val="2"/>
              </w:numPr>
              <w:tabs>
                <w:tab w:val="left" w:pos="899"/>
                <w:tab w:val="left" w:pos="901"/>
              </w:tabs>
              <w:autoSpaceDE w:val="0"/>
              <w:autoSpaceDN w:val="0"/>
              <w:ind w:hanging="495"/>
              <w:contextualSpacing w:val="0"/>
              <w:jc w:val="left"/>
              <w:rPr>
                <w:b/>
                <w:sz w:val="24"/>
              </w:rPr>
            </w:pPr>
            <w:r w:rsidRPr="003D1108">
              <w:rPr>
                <w:b/>
                <w:sz w:val="24"/>
              </w:rPr>
              <w:t>What will you do to prevent scaling and rusting of structural and reinforcing</w:t>
            </w:r>
            <w:r w:rsidRPr="003D1108">
              <w:rPr>
                <w:b/>
                <w:spacing w:val="-17"/>
                <w:sz w:val="24"/>
              </w:rPr>
              <w:t xml:space="preserve"> </w:t>
            </w:r>
            <w:r w:rsidRPr="003D1108">
              <w:rPr>
                <w:b/>
                <w:sz w:val="24"/>
              </w:rPr>
              <w:t>steel?</w:t>
            </w:r>
            <w:r>
              <w:rPr>
                <w:b/>
                <w:sz w:val="24"/>
              </w:rPr>
              <w:br/>
            </w:r>
            <w:r>
              <w:rPr>
                <w:b/>
                <w:sz w:val="24"/>
              </w:rPr>
              <w:br/>
            </w:r>
            <w:r>
              <w:rPr>
                <w:sz w:val="24"/>
              </w:rPr>
              <w:t xml:space="preserve">Even during the storage stage of materials, it is important to prevent any rusting or scaling. When using steel, cement wash coat before stacking will prevent any damage. Sort the different types and sizes and store on platforms separately that are more than 150mm above the ground. To make identification easier, painting the ends of the different types in different </w:t>
            </w:r>
            <w:proofErr w:type="spellStart"/>
            <w:r>
              <w:rPr>
                <w:sz w:val="24"/>
              </w:rPr>
              <w:t>colours</w:t>
            </w:r>
            <w:proofErr w:type="spellEnd"/>
            <w:r>
              <w:rPr>
                <w:sz w:val="24"/>
              </w:rPr>
              <w:t xml:space="preserve"> will save time. To avoid any stains from rusting, </w:t>
            </w:r>
            <w:proofErr w:type="spellStart"/>
            <w:r>
              <w:rPr>
                <w:sz w:val="24"/>
              </w:rPr>
              <w:t>galvanised</w:t>
            </w:r>
            <w:proofErr w:type="spellEnd"/>
            <w:r>
              <w:rPr>
                <w:sz w:val="24"/>
              </w:rPr>
              <w:t xml:space="preserve"> nails can be used.</w:t>
            </w:r>
            <w:r>
              <w:rPr>
                <w:b/>
                <w:sz w:val="24"/>
              </w:rPr>
              <w:br/>
            </w:r>
          </w:p>
          <w:p w:rsidR="005C35CD" w:rsidRPr="003D1108" w:rsidRDefault="005C35CD" w:rsidP="005C35CD">
            <w:pPr>
              <w:pStyle w:val="ListParagraph"/>
              <w:widowControl w:val="0"/>
              <w:numPr>
                <w:ilvl w:val="1"/>
                <w:numId w:val="2"/>
              </w:numPr>
              <w:tabs>
                <w:tab w:val="left" w:pos="899"/>
                <w:tab w:val="left" w:pos="901"/>
              </w:tabs>
              <w:autoSpaceDE w:val="0"/>
              <w:autoSpaceDN w:val="0"/>
              <w:ind w:hanging="440"/>
              <w:contextualSpacing w:val="0"/>
              <w:jc w:val="left"/>
              <w:rPr>
                <w:b/>
                <w:sz w:val="24"/>
              </w:rPr>
            </w:pPr>
            <w:r w:rsidRPr="003D1108">
              <w:rPr>
                <w:b/>
                <w:sz w:val="24"/>
              </w:rPr>
              <w:t>How does exit control help in site</w:t>
            </w:r>
            <w:r w:rsidRPr="003D1108">
              <w:rPr>
                <w:b/>
                <w:spacing w:val="-5"/>
                <w:sz w:val="24"/>
              </w:rPr>
              <w:t xml:space="preserve"> </w:t>
            </w:r>
            <w:r w:rsidRPr="003D1108">
              <w:rPr>
                <w:b/>
                <w:sz w:val="24"/>
              </w:rPr>
              <w:t>protection?</w:t>
            </w:r>
            <w:r>
              <w:rPr>
                <w:b/>
                <w:sz w:val="24"/>
              </w:rPr>
              <w:br/>
            </w:r>
            <w:r>
              <w:rPr>
                <w:b/>
                <w:sz w:val="24"/>
              </w:rPr>
              <w:br/>
            </w:r>
            <w:r>
              <w:rPr>
                <w:sz w:val="24"/>
              </w:rPr>
              <w:t>Exit control will ensure a steady flow of traffic to reduce any problems or collisions. Light traffic barriers are known to control vehicle access to the site to be used when necessary. Heavy barriers should only be considered when there is concern of vandalism or theft. Lifting barriers are usually used when space is limited or for temporarily closed roads. Traffic lights are alternatively used to provide a warning signal to highlight when the barriers are lifted. Employing security to help maintain the site and inspect any vehicles can help things run smoothly.</w:t>
            </w:r>
          </w:p>
          <w:p w:rsidR="005C35CD" w:rsidRPr="003D1108" w:rsidRDefault="005C35CD" w:rsidP="005C35CD">
            <w:pPr>
              <w:pStyle w:val="BodyText"/>
              <w:rPr>
                <w:b/>
                <w:sz w:val="31"/>
              </w:rPr>
            </w:pPr>
          </w:p>
          <w:p w:rsidR="005C35CD" w:rsidRDefault="005C35CD" w:rsidP="005C35CD">
            <w:pPr>
              <w:pStyle w:val="ListParagraph"/>
              <w:widowControl w:val="0"/>
              <w:numPr>
                <w:ilvl w:val="0"/>
                <w:numId w:val="2"/>
              </w:numPr>
              <w:tabs>
                <w:tab w:val="left" w:pos="899"/>
                <w:tab w:val="left" w:pos="901"/>
                <w:tab w:val="left" w:pos="8819"/>
              </w:tabs>
              <w:autoSpaceDE w:val="0"/>
              <w:autoSpaceDN w:val="0"/>
              <w:contextualSpacing w:val="0"/>
              <w:rPr>
                <w:b/>
                <w:sz w:val="24"/>
              </w:rPr>
            </w:pPr>
            <w:r w:rsidRPr="003D1108">
              <w:rPr>
                <w:b/>
                <w:sz w:val="24"/>
              </w:rPr>
              <w:t>Discuss the advantages of providing fences for</w:t>
            </w:r>
            <w:r w:rsidRPr="003D1108">
              <w:rPr>
                <w:b/>
                <w:spacing w:val="-23"/>
                <w:sz w:val="24"/>
              </w:rPr>
              <w:t xml:space="preserve"> </w:t>
            </w:r>
            <w:r w:rsidRPr="003D1108">
              <w:rPr>
                <w:b/>
                <w:sz w:val="24"/>
              </w:rPr>
              <w:t>construction</w:t>
            </w:r>
            <w:r w:rsidRPr="003D1108">
              <w:rPr>
                <w:b/>
                <w:spacing w:val="-4"/>
                <w:sz w:val="24"/>
              </w:rPr>
              <w:t xml:space="preserve"> </w:t>
            </w:r>
            <w:r w:rsidRPr="003D1108">
              <w:rPr>
                <w:b/>
                <w:sz w:val="24"/>
              </w:rPr>
              <w:t>sites</w:t>
            </w:r>
            <w:r w:rsidRPr="003D1108">
              <w:rPr>
                <w:b/>
                <w:sz w:val="24"/>
              </w:rPr>
              <w:tab/>
              <w:t>(5)</w:t>
            </w:r>
            <w:r>
              <w:rPr>
                <w:b/>
                <w:sz w:val="24"/>
              </w:rPr>
              <w:br/>
            </w:r>
            <w:r>
              <w:rPr>
                <w:b/>
                <w:sz w:val="24"/>
              </w:rPr>
              <w:lastRenderedPageBreak/>
              <w:br/>
            </w:r>
            <w:r>
              <w:rPr>
                <w:sz w:val="24"/>
              </w:rPr>
              <w:t xml:space="preserve">There are a variety of different fences that provide the necessary protection for certain circumstances. A fence should provide two functions: to outline the construction site and to provide protection against losses and thefts. The type of fencing depends on cost, level of security, location of site and length of the project. Typical security fences are around 1.8-2m in height, which have several lockable access points and vantage locations. Materials used for fencing ranges from chain links, iron, concrete, timber or standard wires. Standard wires are extensively used to provide security on housing estate sites. Concrete fences do not require any maintenance but they are very heavy. Fences can include barbwire, which will provide extra security. Steel palisade is a preferred choice for maximum-security applications. Chain link fences are the most popular at construction as not only do they contain barbwire, </w:t>
            </w:r>
            <w:bookmarkStart w:id="0" w:name="_GoBack"/>
            <w:bookmarkEnd w:id="0"/>
            <w:r>
              <w:rPr>
                <w:sz w:val="24"/>
              </w:rPr>
              <w:t>but also</w:t>
            </w:r>
            <w:r>
              <w:rPr>
                <w:sz w:val="24"/>
              </w:rPr>
              <w:t xml:space="preserve"> the 50mm mesh sizes prevent climbing the mesh with toes. Using burr bolts with nuts will prevent the fencing from being removed or dismantled. The close-boarded option is beneficial for </w:t>
            </w:r>
            <w:proofErr w:type="spellStart"/>
            <w:r>
              <w:rPr>
                <w:sz w:val="24"/>
              </w:rPr>
              <w:t>minimising</w:t>
            </w:r>
            <w:proofErr w:type="spellEnd"/>
            <w:r>
              <w:rPr>
                <w:sz w:val="24"/>
              </w:rPr>
              <w:t xml:space="preserve"> any noise problems or dust to surrounded communities. On large construction sites, the base of the wire on the fencing should be extended 250mm into the ground to prevent tunneling underneath by thieves. Padlocks should be used to secure any gates as chains could be snapped with bolt scrappers.</w:t>
            </w:r>
          </w:p>
          <w:p w:rsidR="005C35CD" w:rsidRPr="003D1108" w:rsidRDefault="005C35CD" w:rsidP="005C35CD">
            <w:pPr>
              <w:pStyle w:val="ListParagraph"/>
              <w:tabs>
                <w:tab w:val="left" w:pos="899"/>
                <w:tab w:val="left" w:pos="901"/>
                <w:tab w:val="left" w:pos="8819"/>
              </w:tabs>
              <w:rPr>
                <w:b/>
                <w:sz w:val="24"/>
              </w:rPr>
            </w:pPr>
          </w:p>
          <w:p w:rsidR="005C35CD" w:rsidRDefault="005C35CD" w:rsidP="005C35CD">
            <w:pPr>
              <w:pStyle w:val="ListParagraph"/>
              <w:widowControl w:val="0"/>
              <w:numPr>
                <w:ilvl w:val="0"/>
                <w:numId w:val="2"/>
              </w:numPr>
              <w:tabs>
                <w:tab w:val="left" w:pos="899"/>
                <w:tab w:val="left" w:pos="901"/>
                <w:tab w:val="left" w:pos="8819"/>
              </w:tabs>
              <w:autoSpaceDE w:val="0"/>
              <w:autoSpaceDN w:val="0"/>
              <w:spacing w:before="46"/>
              <w:contextualSpacing w:val="0"/>
              <w:rPr>
                <w:sz w:val="24"/>
              </w:rPr>
            </w:pPr>
            <w:r w:rsidRPr="003D1108">
              <w:rPr>
                <w:b/>
                <w:sz w:val="24"/>
              </w:rPr>
              <w:t>How is the provision of site electricity different from</w:t>
            </w:r>
            <w:r w:rsidRPr="003D1108">
              <w:rPr>
                <w:b/>
                <w:spacing w:val="-35"/>
                <w:sz w:val="24"/>
              </w:rPr>
              <w:t xml:space="preserve"> </w:t>
            </w:r>
            <w:r w:rsidRPr="003D1108">
              <w:rPr>
                <w:b/>
                <w:sz w:val="24"/>
              </w:rPr>
              <w:t>building</w:t>
            </w:r>
            <w:r w:rsidRPr="003D1108">
              <w:rPr>
                <w:b/>
                <w:spacing w:val="-4"/>
                <w:sz w:val="24"/>
              </w:rPr>
              <w:t xml:space="preserve"> </w:t>
            </w:r>
            <w:r w:rsidRPr="003D1108">
              <w:rPr>
                <w:b/>
                <w:sz w:val="24"/>
              </w:rPr>
              <w:t>electricity?</w:t>
            </w:r>
            <w:r w:rsidRPr="003D1108">
              <w:rPr>
                <w:b/>
                <w:sz w:val="24"/>
              </w:rPr>
              <w:tab/>
            </w:r>
            <w:r>
              <w:rPr>
                <w:sz w:val="24"/>
              </w:rPr>
              <w:t>(5)</w:t>
            </w:r>
            <w:r>
              <w:rPr>
                <w:sz w:val="24"/>
              </w:rPr>
              <w:br/>
            </w:r>
            <w:r>
              <w:rPr>
                <w:sz w:val="24"/>
              </w:rPr>
              <w:br/>
              <w:t>Electricity is a main requirement on site during the project to power any equipment or machinery. Provision needs to be made for the facilities such as sanitation telephone and electricity. To gain access to electricity the relevant authorities need to be contacted. There are regulations and guidelines in regards to the installation of electrical sources and are provided building regulations, it is important to follow these rules when dealing with electricity supply. There are many potential hazards in construction sites when installing electricity supplies because of the nature of the outdoor installations as short-circuiting and exposure to any live wires could result in fires or shocks. The main source of power to a construction site is from a grid supply from the local authority or portable generators. It makes more sense to go for the permanent supply from the local authority since once construction is completed, an electricity supply would be needed to power the building. Portable generators are more suitable for smaller projects. The maximum amount of power required for the duration of the project needs to be calculated, it depends on how much is required and how much spare supply is currently available from the local authority distribution set up. The site may take the required amount through a high voltage line or a high voltage supplied with a step-down transformer. Another possibility is of tapping electricity with a service line below 250V or from an existing service connection, or to take power from several sources including portable or fixed generators. Detailed drawings need to be created showing the area for the temporary installations and the equipment that will be powered should be provided to the electricity supply authorities.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6737" w:rsidP="00A851DA">
            <w:pPr>
              <w:rPr>
                <w:rFonts w:cs="Bliss-Regular"/>
                <w:color w:val="000000"/>
              </w:rPr>
            </w:pPr>
            <w:r>
              <w:rPr>
                <w:rFonts w:cs="Bliss-Regular"/>
                <w:color w:val="000000"/>
              </w:rPr>
              <w:t>Amelia Hackett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35CD" w:rsidP="00A851DA">
            <w:pPr>
              <w:rPr>
                <w:rFonts w:cs="Bliss-Regular"/>
                <w:color w:val="000000"/>
              </w:rPr>
            </w:pPr>
            <w:r>
              <w:rPr>
                <w:rFonts w:cs="Bliss-Regular"/>
                <w:color w:val="000000"/>
              </w:rPr>
              <w:t>04/06/2019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737" w:rsidRDefault="00E26737" w:rsidP="00CB4D0A">
      <w:pPr>
        <w:spacing w:after="0" w:line="240" w:lineRule="auto"/>
      </w:pPr>
      <w:r>
        <w:separator/>
      </w:r>
    </w:p>
  </w:endnote>
  <w:endnote w:type="continuationSeparator" w:id="0">
    <w:p w:rsidR="00E26737" w:rsidRDefault="00E267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737" w:rsidRDefault="00E26737" w:rsidP="00CB4D0A">
      <w:pPr>
        <w:spacing w:after="0" w:line="240" w:lineRule="auto"/>
      </w:pPr>
      <w:r>
        <w:separator/>
      </w:r>
    </w:p>
  </w:footnote>
  <w:footnote w:type="continuationSeparator" w:id="0">
    <w:p w:rsidR="00E26737" w:rsidRDefault="00E2673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8C1DA2"/>
    <w:multiLevelType w:val="hybridMultilevel"/>
    <w:tmpl w:val="2CEA62EC"/>
    <w:lvl w:ilvl="0" w:tplc="57FCBDD2">
      <w:start w:val="1"/>
      <w:numFmt w:val="decimal"/>
      <w:lvlText w:val="%1."/>
      <w:lvlJc w:val="left"/>
      <w:pPr>
        <w:ind w:left="900" w:hanging="720"/>
        <w:jc w:val="left"/>
      </w:pPr>
      <w:rPr>
        <w:rFonts w:ascii="Calibri" w:eastAsia="Calibri" w:hAnsi="Calibri" w:cs="Calibri" w:hint="default"/>
        <w:b/>
        <w:bCs/>
        <w:color w:val="BF0000"/>
        <w:w w:val="99"/>
        <w:sz w:val="24"/>
        <w:szCs w:val="24"/>
      </w:rPr>
    </w:lvl>
    <w:lvl w:ilvl="1" w:tplc="B2D2C688">
      <w:start w:val="1"/>
      <w:numFmt w:val="lowerRoman"/>
      <w:lvlText w:val="%2."/>
      <w:lvlJc w:val="left"/>
      <w:pPr>
        <w:ind w:left="900" w:hanging="387"/>
        <w:jc w:val="right"/>
      </w:pPr>
      <w:rPr>
        <w:rFonts w:ascii="Calibri" w:eastAsia="Calibri" w:hAnsi="Calibri" w:cs="Calibri" w:hint="default"/>
        <w:spacing w:val="-1"/>
        <w:w w:val="99"/>
        <w:sz w:val="24"/>
        <w:szCs w:val="24"/>
      </w:rPr>
    </w:lvl>
    <w:lvl w:ilvl="2" w:tplc="C3CAD918">
      <w:numFmt w:val="bullet"/>
      <w:lvlText w:val="•"/>
      <w:lvlJc w:val="left"/>
      <w:pPr>
        <w:ind w:left="2736" w:hanging="387"/>
      </w:pPr>
      <w:rPr>
        <w:rFonts w:hint="default"/>
      </w:rPr>
    </w:lvl>
    <w:lvl w:ilvl="3" w:tplc="263E5A7C">
      <w:numFmt w:val="bullet"/>
      <w:lvlText w:val="•"/>
      <w:lvlJc w:val="left"/>
      <w:pPr>
        <w:ind w:left="3654" w:hanging="387"/>
      </w:pPr>
      <w:rPr>
        <w:rFonts w:hint="default"/>
      </w:rPr>
    </w:lvl>
    <w:lvl w:ilvl="4" w:tplc="D0087A74">
      <w:numFmt w:val="bullet"/>
      <w:lvlText w:val="•"/>
      <w:lvlJc w:val="left"/>
      <w:pPr>
        <w:ind w:left="4572" w:hanging="387"/>
      </w:pPr>
      <w:rPr>
        <w:rFonts w:hint="default"/>
      </w:rPr>
    </w:lvl>
    <w:lvl w:ilvl="5" w:tplc="497CAC80">
      <w:numFmt w:val="bullet"/>
      <w:lvlText w:val="•"/>
      <w:lvlJc w:val="left"/>
      <w:pPr>
        <w:ind w:left="5490" w:hanging="387"/>
      </w:pPr>
      <w:rPr>
        <w:rFonts w:hint="default"/>
      </w:rPr>
    </w:lvl>
    <w:lvl w:ilvl="6" w:tplc="4470F602">
      <w:numFmt w:val="bullet"/>
      <w:lvlText w:val="•"/>
      <w:lvlJc w:val="left"/>
      <w:pPr>
        <w:ind w:left="6408" w:hanging="387"/>
      </w:pPr>
      <w:rPr>
        <w:rFonts w:hint="default"/>
      </w:rPr>
    </w:lvl>
    <w:lvl w:ilvl="7" w:tplc="65AA8062">
      <w:numFmt w:val="bullet"/>
      <w:lvlText w:val="•"/>
      <w:lvlJc w:val="left"/>
      <w:pPr>
        <w:ind w:left="7326" w:hanging="387"/>
      </w:pPr>
      <w:rPr>
        <w:rFonts w:hint="default"/>
      </w:rPr>
    </w:lvl>
    <w:lvl w:ilvl="8" w:tplc="99E4464E">
      <w:numFmt w:val="bullet"/>
      <w:lvlText w:val="•"/>
      <w:lvlJc w:val="left"/>
      <w:pPr>
        <w:ind w:left="8244" w:hanging="387"/>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35CD"/>
    <w:rsid w:val="006034F6"/>
    <w:rsid w:val="00607874"/>
    <w:rsid w:val="00607E77"/>
    <w:rsid w:val="00617BB3"/>
    <w:rsid w:val="00645CDD"/>
    <w:rsid w:val="006823A7"/>
    <w:rsid w:val="00687EE8"/>
    <w:rsid w:val="0070347F"/>
    <w:rsid w:val="0070678E"/>
    <w:rsid w:val="00831C11"/>
    <w:rsid w:val="00870DC3"/>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6737"/>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5C35CD"/>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5C35CD"/>
    <w:rPr>
      <w:rFonts w:ascii="Calibri" w:eastAsia="Calibri" w:hAnsi="Calibri" w:cs="Calibri"/>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5C35CD"/>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5C35CD"/>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75366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34994-7E21-554C-A30B-12E5D1B22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1268</Words>
  <Characters>7232</Characters>
  <Application>Microsoft Macintosh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Millie Hackett</cp:lastModifiedBy>
  <cp:revision>2</cp:revision>
  <dcterms:created xsi:type="dcterms:W3CDTF">2019-06-04T16:18:00Z</dcterms:created>
  <dcterms:modified xsi:type="dcterms:W3CDTF">2019-06-04T16:18:00Z</dcterms:modified>
</cp:coreProperties>
</file>