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margin">
              <wp:posOffset>-342899</wp:posOffset>
            </wp:positionH>
            <wp:positionV relativeFrom="paragraph">
              <wp:posOffset>-295274</wp:posOffset>
            </wp:positionV>
            <wp:extent cx="2809875" cy="1419225"/>
            <wp:effectExtent b="0" l="0" r="0" t="0"/>
            <wp:wrapNone/>
            <wp:docPr descr="BOLC_Logo" id="2" name="image4.png"/>
            <a:graphic>
              <a:graphicData uri="http://schemas.openxmlformats.org/drawingml/2006/picture">
                <pic:pic>
                  <pic:nvPicPr>
                    <pic:cNvPr descr="BOLC_Logo" id="0" name="image4.png"/>
                    <pic:cNvPicPr preferRelativeResize="0"/>
                  </pic:nvPicPr>
                  <pic:blipFill>
                    <a:blip r:embed="rId6"/>
                    <a:srcRect b="32001" l="20320" r="23668" t="20000"/>
                    <a:stretch>
                      <a:fillRect/>
                    </a:stretch>
                  </pic:blipFill>
                  <pic:spPr>
                    <a:xfrm>
                      <a:off x="0" y="0"/>
                      <a:ext cx="2809875" cy="1419225"/>
                    </a:xfrm>
                    <a:prstGeom prst="rect"/>
                    <a:ln/>
                  </pic:spPr>
                </pic:pic>
              </a:graphicData>
            </a:graphic>
          </wp:anchor>
        </w:drawing>
      </w:r>
    </w:p>
    <w:p w:rsidR="00000000" w:rsidDel="00000000" w:rsidP="00000000" w:rsidRDefault="00000000" w:rsidRPr="00000000" w14:paraId="00000001">
      <w:pPr>
        <w:contextualSpacing w:val="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margin">
                  <wp:posOffset>2997200</wp:posOffset>
                </wp:positionH>
                <wp:positionV relativeFrom="paragraph">
                  <wp:posOffset>88900</wp:posOffset>
                </wp:positionV>
                <wp:extent cx="3123565" cy="476250"/>
                <wp:effectExtent b="0" l="0" r="0" t="0"/>
                <wp:wrapNone/>
                <wp:docPr id="1" name=""/>
                <a:graphic>
                  <a:graphicData uri="http://schemas.microsoft.com/office/word/2010/wordprocessingShape">
                    <wps:wsp>
                      <wps:cNvSpPr/>
                      <wps:cNvPr id="2" name="Shape 2"/>
                      <wps:spPr>
                        <a:xfrm>
                          <a:off x="3788980" y="3546638"/>
                          <a:ext cx="3114040" cy="466725"/>
                        </a:xfrm>
                        <a:custGeom>
                          <a:rect b="b" l="l" r="r" t="t"/>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spcFirstLastPara="1" rIns="88900" wrap="square" tIns="38100"/>
                    </wps:wsp>
                  </a:graphicData>
                </a:graphic>
              </wp:anchor>
            </w:drawing>
          </mc:Choice>
          <mc:Fallback>
            <w:drawing>
              <wp:anchor allowOverlap="1" behindDoc="0" distB="0" distT="0" distL="114300" distR="114300" hidden="0" layoutInCell="1" locked="0" relativeHeight="0" simplePos="0">
                <wp:simplePos x="0" y="0"/>
                <wp:positionH relativeFrom="margin">
                  <wp:posOffset>2997200</wp:posOffset>
                </wp:positionH>
                <wp:positionV relativeFrom="paragraph">
                  <wp:posOffset>88900</wp:posOffset>
                </wp:positionV>
                <wp:extent cx="3123565" cy="476250"/>
                <wp:effectExtent b="0" l="0" r="0" t="0"/>
                <wp:wrapNone/>
                <wp:docPr id="1"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3123565" cy="476250"/>
                        </a:xfrm>
                        <a:prstGeom prst="rect"/>
                        <a:ln/>
                      </pic:spPr>
                    </pic:pic>
                  </a:graphicData>
                </a:graphic>
              </wp:anchor>
            </w:drawing>
          </mc:Fallback>
        </mc:AlternateContent>
      </w:r>
    </w:p>
    <w:p w:rsidR="00000000" w:rsidDel="00000000" w:rsidP="00000000" w:rsidRDefault="00000000" w:rsidRPr="00000000" w14:paraId="00000002">
      <w:pPr>
        <w:contextualSpacing w:val="0"/>
        <w:rPr/>
      </w:pPr>
      <w:r w:rsidDel="00000000" w:rsidR="00000000" w:rsidRPr="00000000">
        <w:rPr>
          <w:rtl w:val="0"/>
        </w:rPr>
      </w:r>
    </w:p>
    <w:p w:rsidR="00000000" w:rsidDel="00000000" w:rsidP="00000000" w:rsidRDefault="00000000" w:rsidRPr="00000000" w14:paraId="00000003">
      <w:pPr>
        <w:contextualSpacing w:val="0"/>
        <w:rPr/>
      </w:pPr>
      <w:r w:rsidDel="00000000" w:rsidR="00000000" w:rsidRPr="00000000">
        <w:rPr>
          <w:rtl w:val="0"/>
        </w:rPr>
      </w:r>
    </w:p>
    <w:p w:rsidR="00000000" w:rsidDel="00000000" w:rsidP="00000000" w:rsidRDefault="00000000" w:rsidRPr="00000000" w14:paraId="00000004">
      <w:pPr>
        <w:contextualSpacing w:val="0"/>
        <w:rPr/>
      </w:pPr>
      <w:r w:rsidDel="00000000" w:rsidR="00000000" w:rsidRPr="00000000">
        <w:rPr>
          <w:rtl w:val="0"/>
        </w:rPr>
      </w:r>
    </w:p>
    <w:tbl>
      <w:tblPr>
        <w:tblStyle w:val="Table1"/>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5">
            <w:pPr>
              <w:contextualSpacing w:val="0"/>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Kelli Angliss</w:t>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7">
            <w:pPr>
              <w:contextualSpacing w:val="0"/>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22957</w:t>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9">
            <w:pPr>
              <w:contextualSpacing w:val="0"/>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Diploma in Child Psychology</w:t>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B">
            <w:pPr>
              <w:contextualSpacing w:val="0"/>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C">
            <w:pPr>
              <w:contextualSpacing w:val="0"/>
              <w:rPr/>
            </w:pPr>
            <w:r w:rsidDel="00000000" w:rsidR="00000000" w:rsidRPr="00000000">
              <w:rPr>
                <w:rtl w:val="0"/>
              </w:rPr>
              <w:t xml:space="preserve">1</w:t>
            </w:r>
          </w:p>
        </w:tc>
      </w:tr>
    </w:tbl>
    <w:p w:rsidR="00000000" w:rsidDel="00000000" w:rsidP="00000000" w:rsidRDefault="00000000" w:rsidRPr="00000000" w14:paraId="0000000D">
      <w:pPr>
        <w:contextualSpacing w:val="0"/>
        <w:rPr>
          <w:b w:val="1"/>
        </w:rPr>
      </w:pPr>
      <w:r w:rsidDel="00000000" w:rsidR="00000000" w:rsidRPr="00000000">
        <w:rPr>
          <w:rtl w:val="0"/>
        </w:rPr>
      </w:r>
    </w:p>
    <w:p w:rsidR="00000000" w:rsidDel="00000000" w:rsidP="00000000" w:rsidRDefault="00000000" w:rsidRPr="00000000" w14:paraId="0000000E">
      <w:pPr>
        <w:contextualSpacing w:val="0"/>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14:paraId="0000000F">
      <w:pPr>
        <w:contextualSpacing w:val="0"/>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14:paraId="00000010">
      <w:pPr>
        <w:contextualSpacing w:val="0"/>
        <w:rPr/>
      </w:pPr>
      <w:r w:rsidDel="00000000" w:rsidR="00000000" w:rsidRPr="00000000">
        <w:rPr>
          <w:rtl w:val="0"/>
        </w:rPr>
        <w:t xml:space="preserve">For high grades use examples and illustrations where appropriate. </w:t>
      </w:r>
    </w:p>
    <w:tbl>
      <w:tblPr>
        <w:tblStyle w:val="Table2"/>
        <w:tblW w:w="9255.0" w:type="dxa"/>
        <w:jc w:val="left"/>
        <w:tblInd w:w="-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55"/>
        <w:tblGridChange w:id="0">
          <w:tblGrid>
            <w:gridCol w:w="9255"/>
          </w:tblGrid>
        </w:tblGridChange>
      </w:tblGrid>
      <w:tr>
        <w:tc>
          <w:tcPr/>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tl w:val="0"/>
              </w:rPr>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b w:val="1"/>
                <w:color w:val="00000a"/>
                <w:sz w:val="24"/>
                <w:szCs w:val="24"/>
                <w:rtl w:val="0"/>
              </w:rPr>
              <w:t xml:space="preserve">1. Give short answers for the following questions: (14)</w:t>
            </w: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b w:val="1"/>
                <w:color w:val="00000a"/>
                <w:sz w:val="24"/>
                <w:szCs w:val="24"/>
                <w:rtl w:val="0"/>
              </w:rPr>
              <w:t xml:space="preserve">i. Do all children develop various skills and abilities at the same time? If not, why?</w:t>
            </w: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Not all children develop skills or abilities at the same time and each child will progress at their own pace. This is because each child is an individual with their own personalities, skills and preferences. Other internal (hereditary) factors to consider are children’s genetics which can potentially influence their development.  </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There are also external (environmental) factors such as social background, which includes family, relatives and school peers who influence how a child behaves, learns and develops. A child's socioeconomic background will also affect their development, for example a child raised in a high socioeconomic background will have greater opportunities than a child from a lower socioeconomic background. Cultural influences such as how a child relates to their parents, the level of education they receive as well as the type of care provided for them play an important role in development.   </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contextualSpacing w:val="0"/>
              <w:rPr>
                <w:rFonts w:ascii="Arial" w:cs="Arial" w:eastAsia="Arial" w:hAnsi="Arial"/>
                <w:color w:val="00000a"/>
                <w:sz w:val="24"/>
                <w:szCs w:val="24"/>
              </w:rPr>
            </w:pPr>
            <w:r w:rsidDel="00000000" w:rsidR="00000000" w:rsidRPr="00000000">
              <w:rPr>
                <w:rFonts w:ascii="Arial" w:cs="Arial" w:eastAsia="Arial" w:hAnsi="Arial"/>
                <w:b w:val="1"/>
                <w:color w:val="00000a"/>
                <w:sz w:val="24"/>
                <w:szCs w:val="24"/>
                <w:rtl w:val="0"/>
              </w:rPr>
              <w:t xml:space="preserve">ii. Explain the difference between growth and development.</w:t>
            </w: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Development refers to the changes in an individual's physical and behavioural traits. Development represents the process of a child learning to function with greater ease and competence by acquiring new, more efficient skills or mastering and honing others. The three main characteristics of development are progressive, orderly and long-lasting.  </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Growth refers to the physical increase in size of an individual's body parts. Examples of growth are weight, height and the size of internal organs or bones. Growth represents a change that can be quantitatively measured. </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b w:val="1"/>
                <w:color w:val="00000a"/>
                <w:sz w:val="24"/>
                <w:szCs w:val="24"/>
                <w:rtl w:val="0"/>
              </w:rPr>
              <w:t xml:space="preserve">iii. What are the various stages of development in humans?</w:t>
            </w: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According to psychology there are four stages of development in humans which are as follows: </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1. Infancy - This stage begins at birth to the age of two years. The infant is dependent on a caregiver, yet this is the time period where they will develop and grow the most rapidly.  </w:t>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2. Childhood - Childhood is divided into two stages, early and middle. Early childhood is between two and six years, while middle childhood is from six years old until twelve years old. The child enhances skills they learnt in infancy, form new skills and interact more with individuals outside the family, forming bonds with them.  </w:t>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3. Adolescence – This stage begins at twelve years old until the child reaches eighteen years old. This is when the child will go through puberty and will have a rapid physical growth and cognitive development. These changes will be life-altering.  </w:t>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4. Adult – From eighteen years old, the individual is classified as an adult. They will stop changing both physically and cognitively and will be considered fully mature. </w:t>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b w:val="1"/>
                <w:color w:val="00000a"/>
                <w:sz w:val="24"/>
                <w:szCs w:val="24"/>
                <w:rtl w:val="0"/>
              </w:rPr>
              <w:t xml:space="preserve">iv. What are the different areas of development throughout an individual’s life?</w:t>
            </w: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There are six classified areas of development throughout an individual's life such as physical, motor, social, emotional, cognitive and language development.  </w:t>
            </w:r>
          </w:p>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Physical development refers to the growth of a person from the point of conception, including body parts.  </w:t>
            </w:r>
          </w:p>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Motor development refers to the amount of control a child has over their own body and the levels of skills they develop due to their control, as well the co-ordination between the five senses (seeing, hearing, smelling, tasting and touching.)  </w:t>
            </w:r>
          </w:p>
          <w:p w:rsidR="00000000" w:rsidDel="00000000" w:rsidP="00000000" w:rsidRDefault="00000000" w:rsidRPr="00000000" w14:paraId="00000033">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34">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Social development refers to how an individual learns to behave in society and amongst peers through interaction.  </w:t>
            </w:r>
          </w:p>
          <w:p w:rsidR="00000000" w:rsidDel="00000000" w:rsidP="00000000" w:rsidRDefault="00000000" w:rsidRPr="00000000" w14:paraId="00000035">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Emotional development refers to the progress of complex emotions such as happiness and delight to sorrow, anger, fear and jealousy. This also includes the importance of how a child expresses these emotions in society and amongst their peers and also the development of their personality.  </w:t>
            </w:r>
          </w:p>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Cognitive development refers to progression of the child's thinking abilities from one age to the next such as reasoning, awareness of morality and problem-solving.  </w:t>
            </w:r>
          </w:p>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Language development refers to the process of communicating with cries and laughter as an infant, to forming and understanding words and eventually speaking with complex and grammatically correct sentences.  </w:t>
            </w:r>
          </w:p>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b w:val="1"/>
                <w:color w:val="00000a"/>
                <w:sz w:val="24"/>
                <w:szCs w:val="24"/>
                <w:rtl w:val="0"/>
              </w:rPr>
              <w:t xml:space="preserve">v. What is the relationship between different areas of development in a child?</w:t>
            </w: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The experiences and skills from any area greatly impact and influence the development in others so much they are entwined. For example, an infant's cognitive development enhances their language development which influences and improves their social development. These different areas are so integrated that when discussing the development of child all areas must be considered and known before understanding them as an individual.  </w:t>
            </w:r>
          </w:p>
          <w:p w:rsidR="00000000" w:rsidDel="00000000" w:rsidP="00000000" w:rsidRDefault="00000000" w:rsidRPr="00000000" w14:paraId="0000003F">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Without a healthy progression in all areas of development, a child’s behaviour and personality can potentially be severely comprised by the time they reach adulthood. Freud (1905) suggested that failure to complete each area of development at specific stages of their lives could result in a fixation at that point of development. This failure of development will influence their adult behaviour and personal character.  </w:t>
            </w:r>
          </w:p>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42">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b w:val="1"/>
                <w:color w:val="00000a"/>
                <w:sz w:val="24"/>
                <w:szCs w:val="24"/>
                <w:rtl w:val="0"/>
              </w:rPr>
              <w:t xml:space="preserve">vi. Define the term ‘Cognitive Development.’</w:t>
            </w: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44">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'Cognitive Development' is defined as the progression of an infant's thinking abilities or mental development over their lifespan. This includes reasoning, questioning and moral awareness. ‘Cognitive Development’ also refers to the progression of remembering, problem-solving, language learning and numeracy, which all begin from birth. New developments build upon those cognitive skills and abilities that already exist. </w:t>
            </w:r>
          </w:p>
          <w:p w:rsidR="00000000" w:rsidDel="00000000" w:rsidP="00000000" w:rsidRDefault="00000000" w:rsidRPr="00000000" w14:paraId="00000045">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46">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There are three main approaches of Cognitive Development, Piaget's Theory of Cognitive development (1936), Vygotsky's Theory of Cognitive development (1978) and the Information-Processing Approach. There are other approaches such as behaviourism, information processing and constructivism to take into consideration when defining ‘Cognitive Development’.  </w:t>
            </w:r>
          </w:p>
          <w:p w:rsidR="00000000" w:rsidDel="00000000" w:rsidP="00000000" w:rsidRDefault="00000000" w:rsidRPr="00000000" w14:paraId="00000047">
            <w:pPr>
              <w:pBdr>
                <w:top w:color="auto" w:space="0" w:sz="0" w:val="none"/>
                <w:left w:color="auto" w:space="0" w:sz="0" w:val="none"/>
                <w:bottom w:color="auto" w:space="0" w:sz="0" w:val="none"/>
                <w:right w:color="auto" w:space="0" w:sz="0" w:val="none"/>
                <w:between w:color="auto" w:space="0" w:sz="0" w:val="none"/>
              </w:pBdr>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48">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b w:val="1"/>
                <w:color w:val="00000a"/>
                <w:sz w:val="24"/>
                <w:szCs w:val="24"/>
                <w:rtl w:val="0"/>
              </w:rPr>
              <w:t xml:space="preserve">vii. What are the five stages of development in children, according to Erikson’s Theory of Psychological Development?</w:t>
            </w: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49">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4A">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According to Erik Erickson's Theory of Psychological Development (1950) there are eight stages from birth through to death. However, when discussing child development, we only focus on the first five stages. The outcome of these stages will either be positive or negative and are determined by the influence of environment, care given and experiences the individual is exposed to. The five stages are as follows: </w:t>
            </w:r>
          </w:p>
          <w:p w:rsidR="00000000" w:rsidDel="00000000" w:rsidP="00000000" w:rsidRDefault="00000000" w:rsidRPr="00000000" w14:paraId="0000004B">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4C">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Stage 1 – Trust vs Mistrust (Birth – 1 year old.) </w:t>
            </w:r>
          </w:p>
          <w:p w:rsidR="00000000" w:rsidDel="00000000" w:rsidP="00000000" w:rsidRDefault="00000000" w:rsidRPr="00000000" w14:paraId="0000004D">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Stage 2 – Autonomy vs Shame and Doubt (Early childhood.) </w:t>
            </w:r>
          </w:p>
          <w:p w:rsidR="00000000" w:rsidDel="00000000" w:rsidP="00000000" w:rsidRDefault="00000000" w:rsidRPr="00000000" w14:paraId="0000004E">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Stage 3 – Initiative vs Guilt (Preschool.)  </w:t>
            </w:r>
          </w:p>
          <w:p w:rsidR="00000000" w:rsidDel="00000000" w:rsidP="00000000" w:rsidRDefault="00000000" w:rsidRPr="00000000" w14:paraId="0000004F">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Stage 4 – Industry vs Inferiority (5 – 11 years old.) </w:t>
            </w:r>
          </w:p>
          <w:p w:rsidR="00000000" w:rsidDel="00000000" w:rsidP="00000000" w:rsidRDefault="00000000" w:rsidRPr="00000000" w14:paraId="00000050">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Stage 5 – Identity vs Confusion (Adolescence.)  </w:t>
            </w:r>
          </w:p>
          <w:p w:rsidR="00000000" w:rsidDel="00000000" w:rsidP="00000000" w:rsidRDefault="00000000" w:rsidRPr="00000000" w14:paraId="00000051">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52">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b w:val="1"/>
                <w:color w:val="00000a"/>
                <w:sz w:val="24"/>
                <w:szCs w:val="24"/>
                <w:rtl w:val="0"/>
              </w:rPr>
              <w:t xml:space="preserve">2. “Social development refers to the development of those abilities that enable the individual to behave in accordance with the expectations of society.” Discuss this. (4)</w:t>
            </w: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53">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54">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Social development refers to the development of an infant who has no constraints or concepts of rules or limitations on behaviour learning to conform to the expectations of society. A child will learn through school and other organisations such as community or church which behaviours are appropriate and will adapt their actions accordingly. These organisations will not only have a great impact on a child’s social behaviours but will influence their all other areas of development as well. B. F. Skinner (1968) argued that society at large, for example teachers, had the greatest impact in learning and the development in an individual. </w:t>
            </w:r>
          </w:p>
          <w:p w:rsidR="00000000" w:rsidDel="00000000" w:rsidP="00000000" w:rsidRDefault="00000000" w:rsidRPr="00000000" w14:paraId="00000055">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56">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However, the influence of relatives and peers is also important for social development. Expectations from these groups are just as vital as the influence and expectations of society when discussing social development. The primary concern of social development is the relationships the child forms and how they learn different acceptable behaviour around each person in their life. Due to this, the child will form a concept of what is right and wrong from both their culture and peers within their society such as the appropriate manners for eating, dressing and speaking to others.  </w:t>
            </w:r>
          </w:p>
          <w:p w:rsidR="00000000" w:rsidDel="00000000" w:rsidP="00000000" w:rsidRDefault="00000000" w:rsidRPr="00000000" w14:paraId="00000057">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58">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Another important factor to consider when discussing social development is how strong their bonds have formed with their caregivers. Bowlby’s ‘Attachment Theory’ (1988) suggests that if a child does not form reliable and secure bonds at an early age, it can affect every social relationship for the rest of their lives.  </w:t>
            </w:r>
          </w:p>
          <w:p w:rsidR="00000000" w:rsidDel="00000000" w:rsidP="00000000" w:rsidRDefault="00000000" w:rsidRPr="00000000" w14:paraId="00000059">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5A">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Bowlby’s theory is supported by Harlow’s ‘Attachment Theory’ which suggested that if a child does not form bonds at an early age, they will find it difficult, even sometimes impossible, to successfully integrate in society later in life as well as maintaining fulfilling relationships. </w:t>
            </w:r>
          </w:p>
          <w:p w:rsidR="00000000" w:rsidDel="00000000" w:rsidP="00000000" w:rsidRDefault="00000000" w:rsidRPr="00000000" w14:paraId="0000005B">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5C">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In conclusion, Skinner, Bowlby and Harlow all have valid points as both society and closer relationships are vital in reference to a healthy social development.  </w:t>
            </w:r>
          </w:p>
          <w:p w:rsidR="00000000" w:rsidDel="00000000" w:rsidP="00000000" w:rsidRDefault="00000000" w:rsidRPr="00000000" w14:paraId="0000005D">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5E">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5F">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b w:val="1"/>
                <w:color w:val="00000a"/>
                <w:sz w:val="24"/>
                <w:szCs w:val="24"/>
                <w:rtl w:val="0"/>
              </w:rPr>
              <w:t xml:space="preserve">Activity 1: </w:t>
            </w: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60">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b w:val="1"/>
                <w:color w:val="00000a"/>
                <w:sz w:val="24"/>
                <w:szCs w:val="24"/>
                <w:rtl w:val="0"/>
              </w:rPr>
              <w:t xml:space="preserve">Think of two children you know. List three ways they tend to be different from one another in the way they respond to situations (for example, in the way they interact with people they haven't met before, the way they deal with stress, their activity levels.) (6)</w:t>
            </w: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61">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62">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Child A is a five-year-old that is confident and enjoys meeting new people, both other children of all ages and adults alike. They socialise better with meeting new people in small groups rather than larger, such as birthday parties. Child A thrives on attention and approval, and enjoys making even new people laugh.  </w:t>
            </w:r>
          </w:p>
          <w:p w:rsidR="00000000" w:rsidDel="00000000" w:rsidP="00000000" w:rsidRDefault="00000000" w:rsidRPr="00000000" w14:paraId="00000063">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64">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Child B is also five years old. Child B does not engage with new people unless instigated by the stranger. They will answer with mostly one worded answers and limit interaction. When socialising, Child B seeks the attention of peers their own age and people they know, yet bores easily with new interactions, often choosing to play alone especially when confronted with larger groups of people.   </w:t>
            </w:r>
          </w:p>
          <w:p w:rsidR="00000000" w:rsidDel="00000000" w:rsidP="00000000" w:rsidRDefault="00000000" w:rsidRPr="00000000" w14:paraId="00000065">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66">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Child A can be overwhelmed at times of even very little stress, experiencing high emotions. Although prone to outbursts, they are able to calm quickly and will attempt to solve the issue. They can be easily distracted from the problem if an easy solution is not possible.  </w:t>
            </w:r>
          </w:p>
          <w:p w:rsidR="00000000" w:rsidDel="00000000" w:rsidP="00000000" w:rsidRDefault="00000000" w:rsidRPr="00000000" w14:paraId="00000067">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68">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Child B attempts to avoid stressful situations. They try to conceal their stress, though persistent or prolonged times of stress can result in actions to provoke attention, such as pushing a sibling after not getting their way. Although outbursts are rare, it is one full of emotion and they are not easily calmed downed or distracted from the problem.  </w:t>
            </w:r>
          </w:p>
          <w:p w:rsidR="00000000" w:rsidDel="00000000" w:rsidP="00000000" w:rsidRDefault="00000000" w:rsidRPr="00000000" w14:paraId="00000069">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6A">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Child A’s concentration levels can be high when they are engaged in an activity they enjoy or find fulfilling. They take pleasure and flourish with certain activities that rely on them to ‘think outside the box’ or problem solve in an imaginative way. Child A’s concentration levels are at their highest when engaging in creative tasks such as drawing, painting or constructing.   </w:t>
            </w:r>
          </w:p>
          <w:p w:rsidR="00000000" w:rsidDel="00000000" w:rsidP="00000000" w:rsidRDefault="00000000" w:rsidRPr="00000000" w14:paraId="0000006B">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6C">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Child B has low concentration levels and are easily distracted.  Although they enjoy problem-solving such as puzzles and building, they need assistance and encouragement in order to complete the task at hand. Child B enjoys flitting from one activity to another, heavily influenced by others around him and what they are doing.  </w:t>
            </w:r>
          </w:p>
          <w:p w:rsidR="00000000" w:rsidDel="00000000" w:rsidP="00000000" w:rsidRDefault="00000000" w:rsidRPr="00000000" w14:paraId="0000006D">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6E">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6F">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b w:val="1"/>
                <w:color w:val="00000a"/>
                <w:sz w:val="24"/>
                <w:szCs w:val="24"/>
                <w:rtl w:val="0"/>
              </w:rPr>
              <w:t xml:space="preserve">Case study:</w:t>
            </w: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70">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b w:val="1"/>
                <w:color w:val="00000a"/>
                <w:sz w:val="24"/>
                <w:szCs w:val="24"/>
                <w:rtl w:val="0"/>
              </w:rPr>
              <w:t xml:space="preserve">Dave’s mum is very concerned about her son’s speech. Dave is four-years old and although he is very active in nursery, he uses offensive language in almost every sentence. Dave’s mum discussed the situation with his teacher.</w:t>
            </w: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71">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b w:val="1"/>
                <w:color w:val="00000a"/>
                <w:sz w:val="24"/>
                <w:szCs w:val="24"/>
                <w:rtl w:val="0"/>
              </w:rPr>
              <w:t xml:space="preserve">Her discussion with the teacher showed the reason – every sentence she spoke contained the same language she was complaining about Dave’s using. Dave’s teacher tried to explain that children learn to speak by example.</w:t>
            </w: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72">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b w:val="1"/>
                <w:color w:val="00000a"/>
                <w:sz w:val="24"/>
                <w:szCs w:val="24"/>
                <w:rtl w:val="0"/>
              </w:rPr>
              <w:t xml:space="preserve">Considering the above situation, answer the following questions: </w:t>
            </w: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73">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b w:val="1"/>
                <w:color w:val="00000a"/>
                <w:sz w:val="24"/>
                <w:szCs w:val="24"/>
                <w:rtl w:val="0"/>
              </w:rPr>
              <w:t xml:space="preserve">(6)</w:t>
            </w: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74">
            <w:pPr>
              <w:pBdr>
                <w:top w:color="auto" w:space="0" w:sz="0" w:val="none"/>
                <w:left w:color="auto" w:space="0" w:sz="0" w:val="none"/>
                <w:bottom w:color="auto" w:space="0" w:sz="0" w:val="none"/>
                <w:right w:color="auto" w:space="0" w:sz="0" w:val="none"/>
                <w:between w:color="auto" w:space="0" w:sz="0" w:val="none"/>
              </w:pBdr>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75">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b w:val="1"/>
                <w:color w:val="00000a"/>
                <w:sz w:val="24"/>
                <w:szCs w:val="24"/>
                <w:rtl w:val="0"/>
              </w:rPr>
              <w:t xml:space="preserve">i. Where does the problem exist?</w:t>
            </w: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76">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77">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The problem of Dave's offensive language exists through Dave's mum and the language she is choosing to use around her young son. Dave is learning through his mum's persistent offensive language that this is normal behaviour. He does not understand that it is not acceptable to use such language in society, especially at a young age.  </w:t>
            </w:r>
          </w:p>
          <w:p w:rsidR="00000000" w:rsidDel="00000000" w:rsidP="00000000" w:rsidRDefault="00000000" w:rsidRPr="00000000" w14:paraId="00000078">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79">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Dave’s mum does not seem to recognise her own behaviour has a lasting influence on her son’s language development, yet she is concerned with him using offensive words. Dave’s mum did not attempt to correct both her own and Dave’s offensive language at home before he started using them in every sentence. </w:t>
            </w:r>
          </w:p>
          <w:p w:rsidR="00000000" w:rsidDel="00000000" w:rsidP="00000000" w:rsidRDefault="00000000" w:rsidRPr="00000000" w14:paraId="0000007A">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7B">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b w:val="1"/>
                <w:color w:val="00000a"/>
                <w:sz w:val="24"/>
                <w:szCs w:val="24"/>
                <w:rtl w:val="0"/>
              </w:rPr>
              <w:t xml:space="preserve">ii. Is there any developmental issue involved?</w:t>
            </w: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7C">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7D">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Social development would be an issue as Dave is around offensive language at home and so does not see it as a problem or as something that is not acceptable in society. This could have an impact on his interactions with his peers at the nursery, as parents may not want him around their own children.  </w:t>
            </w:r>
          </w:p>
          <w:p w:rsidR="00000000" w:rsidDel="00000000" w:rsidP="00000000" w:rsidRDefault="00000000" w:rsidRPr="00000000" w14:paraId="0000007E">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7F">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Language development would be an issue as he has learnt to use offensive language in almost every sentence. Dave is in the habit of using these words, something that he will have to overcome which may set back his confidence.  </w:t>
            </w:r>
          </w:p>
          <w:p w:rsidR="00000000" w:rsidDel="00000000" w:rsidP="00000000" w:rsidRDefault="00000000" w:rsidRPr="00000000" w14:paraId="00000080">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81">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There could also be emotional issues, as Dave might not understand what he has done wrong. Dave may also find it challenging to express himself emotionally as he is at nursery age.  </w:t>
            </w:r>
          </w:p>
          <w:p w:rsidR="00000000" w:rsidDel="00000000" w:rsidP="00000000" w:rsidRDefault="00000000" w:rsidRPr="00000000" w14:paraId="00000082">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83">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b w:val="1"/>
                <w:color w:val="00000a"/>
                <w:sz w:val="24"/>
                <w:szCs w:val="24"/>
                <w:rtl w:val="0"/>
              </w:rPr>
              <w:t xml:space="preserve">iii. In your opinion, how can Dave’s teacher help him improve his behaviour?</w:t>
            </w: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84">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85">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As Dave is four-year-old, only positive reinforcement should be given to encourage Dave to improve his behaviour. However, they must firmly explain why offensive language is wrong each time he offends. The teacher must protect Dave's confidence while he is learning this new behaviour. They must be aware of other development areas, to make sure they are not hindered from this set back. </w:t>
            </w:r>
          </w:p>
          <w:p w:rsidR="00000000" w:rsidDel="00000000" w:rsidP="00000000" w:rsidRDefault="00000000" w:rsidRPr="00000000" w14:paraId="00000086">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87">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The teacher has advised Dave's mother that children learn by example which may make her more mindful of her</w:t>
            </w:r>
            <w:r w:rsidDel="00000000" w:rsidR="00000000" w:rsidRPr="00000000">
              <w:rPr>
                <w:rFonts w:ascii="Arial" w:cs="Arial" w:eastAsia="Arial" w:hAnsi="Arial"/>
                <w:color w:val="ff0000"/>
                <w:sz w:val="24"/>
                <w:szCs w:val="24"/>
                <w:rtl w:val="0"/>
              </w:rPr>
              <w:t xml:space="preserve"> </w:t>
            </w:r>
            <w:r w:rsidDel="00000000" w:rsidR="00000000" w:rsidRPr="00000000">
              <w:rPr>
                <w:rFonts w:ascii="Arial" w:cs="Arial" w:eastAsia="Arial" w:hAnsi="Arial"/>
                <w:color w:val="00000a"/>
                <w:sz w:val="24"/>
                <w:szCs w:val="24"/>
                <w:rtl w:val="0"/>
              </w:rPr>
              <w:t xml:space="preserve">language around the home. The teacher must work with both the mother, and father if possible, maintaining a positive relationship with them to help improve Dave's behaviour.  </w:t>
            </w:r>
          </w:p>
          <w:p w:rsidR="00000000" w:rsidDel="00000000" w:rsidP="00000000" w:rsidRDefault="00000000" w:rsidRPr="00000000" w14:paraId="00000088">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89">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8A">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b w:val="1"/>
                <w:color w:val="00000a"/>
                <w:sz w:val="24"/>
                <w:szCs w:val="24"/>
                <w:rtl w:val="0"/>
              </w:rPr>
              <w:t xml:space="preserve">Bibliography </w:t>
            </w: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8B">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tl w:val="0"/>
              </w:rPr>
            </w:r>
          </w:p>
          <w:p w:rsidR="00000000" w:rsidDel="00000000" w:rsidP="00000000" w:rsidRDefault="00000000" w:rsidRPr="00000000" w14:paraId="0000008C">
            <w:pPr>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Cherry, K. (2017) Child Development Theories and Examples [Online] Available at: </w:t>
            </w:r>
            <w:hyperlink r:id="rId8">
              <w:r w:rsidDel="00000000" w:rsidR="00000000" w:rsidRPr="00000000">
                <w:rPr>
                  <w:rFonts w:ascii="Arial" w:cs="Arial" w:eastAsia="Arial" w:hAnsi="Arial"/>
                  <w:color w:val="1155cc"/>
                  <w:sz w:val="24"/>
                  <w:szCs w:val="24"/>
                  <w:u w:val="single"/>
                  <w:rtl w:val="0"/>
                </w:rPr>
                <w:t xml:space="preserve">https://www.verywellmind.com/child-development-theories-2795068</w:t>
              </w:r>
            </w:hyperlink>
            <w:r w:rsidDel="00000000" w:rsidR="00000000" w:rsidRPr="00000000">
              <w:rPr>
                <w:rFonts w:ascii="Arial" w:cs="Arial" w:eastAsia="Arial" w:hAnsi="Arial"/>
                <w:sz w:val="24"/>
                <w:szCs w:val="24"/>
                <w:rtl w:val="0"/>
              </w:rPr>
              <w:t xml:space="preserve"> [Accessed: 4 August 2018]. </w:t>
            </w:r>
          </w:p>
          <w:p w:rsidR="00000000" w:rsidDel="00000000" w:rsidP="00000000" w:rsidRDefault="00000000" w:rsidRPr="00000000" w14:paraId="0000008D">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8E">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Ellis, D. Zucker, R. Fitzgerald, H. (1997) The Role of Family Influences in Development and Risk. </w:t>
            </w:r>
          </w:p>
          <w:p w:rsidR="00000000" w:rsidDel="00000000" w:rsidP="00000000" w:rsidRDefault="00000000" w:rsidRPr="00000000" w14:paraId="0000008F">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90">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Kendall, V. (2015) Developmental Psychology Lecture 2 [Online video clip] Available at: </w:t>
            </w:r>
            <w:hyperlink r:id="rId9">
              <w:r w:rsidDel="00000000" w:rsidR="00000000" w:rsidRPr="00000000">
                <w:rPr>
                  <w:rFonts w:ascii="Arial" w:cs="Arial" w:eastAsia="Arial" w:hAnsi="Arial"/>
                  <w:color w:val="0070c0"/>
                  <w:sz w:val="24"/>
                  <w:szCs w:val="24"/>
                  <w:u w:val="single"/>
                  <w:rtl w:val="0"/>
                </w:rPr>
                <w:t xml:space="preserve">https://www.youtube.com/watch?v=lHlVjirohWU</w:t>
              </w:r>
            </w:hyperlink>
            <w:r w:rsidDel="00000000" w:rsidR="00000000" w:rsidRPr="00000000">
              <w:rPr>
                <w:rFonts w:ascii="Arial" w:cs="Arial" w:eastAsia="Arial" w:hAnsi="Arial"/>
                <w:color w:val="0070c0"/>
                <w:sz w:val="24"/>
                <w:szCs w:val="24"/>
                <w:rtl w:val="0"/>
              </w:rPr>
              <w:t xml:space="preserve"> </w:t>
            </w:r>
            <w:r w:rsidDel="00000000" w:rsidR="00000000" w:rsidRPr="00000000">
              <w:rPr>
                <w:rFonts w:ascii="Arial" w:cs="Arial" w:eastAsia="Arial" w:hAnsi="Arial"/>
                <w:color w:val="00000a"/>
                <w:sz w:val="24"/>
                <w:szCs w:val="24"/>
                <w:rtl w:val="0"/>
              </w:rPr>
              <w:t xml:space="preserve">[Accessed: 4 August 2018]. </w:t>
            </w:r>
          </w:p>
          <w:p w:rsidR="00000000" w:rsidDel="00000000" w:rsidP="00000000" w:rsidRDefault="00000000" w:rsidRPr="00000000" w14:paraId="00000091">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tl w:val="0"/>
              </w:rPr>
            </w:r>
          </w:p>
          <w:p w:rsidR="00000000" w:rsidDel="00000000" w:rsidP="00000000" w:rsidRDefault="00000000" w:rsidRPr="00000000" w14:paraId="00000092">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highlight w:val="white"/>
                <w:rtl w:val="0"/>
              </w:rPr>
              <w:t xml:space="preserve">Phiri, J Developmental Psychology, African Virtual University. </w:t>
            </w: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93">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 </w:t>
            </w:r>
          </w:p>
          <w:p w:rsidR="00000000" w:rsidDel="00000000" w:rsidP="00000000" w:rsidRDefault="00000000" w:rsidRPr="00000000" w14:paraId="00000094">
            <w:pPr>
              <w:pBdr>
                <w:top w:color="auto" w:space="0" w:sz="0" w:val="none"/>
                <w:left w:color="auto" w:space="0" w:sz="0" w:val="none"/>
                <w:bottom w:color="auto" w:space="0" w:sz="0" w:val="none"/>
                <w:right w:color="auto" w:space="0" w:sz="0" w:val="none"/>
                <w:between w:color="auto" w:space="0" w:sz="0" w:val="none"/>
              </w:pBdr>
              <w:spacing w:line="360" w:lineRule="auto"/>
              <w:contextualSpacing w:val="0"/>
              <w:rPr>
                <w:rFonts w:ascii="Arial" w:cs="Arial" w:eastAsia="Arial" w:hAnsi="Arial"/>
                <w:color w:val="00000a"/>
                <w:sz w:val="24"/>
                <w:szCs w:val="24"/>
              </w:rPr>
            </w:pPr>
            <w:r w:rsidDel="00000000" w:rsidR="00000000" w:rsidRPr="00000000">
              <w:rPr>
                <w:rFonts w:ascii="Arial" w:cs="Arial" w:eastAsia="Arial" w:hAnsi="Arial"/>
                <w:color w:val="00000a"/>
                <w:sz w:val="24"/>
                <w:szCs w:val="24"/>
                <w:rtl w:val="0"/>
              </w:rPr>
              <w:t xml:space="preserve">State of New South Wales, Department of Education, (2006) A Basic Introduction to Child Development Theories.  </w:t>
            </w:r>
          </w:p>
          <w:p w:rsidR="00000000" w:rsidDel="00000000" w:rsidP="00000000" w:rsidRDefault="00000000" w:rsidRPr="00000000" w14:paraId="00000095">
            <w:pPr>
              <w:pBdr>
                <w:top w:color="auto" w:space="0" w:sz="0" w:val="none"/>
                <w:left w:color="auto" w:space="0" w:sz="0" w:val="none"/>
                <w:bottom w:color="auto" w:space="0" w:sz="0" w:val="none"/>
                <w:right w:color="auto" w:space="0" w:sz="0" w:val="none"/>
                <w:between w:color="auto" w:space="0" w:sz="0" w:val="none"/>
              </w:pBdr>
              <w:contextualSpacing w:val="0"/>
              <w:rPr>
                <w:rFonts w:ascii="Arial" w:cs="Arial" w:eastAsia="Arial" w:hAnsi="Arial"/>
                <w:color w:val="00000a"/>
                <w:sz w:val="24"/>
                <w:szCs w:val="24"/>
              </w:rPr>
            </w:pPr>
            <w:r w:rsidDel="00000000" w:rsidR="00000000" w:rsidRPr="00000000">
              <w:rPr>
                <w:rtl w:val="0"/>
              </w:rPr>
            </w:r>
          </w:p>
          <w:p w:rsidR="00000000" w:rsidDel="00000000" w:rsidP="00000000" w:rsidRDefault="00000000" w:rsidRPr="00000000" w14:paraId="00000096">
            <w:pPr>
              <w:contextualSpacing w:val="0"/>
              <w:rPr>
                <w:b w:val="1"/>
              </w:rPr>
            </w:pPr>
            <w:r w:rsidDel="00000000" w:rsidR="00000000" w:rsidRPr="00000000">
              <w:rPr>
                <w:rtl w:val="0"/>
              </w:rPr>
            </w:r>
          </w:p>
          <w:p w:rsidR="00000000" w:rsidDel="00000000" w:rsidP="00000000" w:rsidRDefault="00000000" w:rsidRPr="00000000" w14:paraId="00000097">
            <w:pPr>
              <w:contextualSpacing w:val="0"/>
              <w:rPr>
                <w:b w:val="1"/>
              </w:rPr>
            </w:pPr>
            <w:r w:rsidDel="00000000" w:rsidR="00000000" w:rsidRPr="00000000">
              <w:rPr>
                <w:rtl w:val="0"/>
              </w:rPr>
            </w:r>
          </w:p>
          <w:p w:rsidR="00000000" w:rsidDel="00000000" w:rsidP="00000000" w:rsidRDefault="00000000" w:rsidRPr="00000000" w14:paraId="00000098">
            <w:pPr>
              <w:contextualSpacing w:val="0"/>
              <w:rPr>
                <w:b w:val="1"/>
              </w:rPr>
            </w:pPr>
            <w:r w:rsidDel="00000000" w:rsidR="00000000" w:rsidRPr="00000000">
              <w:rPr>
                <w:rtl w:val="0"/>
              </w:rPr>
            </w:r>
          </w:p>
          <w:p w:rsidR="00000000" w:rsidDel="00000000" w:rsidP="00000000" w:rsidRDefault="00000000" w:rsidRPr="00000000" w14:paraId="00000099">
            <w:pPr>
              <w:contextualSpacing w:val="0"/>
              <w:rPr>
                <w:b w:val="1"/>
              </w:rPr>
            </w:pPr>
            <w:r w:rsidDel="00000000" w:rsidR="00000000" w:rsidRPr="00000000">
              <w:rPr>
                <w:rtl w:val="0"/>
              </w:rPr>
            </w:r>
          </w:p>
          <w:p w:rsidR="00000000" w:rsidDel="00000000" w:rsidP="00000000" w:rsidRDefault="00000000" w:rsidRPr="00000000" w14:paraId="0000009A">
            <w:pPr>
              <w:contextualSpacing w:val="0"/>
              <w:rPr>
                <w:b w:val="1"/>
              </w:rPr>
            </w:pPr>
            <w:r w:rsidDel="00000000" w:rsidR="00000000" w:rsidRPr="00000000">
              <w:rPr>
                <w:rtl w:val="0"/>
              </w:rPr>
            </w:r>
          </w:p>
          <w:p w:rsidR="00000000" w:rsidDel="00000000" w:rsidP="00000000" w:rsidRDefault="00000000" w:rsidRPr="00000000" w14:paraId="0000009B">
            <w:pPr>
              <w:contextualSpacing w:val="0"/>
              <w:rPr>
                <w:b w:val="1"/>
              </w:rPr>
            </w:pPr>
            <w:r w:rsidDel="00000000" w:rsidR="00000000" w:rsidRPr="00000000">
              <w:rPr>
                <w:rtl w:val="0"/>
              </w:rPr>
            </w:r>
          </w:p>
          <w:p w:rsidR="00000000" w:rsidDel="00000000" w:rsidP="00000000" w:rsidRDefault="00000000" w:rsidRPr="00000000" w14:paraId="0000009C">
            <w:pPr>
              <w:contextualSpacing w:val="0"/>
              <w:rPr>
                <w:b w:val="1"/>
              </w:rPr>
            </w:pPr>
            <w:r w:rsidDel="00000000" w:rsidR="00000000" w:rsidRPr="00000000">
              <w:rPr>
                <w:rtl w:val="0"/>
              </w:rPr>
            </w:r>
          </w:p>
          <w:p w:rsidR="00000000" w:rsidDel="00000000" w:rsidP="00000000" w:rsidRDefault="00000000" w:rsidRPr="00000000" w14:paraId="0000009D">
            <w:pPr>
              <w:contextualSpacing w:val="0"/>
              <w:rPr>
                <w:b w:val="1"/>
              </w:rPr>
            </w:pPr>
            <w:r w:rsidDel="00000000" w:rsidR="00000000" w:rsidRPr="00000000">
              <w:rPr>
                <w:rtl w:val="0"/>
              </w:rPr>
            </w:r>
          </w:p>
          <w:p w:rsidR="00000000" w:rsidDel="00000000" w:rsidP="00000000" w:rsidRDefault="00000000" w:rsidRPr="00000000" w14:paraId="0000009E">
            <w:pPr>
              <w:contextualSpacing w:val="0"/>
              <w:rPr>
                <w:b w:val="1"/>
              </w:rPr>
            </w:pPr>
            <w:r w:rsidDel="00000000" w:rsidR="00000000" w:rsidRPr="00000000">
              <w:rPr>
                <w:rtl w:val="0"/>
              </w:rPr>
            </w:r>
          </w:p>
          <w:p w:rsidR="00000000" w:rsidDel="00000000" w:rsidP="00000000" w:rsidRDefault="00000000" w:rsidRPr="00000000" w14:paraId="0000009F">
            <w:pPr>
              <w:contextualSpacing w:val="0"/>
              <w:rPr>
                <w:b w:val="1"/>
              </w:rPr>
            </w:pPr>
            <w:r w:rsidDel="00000000" w:rsidR="00000000" w:rsidRPr="00000000">
              <w:rPr>
                <w:rtl w:val="0"/>
              </w:rPr>
            </w:r>
          </w:p>
          <w:p w:rsidR="00000000" w:rsidDel="00000000" w:rsidP="00000000" w:rsidRDefault="00000000" w:rsidRPr="00000000" w14:paraId="000000A0">
            <w:pPr>
              <w:contextualSpacing w:val="0"/>
              <w:rPr>
                <w:b w:val="1"/>
              </w:rPr>
            </w:pPr>
            <w:r w:rsidDel="00000000" w:rsidR="00000000" w:rsidRPr="00000000">
              <w:rPr>
                <w:rtl w:val="0"/>
              </w:rPr>
            </w:r>
          </w:p>
          <w:p w:rsidR="00000000" w:rsidDel="00000000" w:rsidP="00000000" w:rsidRDefault="00000000" w:rsidRPr="00000000" w14:paraId="000000A1">
            <w:pPr>
              <w:contextualSpacing w:val="0"/>
              <w:rPr>
                <w:b w:val="1"/>
              </w:rPr>
            </w:pPr>
            <w:r w:rsidDel="00000000" w:rsidR="00000000" w:rsidRPr="00000000">
              <w:rPr>
                <w:rtl w:val="0"/>
              </w:rPr>
            </w:r>
          </w:p>
          <w:p w:rsidR="00000000" w:rsidDel="00000000" w:rsidP="00000000" w:rsidRDefault="00000000" w:rsidRPr="00000000" w14:paraId="000000A2">
            <w:pPr>
              <w:contextualSpacing w:val="0"/>
              <w:rPr>
                <w:b w:val="1"/>
              </w:rPr>
            </w:pPr>
            <w:r w:rsidDel="00000000" w:rsidR="00000000" w:rsidRPr="00000000">
              <w:rPr>
                <w:rtl w:val="0"/>
              </w:rPr>
            </w:r>
          </w:p>
          <w:p w:rsidR="00000000" w:rsidDel="00000000" w:rsidP="00000000" w:rsidRDefault="00000000" w:rsidRPr="00000000" w14:paraId="000000A3">
            <w:pPr>
              <w:contextualSpacing w:val="0"/>
              <w:rPr>
                <w:b w:val="1"/>
              </w:rPr>
            </w:pPr>
            <w:r w:rsidDel="00000000" w:rsidR="00000000" w:rsidRPr="00000000">
              <w:rPr>
                <w:rtl w:val="0"/>
              </w:rPr>
            </w:r>
          </w:p>
          <w:p w:rsidR="00000000" w:rsidDel="00000000" w:rsidP="00000000" w:rsidRDefault="00000000" w:rsidRPr="00000000" w14:paraId="000000A4">
            <w:pPr>
              <w:contextualSpacing w:val="0"/>
              <w:rPr>
                <w:b w:val="1"/>
              </w:rPr>
            </w:pPr>
            <w:r w:rsidDel="00000000" w:rsidR="00000000" w:rsidRPr="00000000">
              <w:rPr>
                <w:rtl w:val="0"/>
              </w:rPr>
            </w:r>
          </w:p>
          <w:p w:rsidR="00000000" w:rsidDel="00000000" w:rsidP="00000000" w:rsidRDefault="00000000" w:rsidRPr="00000000" w14:paraId="000000A5">
            <w:pPr>
              <w:contextualSpacing w:val="0"/>
              <w:rPr>
                <w:b w:val="1"/>
              </w:rPr>
            </w:pPr>
            <w:r w:rsidDel="00000000" w:rsidR="00000000" w:rsidRPr="00000000">
              <w:rPr>
                <w:rtl w:val="0"/>
              </w:rPr>
            </w:r>
          </w:p>
        </w:tc>
      </w:tr>
    </w:tbl>
    <w:p w:rsidR="00000000" w:rsidDel="00000000" w:rsidP="00000000" w:rsidRDefault="00000000" w:rsidRPr="00000000" w14:paraId="000000A6">
      <w:pPr>
        <w:spacing w:after="0" w:line="240" w:lineRule="auto"/>
        <w:contextualSpacing w:val="0"/>
        <w:rPr>
          <w:b w:val="1"/>
          <w:color w:val="002060"/>
          <w:sz w:val="28"/>
          <w:szCs w:val="28"/>
        </w:rPr>
      </w:pPr>
      <w:r w:rsidDel="00000000" w:rsidR="00000000" w:rsidRPr="00000000">
        <w:rPr>
          <w:rtl w:val="0"/>
        </w:rPr>
      </w:r>
    </w:p>
    <w:p w:rsidR="00000000" w:rsidDel="00000000" w:rsidP="00000000" w:rsidRDefault="00000000" w:rsidRPr="00000000" w14:paraId="000000A7">
      <w:pPr>
        <w:spacing w:after="0" w:line="240" w:lineRule="auto"/>
        <w:contextualSpacing w:val="0"/>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14:paraId="000000A8">
      <w:pPr>
        <w:spacing w:after="0" w:line="240" w:lineRule="auto"/>
        <w:contextualSpacing w:val="0"/>
        <w:rPr>
          <w:b w:val="1"/>
          <w:color w:val="001ae6"/>
        </w:rPr>
      </w:pPr>
      <w:r w:rsidDel="00000000" w:rsidR="00000000" w:rsidRPr="00000000">
        <w:rPr>
          <w:rtl w:val="0"/>
        </w:rPr>
      </w:r>
    </w:p>
    <w:p w:rsidR="00000000" w:rsidDel="00000000" w:rsidP="00000000" w:rsidRDefault="00000000" w:rsidRPr="00000000" w14:paraId="000000A9">
      <w:pPr>
        <w:spacing w:after="0" w:line="240" w:lineRule="auto"/>
        <w:contextualSpacing w:val="0"/>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14:paraId="000000AA">
      <w:pPr>
        <w:spacing w:after="0" w:line="240" w:lineRule="auto"/>
        <w:contextualSpacing w:val="0"/>
        <w:rPr>
          <w:color w:val="000000"/>
        </w:rPr>
      </w:pPr>
      <w:r w:rsidDel="00000000" w:rsidR="00000000" w:rsidRPr="00000000">
        <w:rPr>
          <w:rtl w:val="0"/>
        </w:rPr>
      </w:r>
    </w:p>
    <w:p w:rsidR="00000000" w:rsidDel="00000000" w:rsidP="00000000" w:rsidRDefault="00000000" w:rsidRPr="00000000" w14:paraId="000000AB">
      <w:pPr>
        <w:spacing w:after="0" w:line="240" w:lineRule="auto"/>
        <w:contextualSpacing w:val="0"/>
        <w:rPr>
          <w:color w:val="000000"/>
        </w:rPr>
      </w:pPr>
      <w:r w:rsidDel="00000000" w:rsidR="00000000" w:rsidRPr="00000000">
        <w:rPr>
          <w:rtl w:val="0"/>
        </w:rPr>
      </w:r>
    </w:p>
    <w:p w:rsidR="00000000" w:rsidDel="00000000" w:rsidP="00000000" w:rsidRDefault="00000000" w:rsidRPr="00000000" w14:paraId="000000AC">
      <w:pPr>
        <w:spacing w:after="0" w:line="240" w:lineRule="auto"/>
        <w:contextualSpacing w:val="0"/>
        <w:rPr>
          <w:color w:val="000000"/>
        </w:rPr>
      </w:pPr>
      <w:r w:rsidDel="00000000" w:rsidR="00000000" w:rsidRPr="00000000">
        <w:rPr>
          <w:rtl w:val="0"/>
        </w:rPr>
      </w:r>
    </w:p>
    <w:tbl>
      <w:tblPr>
        <w:tblStyle w:val="Table3"/>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val="clear"/>
          </w:tcPr>
          <w:p w:rsidR="00000000" w:rsidDel="00000000" w:rsidP="00000000" w:rsidRDefault="00000000" w:rsidRPr="00000000" w14:paraId="000000AD">
            <w:pPr>
              <w:contextualSpacing w:val="0"/>
              <w:rPr>
                <w:color w:val="000000"/>
              </w:rPr>
            </w:pPr>
            <w:r w:rsidDel="00000000" w:rsidR="00000000" w:rsidRPr="00000000">
              <w:rPr>
                <w:color w:val="000000"/>
                <w:rtl w:val="0"/>
              </w:rPr>
              <w:t xml:space="preserve">Student Signature</w:t>
            </w:r>
          </w:p>
        </w:tc>
        <w:tc>
          <w:tcPr/>
          <w:p w:rsidR="00000000" w:rsidDel="00000000" w:rsidP="00000000" w:rsidRDefault="00000000" w:rsidRPr="00000000" w14:paraId="000000AE">
            <w:pPr>
              <w:contextualSpacing w:val="0"/>
              <w:rPr>
                <w:color w:val="000000"/>
              </w:rPr>
            </w:pPr>
            <w:r w:rsidDel="00000000" w:rsidR="00000000" w:rsidRPr="00000000">
              <w:rPr>
                <w:rtl w:val="0"/>
              </w:rPr>
              <w:t xml:space="preserve">K. Angliss</w:t>
            </w:r>
            <w:r w:rsidDel="00000000" w:rsidR="00000000" w:rsidRPr="00000000">
              <w:rPr>
                <w:rtl w:val="0"/>
              </w:rPr>
            </w:r>
          </w:p>
        </w:tc>
        <w:tc>
          <w:tcPr>
            <w:shd w:fill="d9d9d9" w:val="clear"/>
          </w:tcPr>
          <w:p w:rsidR="00000000" w:rsidDel="00000000" w:rsidP="00000000" w:rsidRDefault="00000000" w:rsidRPr="00000000" w14:paraId="000000AF">
            <w:pPr>
              <w:contextualSpacing w:val="0"/>
              <w:rPr>
                <w:color w:val="000000"/>
              </w:rPr>
            </w:pPr>
            <w:r w:rsidDel="00000000" w:rsidR="00000000" w:rsidRPr="00000000">
              <w:rPr>
                <w:color w:val="000000"/>
                <w:rtl w:val="0"/>
              </w:rPr>
              <w:t xml:space="preserve">Date</w:t>
            </w:r>
          </w:p>
        </w:tc>
        <w:tc>
          <w:tcPr/>
          <w:p w:rsidR="00000000" w:rsidDel="00000000" w:rsidP="00000000" w:rsidRDefault="00000000" w:rsidRPr="00000000" w14:paraId="000000B0">
            <w:pPr>
              <w:contextualSpacing w:val="0"/>
              <w:rPr>
                <w:color w:val="000000"/>
              </w:rPr>
            </w:pPr>
            <w:r w:rsidDel="00000000" w:rsidR="00000000" w:rsidRPr="00000000">
              <w:rPr>
                <w:rtl w:val="0"/>
              </w:rPr>
              <w:t xml:space="preserve">24/08/2018</w:t>
            </w:r>
            <w:r w:rsidDel="00000000" w:rsidR="00000000" w:rsidRPr="00000000">
              <w:rPr>
                <w:rtl w:val="0"/>
              </w:rPr>
            </w:r>
          </w:p>
        </w:tc>
      </w:tr>
    </w:tbl>
    <w:p w:rsidR="00000000" w:rsidDel="00000000" w:rsidP="00000000" w:rsidRDefault="00000000" w:rsidRPr="00000000" w14:paraId="000000B1">
      <w:pPr>
        <w:contextualSpacing w:val="0"/>
        <w:rPr>
          <w:color w:val="000000"/>
        </w:rPr>
      </w:pPr>
      <w:r w:rsidDel="00000000" w:rsidR="00000000" w:rsidRPr="00000000">
        <w:rPr>
          <w:rtl w:val="0"/>
        </w:rPr>
      </w:r>
    </w:p>
    <w:p w:rsidR="00000000" w:rsidDel="00000000" w:rsidP="00000000" w:rsidRDefault="00000000" w:rsidRPr="00000000" w14:paraId="000000B2">
      <w:pPr>
        <w:contextualSpacing w:val="0"/>
        <w:rPr>
          <w:color w:val="000000"/>
        </w:rPr>
      </w:pPr>
      <w:r w:rsidDel="00000000" w:rsidR="00000000" w:rsidRPr="00000000">
        <w:rPr>
          <w:rtl w:val="0"/>
        </w:rPr>
      </w:r>
    </w:p>
    <w:p w:rsidR="00000000" w:rsidDel="00000000" w:rsidP="00000000" w:rsidRDefault="00000000" w:rsidRPr="00000000" w14:paraId="000000B3">
      <w:pPr>
        <w:shd w:fill="d9d9d9" w:val="clear"/>
        <w:contextualSpacing w:val="0"/>
        <w:rPr>
          <w:b w:val="1"/>
          <w:sz w:val="32"/>
          <w:szCs w:val="32"/>
        </w:rPr>
      </w:pPr>
      <w:r w:rsidDel="00000000" w:rsidR="00000000" w:rsidRPr="00000000">
        <w:rPr>
          <w:b w:val="1"/>
          <w:sz w:val="28"/>
          <w:szCs w:val="28"/>
          <w:rtl w:val="0"/>
        </w:rPr>
        <w:t xml:space="preserve">For Tutor / Assessor Use Only</w:t>
      </w:r>
      <w:r w:rsidDel="00000000" w:rsidR="00000000" w:rsidRPr="00000000">
        <w:rPr>
          <w:rtl w:val="0"/>
        </w:rPr>
      </w:r>
    </w:p>
    <w:tbl>
      <w:tblPr>
        <w:tblStyle w:val="Table4"/>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0" w:hRule="atLeast"/>
        </w:trPr>
        <w:tc>
          <w:tcPr>
            <w:shd w:fill="d9d9d9" w:val="clear"/>
          </w:tcPr>
          <w:p w:rsidR="00000000" w:rsidDel="00000000" w:rsidP="00000000" w:rsidRDefault="00000000" w:rsidRPr="00000000" w14:paraId="000000B4">
            <w:pPr>
              <w:contextualSpacing w:val="0"/>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14:paraId="000000B5">
            <w:pPr>
              <w:contextualSpacing w:val="0"/>
              <w:rPr/>
            </w:pPr>
            <w:r w:rsidDel="00000000" w:rsidR="00000000" w:rsidRPr="00000000">
              <w:rPr>
                <w:rtl w:val="0"/>
              </w:rPr>
            </w:r>
          </w:p>
        </w:tc>
      </w:tr>
      <w:tr>
        <w:tc>
          <w:tcPr>
            <w:shd w:fill="d9d9d9" w:val="clear"/>
          </w:tcPr>
          <w:p w:rsidR="00000000" w:rsidDel="00000000" w:rsidP="00000000" w:rsidRDefault="00000000" w:rsidRPr="00000000" w14:paraId="000000B6">
            <w:pPr>
              <w:contextualSpacing w:val="0"/>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14:paraId="000000B7">
            <w:pPr>
              <w:contextualSpacing w:val="0"/>
              <w:rPr/>
            </w:pPr>
            <w:r w:rsidDel="00000000" w:rsidR="00000000" w:rsidRPr="00000000">
              <w:rPr>
                <w:rtl w:val="0"/>
              </w:rPr>
            </w:r>
          </w:p>
        </w:tc>
      </w:tr>
      <w:tr>
        <w:tc>
          <w:tcPr>
            <w:shd w:fill="d9d9d9" w:val="clear"/>
          </w:tcPr>
          <w:p w:rsidR="00000000" w:rsidDel="00000000" w:rsidP="00000000" w:rsidRDefault="00000000" w:rsidRPr="00000000" w14:paraId="000000B8">
            <w:pPr>
              <w:contextualSpacing w:val="0"/>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14:paraId="000000B9">
            <w:pPr>
              <w:contextualSpacing w:val="0"/>
              <w:rPr/>
            </w:pPr>
            <w:r w:rsidDel="00000000" w:rsidR="00000000" w:rsidRPr="00000000">
              <w:rPr>
                <w:rtl w:val="0"/>
              </w:rPr>
            </w:r>
          </w:p>
        </w:tc>
      </w:tr>
    </w:tbl>
    <w:p w:rsidR="00000000" w:rsidDel="00000000" w:rsidP="00000000" w:rsidRDefault="00000000" w:rsidRPr="00000000" w14:paraId="000000BA">
      <w:pPr>
        <w:contextualSpacing w:val="0"/>
        <w:rPr>
          <w:sz w:val="24"/>
          <w:szCs w:val="24"/>
        </w:rPr>
      </w:pPr>
      <w:r w:rsidDel="00000000" w:rsidR="00000000" w:rsidRPr="00000000">
        <w:rPr>
          <w:rtl w:val="0"/>
        </w:rPr>
      </w:r>
    </w:p>
    <w:p w:rsidR="00000000" w:rsidDel="00000000" w:rsidP="00000000" w:rsidRDefault="00000000" w:rsidRPr="00000000" w14:paraId="000000BB">
      <w:pPr>
        <w:contextualSpacing w:val="0"/>
        <w:rPr>
          <w:sz w:val="24"/>
          <w:szCs w:val="24"/>
        </w:rPr>
      </w:pPr>
      <w:r w:rsidDel="00000000" w:rsidR="00000000" w:rsidRPr="00000000">
        <w:rPr>
          <w:rtl w:val="0"/>
        </w:rPr>
      </w:r>
    </w:p>
    <w:p w:rsidR="00000000" w:rsidDel="00000000" w:rsidP="00000000" w:rsidRDefault="00000000" w:rsidRPr="00000000" w14:paraId="000000BC">
      <w:pPr>
        <w:contextualSpacing w:val="0"/>
        <w:rPr>
          <w:sz w:val="24"/>
          <w:szCs w:val="24"/>
        </w:rPr>
      </w:pPr>
      <w:r w:rsidDel="00000000" w:rsidR="00000000" w:rsidRPr="00000000">
        <w:rPr>
          <w:rtl w:val="0"/>
        </w:rPr>
      </w:r>
    </w:p>
    <w:p w:rsidR="00000000" w:rsidDel="00000000" w:rsidP="00000000" w:rsidRDefault="00000000" w:rsidRPr="00000000" w14:paraId="000000BD">
      <w:pPr>
        <w:contextualSpacing w:val="0"/>
        <w:rPr>
          <w:sz w:val="24"/>
          <w:szCs w:val="24"/>
        </w:rPr>
      </w:pPr>
      <w:r w:rsidDel="00000000" w:rsidR="00000000" w:rsidRPr="00000000">
        <w:rPr>
          <w:rtl w:val="0"/>
        </w:rPr>
      </w:r>
    </w:p>
    <w:p w:rsidR="00000000" w:rsidDel="00000000" w:rsidP="00000000" w:rsidRDefault="00000000" w:rsidRPr="00000000" w14:paraId="000000BE">
      <w:pPr>
        <w:contextualSpacing w:val="0"/>
        <w:rPr>
          <w:sz w:val="24"/>
          <w:szCs w:val="24"/>
        </w:rPr>
      </w:pPr>
      <w:r w:rsidDel="00000000" w:rsidR="00000000" w:rsidRPr="00000000">
        <w:rPr>
          <w:rtl w:val="0"/>
        </w:rPr>
      </w:r>
    </w:p>
    <w:p w:rsidR="00000000" w:rsidDel="00000000" w:rsidP="00000000" w:rsidRDefault="00000000" w:rsidRPr="00000000" w14:paraId="000000BF">
      <w:pPr>
        <w:contextualSpacing w:val="0"/>
        <w:rPr>
          <w:sz w:val="24"/>
          <w:szCs w:val="24"/>
        </w:rPr>
      </w:pPr>
      <w:r w:rsidDel="00000000" w:rsidR="00000000" w:rsidRPr="00000000">
        <w:rPr>
          <w:rtl w:val="0"/>
        </w:rPr>
      </w:r>
    </w:p>
    <w:p w:rsidR="00000000" w:rsidDel="00000000" w:rsidP="00000000" w:rsidRDefault="00000000" w:rsidRPr="00000000" w14:paraId="000000C0">
      <w:pPr>
        <w:contextualSpacing w:val="0"/>
        <w:rPr>
          <w:sz w:val="24"/>
          <w:szCs w:val="24"/>
        </w:rPr>
      </w:pPr>
      <w:r w:rsidDel="00000000" w:rsidR="00000000" w:rsidRPr="00000000">
        <w:rPr>
          <w:rtl w:val="0"/>
        </w:rPr>
      </w:r>
    </w:p>
    <w:p w:rsidR="00000000" w:rsidDel="00000000" w:rsidP="00000000" w:rsidRDefault="00000000" w:rsidRPr="00000000" w14:paraId="000000C1">
      <w:pPr>
        <w:contextualSpacing w:val="0"/>
        <w:rPr>
          <w:sz w:val="24"/>
          <w:szCs w:val="24"/>
        </w:rPr>
      </w:pPr>
      <w:r w:rsidDel="00000000" w:rsidR="00000000" w:rsidRPr="00000000">
        <w:rPr>
          <w:rtl w:val="0"/>
        </w:rPr>
      </w:r>
    </w:p>
    <w:p w:rsidR="00000000" w:rsidDel="00000000" w:rsidP="00000000" w:rsidRDefault="00000000" w:rsidRPr="00000000" w14:paraId="000000C2">
      <w:pPr>
        <w:contextualSpacing w:val="0"/>
        <w:rPr>
          <w:sz w:val="24"/>
          <w:szCs w:val="24"/>
        </w:rPr>
      </w:pPr>
      <w:r w:rsidDel="00000000" w:rsidR="00000000" w:rsidRPr="00000000">
        <w:rPr>
          <w:rtl w:val="0"/>
        </w:rPr>
      </w:r>
    </w:p>
    <w:p w:rsidR="00000000" w:rsidDel="00000000" w:rsidP="00000000" w:rsidRDefault="00000000" w:rsidRPr="00000000" w14:paraId="000000C3">
      <w:pPr>
        <w:contextualSpacing w:val="0"/>
        <w:rPr>
          <w:sz w:val="24"/>
          <w:szCs w:val="24"/>
        </w:rPr>
      </w:pPr>
      <w:r w:rsidDel="00000000" w:rsidR="00000000" w:rsidRPr="00000000">
        <w:rPr>
          <w:rtl w:val="0"/>
        </w:rPr>
      </w:r>
    </w:p>
    <w:p w:rsidR="00000000" w:rsidDel="00000000" w:rsidP="00000000" w:rsidRDefault="00000000" w:rsidRPr="00000000" w14:paraId="000000C4">
      <w:pPr>
        <w:contextualSpacing w:val="0"/>
        <w:rPr>
          <w:sz w:val="24"/>
          <w:szCs w:val="24"/>
        </w:rPr>
      </w:pPr>
      <w:r w:rsidDel="00000000" w:rsidR="00000000" w:rsidRPr="00000000">
        <w:rPr>
          <w:rtl w:val="0"/>
        </w:rPr>
      </w:r>
    </w:p>
    <w:sectPr>
      <w:headerReference r:id="rId10" w:type="default"/>
      <w:headerReference r:id="rId11" w:type="first"/>
      <w:footerReference r:id="rId12" w:type="first"/>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A">
    <w:pPr>
      <w:contextualSpacing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5">
    <w:pPr>
      <w:spacing w:after="0" w:line="240" w:lineRule="auto"/>
      <w:contextualSpacing w:val="0"/>
      <w:jc w:val="right"/>
      <w:rPr/>
    </w:pPr>
    <w:r w:rsidDel="00000000" w:rsidR="00000000" w:rsidRPr="00000000">
      <w:rPr>
        <w:rtl w:val="0"/>
      </w:rPr>
      <w:t xml:space="preserve">Kelli Angliss</w:t>
    </w:r>
  </w:p>
  <w:p w:rsidR="00000000" w:rsidDel="00000000" w:rsidP="00000000" w:rsidRDefault="00000000" w:rsidRPr="00000000" w14:paraId="000000C6">
    <w:pPr>
      <w:spacing w:after="0" w:line="240" w:lineRule="auto"/>
      <w:contextualSpacing w:val="0"/>
      <w:jc w:val="right"/>
      <w:rPr>
        <w:sz w:val="24"/>
        <w:szCs w:val="24"/>
      </w:rPr>
    </w:pPr>
    <w:r w:rsidDel="00000000" w:rsidR="00000000" w:rsidRPr="00000000">
      <w:rPr>
        <w:sz w:val="24"/>
        <w:szCs w:val="24"/>
        <w:rtl w:val="0"/>
      </w:rPr>
      <w:t xml:space="preserve">22957</w:t>
    </w:r>
  </w:p>
  <w:p w:rsidR="00000000" w:rsidDel="00000000" w:rsidP="00000000" w:rsidRDefault="00000000" w:rsidRPr="00000000" w14:paraId="000000C7">
    <w:pPr>
      <w:spacing w:after="0" w:line="240" w:lineRule="auto"/>
      <w:contextualSpacing w:val="0"/>
      <w:jc w:val="right"/>
      <w:rPr>
        <w:sz w:val="24"/>
        <w:szCs w:val="24"/>
      </w:rPr>
    </w:pPr>
    <w:r w:rsidDel="00000000" w:rsidR="00000000" w:rsidRPr="00000000">
      <w:rPr>
        <w:sz w:val="24"/>
        <w:szCs w:val="24"/>
        <w:rtl w:val="0"/>
      </w:rPr>
      <w:t xml:space="preserve">1</w:t>
    </w:r>
  </w:p>
  <w:p w:rsidR="00000000" w:rsidDel="00000000" w:rsidP="00000000" w:rsidRDefault="00000000" w:rsidRPr="00000000" w14:paraId="000000C8">
    <w:pPr>
      <w:spacing w:after="0" w:line="240" w:lineRule="auto"/>
      <w:contextualSpacing w:val="0"/>
      <w:jc w:val="right"/>
      <w:rPr>
        <w:sz w:val="24"/>
        <w:szCs w:val="24"/>
      </w:rPr>
    </w:pPr>
    <w:r w:rsidDel="00000000" w:rsidR="00000000" w:rsidRPr="00000000">
      <w:rPr>
        <w:sz w:val="24"/>
        <w:szCs w:val="24"/>
        <w:rtl w:val="0"/>
      </w:rPr>
      <w:t xml:space="preserve">Page </w:t>
    </w:r>
    <w:r w:rsidDel="00000000" w:rsidR="00000000" w:rsidRPr="00000000">
      <w:rPr>
        <w:sz w:val="24"/>
        <w:szCs w:val="24"/>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9">
    <w:pPr>
      <w:contextualSpacing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80" w:lineRule="auto"/>
    </w:pPr>
    <w:rPr>
      <w:b w:val="1"/>
      <w:color w:val="345a8a"/>
      <w:sz w:val="32"/>
      <w:szCs w:val="32"/>
    </w:rPr>
  </w:style>
  <w:style w:type="paragraph" w:styleId="Heading2">
    <w:name w:val="heading 2"/>
    <w:basedOn w:val="Normal"/>
    <w:next w:val="Normal"/>
    <w:pPr>
      <w:spacing w:before="200" w:lineRule="auto"/>
    </w:pPr>
    <w:rPr>
      <w:b w:val="1"/>
      <w:color w:val="4f81bd"/>
      <w:sz w:val="26"/>
      <w:szCs w:val="26"/>
    </w:rPr>
  </w:style>
  <w:style w:type="paragraph" w:styleId="Heading3">
    <w:name w:val="heading 3"/>
    <w:basedOn w:val="Normal"/>
    <w:next w:val="Normal"/>
    <w:pPr>
      <w:spacing w:before="200" w:lineRule="auto"/>
    </w:pPr>
    <w:rPr>
      <w:b w:val="1"/>
      <w:color w:val="4f81bd"/>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yperlink" Target="https://www.youtube.com/watch?v=lHlVjirohWU" TargetMode="External"/><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3.png"/><Relationship Id="rId8" Type="http://schemas.openxmlformats.org/officeDocument/2006/relationships/hyperlink" Target="https://www.verywellmind.com/child-development-theories-27950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