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color w:val="000000"/>
          <w:sz w:val="24"/>
          <w:szCs w:val="24"/>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-342897</wp:posOffset>
            </wp:positionH>
            <wp:positionV relativeFrom="paragraph">
              <wp:posOffset>-295273</wp:posOffset>
            </wp:positionV>
            <wp:extent cx="2809875" cy="1419225"/>
            <wp:effectExtent b="0" l="0" r="0" t="0"/>
            <wp:wrapNone/>
            <wp:docPr descr="BOLC_Logo" id="9" name="image1.png"/>
            <a:graphic>
              <a:graphicData uri="http://schemas.openxmlformats.org/drawingml/2006/picture">
                <pic:pic>
                  <pic:nvPicPr>
                    <pic:cNvPr descr="BOLC_Logo" id="0" name="image1.png"/>
                    <pic:cNvPicPr preferRelativeResize="0"/>
                  </pic:nvPicPr>
                  <pic:blipFill>
                    <a:blip r:embed="rId7"/>
                    <a:srcRect b="32001" l="20320" r="23667"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2870200</wp:posOffset>
                </wp:positionH>
                <wp:positionV relativeFrom="paragraph">
                  <wp:posOffset>76200</wp:posOffset>
                </wp:positionV>
                <wp:extent cx="3133090" cy="485775"/>
                <wp:effectExtent b="0" l="0" r="0" t="0"/>
                <wp:wrapNone/>
                <wp:docPr id="8" name=""/>
                <a:graphic>
                  <a:graphicData uri="http://schemas.microsoft.com/office/word/2010/wordprocessingShape">
                    <wps:wsp>
                      <wps:cNvSpPr/>
                      <wps:cNvPr id="2" name="Shape 2"/>
                      <wps:spPr>
                        <a:xfrm>
                          <a:off x="3788980" y="3546638"/>
                          <a:ext cx="3114040" cy="466725"/>
                        </a:xfrm>
                        <a:prstGeom prst="rect">
                          <a:avLst/>
                        </a:prstGeom>
                        <a:solidFill>
                          <a:srgbClr val="FFFFFF"/>
                        </a:solidFill>
                        <a:ln>
                          <a:noFill/>
                        </a:ln>
                      </wps:spPr>
                      <wps:txbx>
                        <w:txbxContent>
                          <w:p w:rsidR="00000000" w:rsidDel="00000000" w:rsidP="00000000" w:rsidRDefault="00000000" w:rsidRPr="00000000">
                            <w:pPr>
                              <w:spacing w:after="200" w:before="0" w:line="27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2870200</wp:posOffset>
                </wp:positionH>
                <wp:positionV relativeFrom="paragraph">
                  <wp:posOffset>76200</wp:posOffset>
                </wp:positionV>
                <wp:extent cx="3133090" cy="485775"/>
                <wp:effectExtent b="0" l="0" r="0" t="0"/>
                <wp:wrapNone/>
                <wp:docPr id="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133090" cy="485775"/>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t xml:space="preserve">     </w:t>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t xml:space="preserve">     </w:t>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Sally Wilson</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sz w:val="24"/>
                <w:szCs w:val="24"/>
              </w:rPr>
            </w:pPr>
            <w:r w:rsidDel="00000000" w:rsidR="00000000" w:rsidRPr="00000000">
              <w:rPr>
                <w:rFonts w:ascii="Arial" w:cs="Arial" w:eastAsia="Arial" w:hAnsi="Arial"/>
                <w:color w:val="222222"/>
                <w:sz w:val="21"/>
                <w:szCs w:val="21"/>
                <w:highlight w:val="white"/>
                <w:rtl w:val="0"/>
              </w:rPr>
              <w:t xml:space="preserve">29805</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Event Planning</w:t>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7 - Health, Safety &amp; Environment</w:t>
            </w:r>
          </w:p>
        </w:tc>
      </w:tr>
    </w:tbl>
    <w:p w:rsidR="00000000" w:rsidDel="00000000" w:rsidP="00000000" w:rsidRDefault="00000000" w:rsidRPr="00000000" w14:paraId="0000000E">
      <w:pPr>
        <w:rPr>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spacing w:line="276" w:lineRule="auto"/>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Question 1:  When planning for “the Show” which areas will you consider for planning as an event planner</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4">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When planning for “the Show'', the areas I would consider for planning as an event planner would be to apply effective planning strategies to manage crowds, transport and welfare i.e. medical and first aid.  In addition to which, I would seek assistance for developing strategies to manage fire, contingency planning in the event of unforeseen major incidents occurring that are classified as being “force majeure” which refers to a clause in contracts to remove liability for natural and unavoidable catastrophes that interrupt the expected course of events and restrict participants from fulfilling obligations.</w:t>
            </w:r>
          </w:p>
          <w:p w:rsidR="00000000" w:rsidDel="00000000" w:rsidP="00000000" w:rsidRDefault="00000000" w:rsidRPr="00000000" w14:paraId="00000016">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For such purposes it is essential to create either an event management team or a committee with members dedicated to planning for “the show” and who are responsible for an assigned “strand” that relate to either crowd control, transport, fire hazards, safety etc. It is better to be safe than sorry and apply the concept of “safety in numbers” in order to get certain tasks completed because it would be humanly impossible for one person to manage these processes.  </w:t>
            </w:r>
          </w:p>
          <w:p w:rsidR="00000000" w:rsidDel="00000000" w:rsidP="00000000" w:rsidRDefault="00000000" w:rsidRPr="00000000" w14:paraId="00000018">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However spreading the workload amongst committee/event management team members ensures that the relevant research work can be completed in order to find out the information they require from the local police, fire brigade, health authority, local council authority, venue managers regarding stewarding and of course security contractors. It is preferable for the committee/managing team to meet once a week so that all team members are kept “in the loop” on the “work in progress” by the other “strand” owners.</w:t>
            </w:r>
          </w:p>
          <w:p w:rsidR="00000000" w:rsidDel="00000000" w:rsidP="00000000" w:rsidRDefault="00000000" w:rsidRPr="00000000" w14:paraId="0000001A">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It is also advisable to include a representative of the local authority, emergency services such as fire brigade and police force, as well as the local hospital as affiliate members of the “team”, so that they are kept abreast of developments in the planning process for safety,  health and environmental issues.</w:t>
            </w:r>
          </w:p>
          <w:p w:rsidR="00000000" w:rsidDel="00000000" w:rsidP="00000000" w:rsidRDefault="00000000" w:rsidRPr="00000000" w14:paraId="0000001C">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For reasons explained above, good planning and forward thinking is essential for  managing procedures for safety, crowd control and hazards and undertaking a risk assessment allows the team members to identify potential pitfalls and how to manage safety in terms of managing crowds, transport, logistics, first aid, potential fire outbreaks, welfare etc.</w:t>
            </w:r>
          </w:p>
          <w:p w:rsidR="00000000" w:rsidDel="00000000" w:rsidP="00000000" w:rsidRDefault="00000000" w:rsidRPr="00000000" w14:paraId="0000001E">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F">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One of the major underlying emphases on planning for “the Show” is about adhering to policies regarding health, safety and environment.  For this reason it is important to keep abreast of governmental legislation about these issues and to keep close contact with the appropriate local council authority member whom one can contact at short notice should an emergency arise.</w:t>
            </w:r>
          </w:p>
          <w:p w:rsidR="00000000" w:rsidDel="00000000" w:rsidP="00000000" w:rsidRDefault="00000000" w:rsidRPr="00000000" w14:paraId="00000020">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1">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Health and Safety Act 1974 is important and critical in everything that one does.  One needs to be compliant with the law and ensure that the protection of staff, visitors, suppliers and everyone else you are dealing with and will be dealing with in the future is intact.    </w:t>
            </w:r>
          </w:p>
          <w:p w:rsidR="00000000" w:rsidDel="00000000" w:rsidP="00000000" w:rsidRDefault="00000000" w:rsidRPr="00000000" w14:paraId="00000022">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3">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conclusion it is also advisable to draw up a plan of the venue which highlights areas where managing the required services are located and which serves as a quick reference guide. </w:t>
            </w:r>
          </w:p>
          <w:p w:rsidR="00000000" w:rsidDel="00000000" w:rsidP="00000000" w:rsidRDefault="00000000" w:rsidRPr="00000000" w14:paraId="00000024">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pacing w:line="276" w:lineRule="auto"/>
              <w:rPr>
                <w:rFonts w:ascii="Arial" w:cs="Arial" w:eastAsia="Arial" w:hAnsi="Arial"/>
                <w:sz w:val="24"/>
                <w:szCs w:val="24"/>
              </w:rPr>
            </w:pPr>
            <w:r w:rsidDel="00000000" w:rsidR="00000000" w:rsidRPr="00000000">
              <w:rPr>
                <w:rFonts w:ascii="Arial" w:cs="Arial" w:eastAsia="Arial" w:hAnsi="Arial"/>
                <w:sz w:val="24"/>
                <w:szCs w:val="24"/>
                <w:u w:val="single"/>
                <w:rtl w:val="0"/>
              </w:rPr>
              <w:t xml:space="preserve">Question 2:  How does planning for safety differ for larger events as compared to smaller events? Discuss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6">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difference between planning safety for larger events compared to smaller events rests with the fact that the number of attendees at a larger event can total over 100,000 people,  whereas smaller events would have up to 500 people attending. This is the significant difference between these two types of events and managing the safety planning process will therefore be different.</w:t>
            </w:r>
          </w:p>
          <w:p w:rsidR="00000000" w:rsidDel="00000000" w:rsidP="00000000" w:rsidRDefault="00000000" w:rsidRPr="00000000" w14:paraId="00000028">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line="276" w:lineRule="auto"/>
              <w:jc w:val="both"/>
              <w:rPr>
                <w:rFonts w:ascii="Arial" w:cs="Arial" w:eastAsia="Arial" w:hAnsi="Arial"/>
                <w:color w:val="ff0000"/>
                <w:sz w:val="24"/>
                <w:szCs w:val="24"/>
              </w:rPr>
            </w:pPr>
            <w:r w:rsidDel="00000000" w:rsidR="00000000" w:rsidRPr="00000000">
              <w:rPr>
                <w:rFonts w:ascii="Arial" w:cs="Arial" w:eastAsia="Arial" w:hAnsi="Arial"/>
                <w:sz w:val="24"/>
                <w:szCs w:val="24"/>
                <w:rtl w:val="0"/>
              </w:rPr>
              <w:t xml:space="preserve">Larger events will need to be planned 6-9 months in advance, whereas smaller events will require 5-6 weeks advance planning.  It is important to note that the larger the event, the earlier the planning process should commence.</w:t>
            </w:r>
            <w:r w:rsidDel="00000000" w:rsidR="00000000" w:rsidRPr="00000000">
              <w:rPr>
                <w:rFonts w:ascii="Arial" w:cs="Arial" w:eastAsia="Arial" w:hAnsi="Arial"/>
                <w:color w:val="ff0000"/>
                <w:sz w:val="24"/>
                <w:szCs w:val="24"/>
                <w:rtl w:val="0"/>
              </w:rPr>
              <w:t xml:space="preserve"> </w:t>
            </w:r>
          </w:p>
          <w:p w:rsidR="00000000" w:rsidDel="00000000" w:rsidP="00000000" w:rsidRDefault="00000000" w:rsidRPr="00000000" w14:paraId="0000002A">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Larger events are multifaceted with regards to their activities and will require more complex safety planning procedures.  For this reason, it will be necessary to conduct safety assessments. For instance, a national  trade show held over a public holiday would have large crowds attending with children enjoying outdoor rides, gymkhana being held for adults and children alike.  Simultaneously, indoors, there could be a range of stalls set up for traders to display and show off their wares. In all cases, there would be different safety rules applying to the different sections and activities.  </w:t>
            </w:r>
          </w:p>
          <w:p w:rsidR="00000000" w:rsidDel="00000000" w:rsidP="00000000" w:rsidRDefault="00000000" w:rsidRPr="00000000" w14:paraId="0000002C">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When it comes to managing crowds, a larger event will, with the assistance of someone from the local council, need to have a plan drawn up in order to highlight the layout of crowd movements, whilst minimising cross flow and congestion. Also because of their size, larger events need these plans as a quick reference guide to facilitate major incident planning.</w:t>
            </w:r>
          </w:p>
          <w:p w:rsidR="00000000" w:rsidDel="00000000" w:rsidP="00000000" w:rsidRDefault="00000000" w:rsidRPr="00000000" w14:paraId="0000002E">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the case of a smaller event, the same level of crowd management is not as demanding and the need to acquire or hire more staff i.e. stewards is reduced.  However, In the case of large and small events, installing CCTV is not a bad option to consider either in managing crowds.</w:t>
            </w:r>
          </w:p>
          <w:p w:rsidR="00000000" w:rsidDel="00000000" w:rsidP="00000000" w:rsidRDefault="00000000" w:rsidRPr="00000000" w14:paraId="00000030">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Smaller events, irrespective of whether they are held indoors or outdoors, should have a safety policy drawn up so that everyone involved is aware of the rules. Here there can be a risk assessment conducted.  The safety rules need not be long and complicated.  Keeping it simple yet safe is the key. It is also important to train staff properly so that they know exactly what they are doing and will prevent unnecessary accidents occurring.</w:t>
            </w:r>
          </w:p>
          <w:p w:rsidR="00000000" w:rsidDel="00000000" w:rsidP="00000000" w:rsidRDefault="00000000" w:rsidRPr="00000000" w14:paraId="00000032">
            <w:pPr>
              <w:spacing w:line="276"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3">
            <w:pPr>
              <w:spacing w:line="276" w:lineRule="auto"/>
              <w:ind w:left="566.9291338582675" w:right="526.0629921259857" w:firstLine="0"/>
              <w:rPr>
                <w:rFonts w:ascii="Arial" w:cs="Arial" w:eastAsia="Arial" w:hAnsi="Arial"/>
                <w:i w:val="1"/>
                <w:sz w:val="24"/>
                <w:szCs w:val="24"/>
                <w:u w:val="single"/>
              </w:rPr>
            </w:pPr>
            <w:r w:rsidDel="00000000" w:rsidR="00000000" w:rsidRPr="00000000">
              <w:rPr>
                <w:rFonts w:ascii="Arial" w:cs="Arial" w:eastAsia="Arial" w:hAnsi="Arial"/>
                <w:i w:val="1"/>
                <w:sz w:val="24"/>
                <w:szCs w:val="24"/>
                <w:u w:val="single"/>
                <w:rtl w:val="0"/>
              </w:rPr>
              <w:t xml:space="preserve">Case Study 10</w:t>
            </w:r>
          </w:p>
          <w:p w:rsidR="00000000" w:rsidDel="00000000" w:rsidP="00000000" w:rsidRDefault="00000000" w:rsidRPr="00000000" w14:paraId="00000034">
            <w:pPr>
              <w:spacing w:line="276" w:lineRule="auto"/>
              <w:ind w:left="566.9291338582675" w:right="526.0629921259857" w:firstLine="0"/>
              <w:rPr>
                <w:rFonts w:ascii="Arial" w:cs="Arial" w:eastAsia="Arial" w:hAnsi="Arial"/>
                <w:sz w:val="24"/>
                <w:szCs w:val="24"/>
                <w:u w:val="single"/>
              </w:rPr>
            </w:pPr>
            <w:r w:rsidDel="00000000" w:rsidR="00000000" w:rsidRPr="00000000">
              <w:rPr>
                <w:rtl w:val="0"/>
              </w:rPr>
            </w:r>
          </w:p>
          <w:p w:rsidR="00000000" w:rsidDel="00000000" w:rsidP="00000000" w:rsidRDefault="00000000" w:rsidRPr="00000000" w14:paraId="00000035">
            <w:pPr>
              <w:spacing w:line="276" w:lineRule="auto"/>
              <w:ind w:left="566.9291338582675" w:right="526.0629921259857" w:firstLine="0"/>
              <w:jc w:val="both"/>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The Clacton Air Show is estimated to attract some 65,000 visitors to town. The air show requires careful organization, especially in terms of risk management, crowd management, emergency services, transport and access and coordination between various public service departments including the coast guard, the fire brigade, the police, the ambulance service and the traffic control. These are crucial because of the large number of people attending and the potential dangers associated with air displays. Based on this case:</w:t>
            </w:r>
          </w:p>
          <w:p w:rsidR="00000000" w:rsidDel="00000000" w:rsidP="00000000" w:rsidRDefault="00000000" w:rsidRPr="00000000" w14:paraId="00000036">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8">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w:t>
            </w:r>
            <w:r w:rsidDel="00000000" w:rsidR="00000000" w:rsidRPr="00000000">
              <w:rPr>
                <w:rFonts w:ascii="Arial" w:cs="Arial" w:eastAsia="Arial" w:hAnsi="Arial"/>
                <w:sz w:val="24"/>
                <w:szCs w:val="24"/>
                <w:u w:val="single"/>
                <w:rtl w:val="0"/>
              </w:rPr>
              <w:t xml:space="preserve">What other type of events might require a major input from emergency services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39">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A">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Other types of events that might require similar emergency services would be trade fairs, major international sporting events held over a number of days; national annual trade shows, garden festivals, business shows, horse shows, ideal home exhibitions held at major trade centres, open-air concerts, parades and carnivals, business opportunity shows, sea surfing competitions, yacht club regatta, long distance national marathons</w:t>
            </w:r>
          </w:p>
          <w:p w:rsidR="00000000" w:rsidDel="00000000" w:rsidP="00000000" w:rsidRDefault="00000000" w:rsidRPr="00000000" w14:paraId="0000003B">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C">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w:t>
            </w:r>
            <w:r w:rsidDel="00000000" w:rsidR="00000000" w:rsidRPr="00000000">
              <w:rPr>
                <w:rFonts w:ascii="Arial" w:cs="Arial" w:eastAsia="Arial" w:hAnsi="Arial"/>
                <w:sz w:val="24"/>
                <w:szCs w:val="24"/>
                <w:u w:val="single"/>
                <w:rtl w:val="0"/>
              </w:rPr>
              <w:t xml:space="preserve">Do small events require a risk analysis and thought given to emergency procedures</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3D">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E">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smaller event would require a risk analysis but it depends on the number of people attending.  For instance if the event is expecting less than 50 guests, there would be less of a need to conduct a risk analysis but rather to supply emergency procedure handouts to stewards and guests in the event of unexpected incidents.</w:t>
            </w:r>
          </w:p>
          <w:p w:rsidR="00000000" w:rsidDel="00000000" w:rsidP="00000000" w:rsidRDefault="00000000" w:rsidRPr="00000000" w14:paraId="0000003F">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any event, before a venue is hired, irrespective of numbers attending,  it should be assessed for risks and potential hazards. If the venue does not meet the needs for the proposed event, for example, there is no provision for disabled people in terms of a lift and a toilet, then it should be dismissed. </w:t>
            </w:r>
          </w:p>
          <w:p w:rsidR="00000000" w:rsidDel="00000000" w:rsidP="00000000" w:rsidRDefault="00000000" w:rsidRPr="00000000" w14:paraId="0000004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2">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 </w:t>
            </w:r>
            <w:r w:rsidDel="00000000" w:rsidR="00000000" w:rsidRPr="00000000">
              <w:rPr>
                <w:rFonts w:ascii="Arial" w:cs="Arial" w:eastAsia="Arial" w:hAnsi="Arial"/>
                <w:sz w:val="24"/>
                <w:szCs w:val="24"/>
                <w:u w:val="single"/>
                <w:rtl w:val="0"/>
              </w:rPr>
              <w:t xml:space="preserve">What training should take place to ensure the safety of the public at an event</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43">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With regards to training, the areas of health, safety and environment/welfare should be addressed irrespective of the size of the event.  It is important that staff should know who to contact in the case of emergencies, transport arrangements and managing traffic flows. </w:t>
            </w:r>
          </w:p>
          <w:p w:rsidR="00000000" w:rsidDel="00000000" w:rsidP="00000000" w:rsidRDefault="00000000" w:rsidRPr="00000000" w14:paraId="00000045">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central information desk should be available to visitors who can find out from trained staff/volunteers about the availability of public toilets, food and drink stalls/kiosks.  At the same time this provides an opportunity to provide visitors with a hand out of the venue layout citing the locality of the different activities taking place. </w:t>
            </w:r>
          </w:p>
          <w:p w:rsidR="00000000" w:rsidDel="00000000" w:rsidP="00000000" w:rsidRDefault="00000000" w:rsidRPr="00000000" w14:paraId="00000047">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8">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There should be training provided for staff/volunteers to deal with emergency situations such as onsite CPR, fire drills, etc, together with a printed policy detailing a list of emergency contact numbers.  </w:t>
            </w:r>
          </w:p>
          <w:p w:rsidR="00000000" w:rsidDel="00000000" w:rsidP="00000000" w:rsidRDefault="00000000" w:rsidRPr="00000000" w14:paraId="00000049">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A">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 </w:t>
            </w:r>
            <w:r w:rsidDel="00000000" w:rsidR="00000000" w:rsidRPr="00000000">
              <w:rPr>
                <w:rFonts w:ascii="Arial" w:cs="Arial" w:eastAsia="Arial" w:hAnsi="Arial"/>
                <w:sz w:val="24"/>
                <w:szCs w:val="24"/>
                <w:u w:val="single"/>
                <w:rtl w:val="0"/>
              </w:rPr>
              <w:t xml:space="preserve">What reasons including the weather, might there be for variations in visitor numbers and average spend at an event</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4B">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C">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This would depend on the type of event being held.  For example if the event is a major national trade show, then due to the variety of activities on offer then entry prices to joy rides, horse shows, fashion shows would vary and so would the type of people attending these different activities.</w:t>
            </w:r>
          </w:p>
          <w:p w:rsidR="00000000" w:rsidDel="00000000" w:rsidP="00000000" w:rsidRDefault="00000000" w:rsidRPr="00000000" w14:paraId="0000004D">
            <w:pPr>
              <w:spacing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E">
            <w:pPr>
              <w:spacing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Poorly managed logistics could result in certain items such as musical instruments, for example, or stage equipment from arriving and hence certain performances are forced to cancel and management need to refund pre-paying guests.</w:t>
            </w:r>
          </w:p>
          <w:p w:rsidR="00000000" w:rsidDel="00000000" w:rsidP="00000000" w:rsidRDefault="00000000" w:rsidRPr="00000000" w14:paraId="0000004F">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spacing w:line="276" w:lineRule="auto"/>
              <w:ind w:left="283.46456692913375" w:right="242.5984251968515" w:firstLine="0"/>
              <w:rPr>
                <w:rFonts w:ascii="Arial" w:cs="Arial" w:eastAsia="Arial" w:hAnsi="Arial"/>
                <w:sz w:val="24"/>
                <w:szCs w:val="24"/>
                <w:u w:val="single"/>
              </w:rPr>
            </w:pPr>
            <w:r w:rsidDel="00000000" w:rsidR="00000000" w:rsidRPr="00000000">
              <w:rPr>
                <w:rtl w:val="0"/>
              </w:rPr>
            </w:r>
          </w:p>
          <w:p w:rsidR="00000000" w:rsidDel="00000000" w:rsidP="00000000" w:rsidRDefault="00000000" w:rsidRPr="00000000" w14:paraId="00000052">
            <w:pPr>
              <w:spacing w:line="276" w:lineRule="auto"/>
              <w:ind w:left="283.46456692913375" w:right="242.5984251968515"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rtl w:val="0"/>
              </w:rPr>
            </w:r>
          </w:p>
          <w:p w:rsidR="00000000" w:rsidDel="00000000" w:rsidP="00000000" w:rsidRDefault="00000000" w:rsidRPr="00000000" w14:paraId="00000054">
            <w:pPr>
              <w:rPr>
                <w:b w:val="1"/>
              </w:rPr>
            </w:pPr>
            <w:r w:rsidDel="00000000" w:rsidR="00000000" w:rsidRPr="00000000">
              <w:rPr>
                <w:rtl w:val="0"/>
              </w:rPr>
            </w:r>
          </w:p>
          <w:p w:rsidR="00000000" w:rsidDel="00000000" w:rsidP="00000000" w:rsidRDefault="00000000" w:rsidRPr="00000000" w14:paraId="00000055">
            <w:pPr>
              <w:rPr>
                <w:b w:val="1"/>
              </w:rPr>
            </w:pPr>
            <w:r w:rsidDel="00000000" w:rsidR="00000000" w:rsidRPr="00000000">
              <w:rPr>
                <w:rtl w:val="0"/>
              </w:rPr>
            </w:r>
          </w:p>
          <w:p w:rsidR="00000000" w:rsidDel="00000000" w:rsidP="00000000" w:rsidRDefault="00000000" w:rsidRPr="00000000" w14:paraId="00000056">
            <w:pPr>
              <w:rPr>
                <w:b w:val="1"/>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rtl w:val="0"/>
              </w:rPr>
            </w:r>
          </w:p>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tc>
      </w:tr>
    </w:tbl>
    <w:p w:rsidR="00000000" w:rsidDel="00000000" w:rsidP="00000000" w:rsidRDefault="00000000" w:rsidRPr="00000000" w14:paraId="0000005B">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5C">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5D">
      <w:pPr>
        <w:spacing w:after="0" w:line="240" w:lineRule="auto"/>
        <w:rPr>
          <w:b w:val="1"/>
          <w:color w:val="001ae6"/>
        </w:rPr>
      </w:pPr>
      <w:r w:rsidDel="00000000" w:rsidR="00000000" w:rsidRPr="00000000">
        <w:rPr>
          <w:rtl w:val="0"/>
        </w:rPr>
      </w:r>
    </w:p>
    <w:p w:rsidR="00000000" w:rsidDel="00000000" w:rsidP="00000000" w:rsidRDefault="00000000" w:rsidRPr="00000000" w14:paraId="0000005E">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5F">
      <w:pPr>
        <w:spacing w:after="0" w:line="240" w:lineRule="auto"/>
        <w:rPr>
          <w:color w:val="000000"/>
        </w:rPr>
      </w:pPr>
      <w:r w:rsidDel="00000000" w:rsidR="00000000" w:rsidRPr="00000000">
        <w:rPr>
          <w:rtl w:val="0"/>
        </w:rPr>
      </w:r>
    </w:p>
    <w:p w:rsidR="00000000" w:rsidDel="00000000" w:rsidP="00000000" w:rsidRDefault="00000000" w:rsidRPr="00000000" w14:paraId="00000060">
      <w:pPr>
        <w:spacing w:after="0" w:line="240" w:lineRule="auto"/>
        <w:rPr>
          <w:color w:val="00000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1">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62">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63">
            <w:pPr>
              <w:rPr>
                <w:i w:val="1"/>
                <w:color w:val="000000"/>
                <w:sz w:val="24"/>
                <w:szCs w:val="24"/>
              </w:rPr>
            </w:pPr>
            <w:r w:rsidDel="00000000" w:rsidR="00000000" w:rsidRPr="00000000">
              <w:rPr>
                <w:i w:val="1"/>
                <w:color w:val="000000"/>
                <w:sz w:val="24"/>
                <w:szCs w:val="24"/>
                <w:rtl w:val="0"/>
              </w:rPr>
              <w:t xml:space="preserve">S. Wilson</w:t>
            </w:r>
          </w:p>
        </w:tc>
        <w:tc>
          <w:tcPr>
            <w:shd w:fill="d9d9d9" w:val="clear"/>
          </w:tcPr>
          <w:p w:rsidR="00000000" w:rsidDel="00000000" w:rsidP="00000000" w:rsidRDefault="00000000" w:rsidRPr="00000000" w14:paraId="00000064">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65">
            <w:pPr>
              <w:rPr>
                <w:color w:val="000000"/>
              </w:rPr>
            </w:pPr>
            <w:r w:rsidDel="00000000" w:rsidR="00000000" w:rsidRPr="00000000">
              <w:rPr>
                <w:rtl w:val="0"/>
              </w:rPr>
              <w:t xml:space="preserve">23 Mar 2020</w:t>
            </w:r>
            <w:r w:rsidDel="00000000" w:rsidR="00000000" w:rsidRPr="00000000">
              <w:rPr>
                <w:rtl w:val="0"/>
              </w:rPr>
            </w:r>
          </w:p>
        </w:tc>
      </w:tr>
    </w:tbl>
    <w:p w:rsidR="00000000" w:rsidDel="00000000" w:rsidP="00000000" w:rsidRDefault="00000000" w:rsidRPr="00000000" w14:paraId="00000066">
      <w:pPr>
        <w:rPr>
          <w:color w:val="000000"/>
        </w:rPr>
      </w:pPr>
      <w:r w:rsidDel="00000000" w:rsidR="00000000" w:rsidRPr="00000000">
        <w:rPr>
          <w:rtl w:val="0"/>
        </w:rPr>
      </w:r>
    </w:p>
    <w:p w:rsidR="00000000" w:rsidDel="00000000" w:rsidP="00000000" w:rsidRDefault="00000000" w:rsidRPr="00000000" w14:paraId="00000067">
      <w:pPr>
        <w:rPr>
          <w:color w:val="000000"/>
        </w:rPr>
      </w:pPr>
      <w:r w:rsidDel="00000000" w:rsidR="00000000" w:rsidRPr="00000000">
        <w:rPr>
          <w:rtl w:val="0"/>
        </w:rPr>
      </w:r>
    </w:p>
    <w:p w:rsidR="00000000" w:rsidDel="00000000" w:rsidP="00000000" w:rsidRDefault="00000000" w:rsidRPr="00000000" w14:paraId="00000068">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69">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6A">
            <w:pPr>
              <w:rPr/>
            </w:pPr>
            <w:r w:rsidDel="00000000" w:rsidR="00000000" w:rsidRPr="00000000">
              <w:rPr>
                <w:rtl w:val="0"/>
              </w:rPr>
            </w:r>
          </w:p>
        </w:tc>
      </w:tr>
      <w:tr>
        <w:tc>
          <w:tcPr>
            <w:shd w:fill="d9d9d9" w:val="clear"/>
          </w:tcPr>
          <w:p w:rsidR="00000000" w:rsidDel="00000000" w:rsidP="00000000" w:rsidRDefault="00000000" w:rsidRPr="00000000" w14:paraId="0000006B">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6C">
            <w:pPr>
              <w:rPr/>
            </w:pPr>
            <w:r w:rsidDel="00000000" w:rsidR="00000000" w:rsidRPr="00000000">
              <w:rPr>
                <w:rtl w:val="0"/>
              </w:rPr>
            </w:r>
          </w:p>
        </w:tc>
      </w:tr>
      <w:tr>
        <w:tc>
          <w:tcPr>
            <w:shd w:fill="d9d9d9" w:val="clear"/>
          </w:tcPr>
          <w:p w:rsidR="00000000" w:rsidDel="00000000" w:rsidP="00000000" w:rsidRDefault="00000000" w:rsidRPr="00000000" w14:paraId="0000006D">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6E">
            <w:pPr>
              <w:rPr/>
            </w:pPr>
            <w:r w:rsidDel="00000000" w:rsidR="00000000" w:rsidRPr="00000000">
              <w:rPr>
                <w:rtl w:val="0"/>
              </w:rPr>
            </w:r>
          </w:p>
        </w:tc>
      </w:tr>
    </w:tbl>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rtl w:val="0"/>
        </w:rPr>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Header">
    <w:name w:val="header"/>
    <w:basedOn w:val="Normal"/>
    <w:link w:val="HeaderChar"/>
    <w:uiPriority w:val="99"/>
    <w:semiHidden w:val="1"/>
    <w:unhideWhenUsed w:val="1"/>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CB4D0A"/>
  </w:style>
  <w:style w:type="paragraph" w:styleId="Footer">
    <w:name w:val="footer"/>
    <w:basedOn w:val="Normal"/>
    <w:link w:val="FooterChar"/>
    <w:uiPriority w:val="99"/>
    <w:semiHidden w:val="1"/>
    <w:unhideWhenUsed w:val="1"/>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rsid w:val="00CB4D0A"/>
  </w:style>
  <w:style w:type="paragraph" w:styleId="BalloonText">
    <w:name w:val="Balloon Text"/>
    <w:basedOn w:val="Normal"/>
    <w:link w:val="BalloonTextChar"/>
    <w:uiPriority w:val="99"/>
    <w:semiHidden w:val="1"/>
    <w:unhideWhenUsed w:val="1"/>
    <w:rsid w:val="0020451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0451E"/>
    <w:rPr>
      <w:rFonts w:ascii="Tahoma" w:cs="Tahoma" w:hAnsi="Tahoma"/>
      <w:sz w:val="16"/>
      <w:szCs w:val="16"/>
    </w:rPr>
  </w:style>
  <w:style w:type="paragraph" w:styleId="ListParagraph">
    <w:name w:val="List Paragraph"/>
    <w:basedOn w:val="Normal"/>
    <w:uiPriority w:val="34"/>
    <w:qFormat w:val="1"/>
    <w:rsid w:val="00157CF6"/>
    <w:pPr>
      <w:ind w:left="720"/>
      <w:contextualSpacing w:val="1"/>
    </w:pPr>
    <w:rPr>
      <w:rFonts w:cs="Times New Roman"/>
      <w:lang w:val="en-US"/>
    </w:rPr>
  </w:style>
  <w:style w:type="paragraph" w:styleId="Default" w:customStyle="1">
    <w:name w:val="Default"/>
    <w:rsid w:val="0050778F"/>
    <w:pPr>
      <w:autoSpaceDE w:val="0"/>
      <w:autoSpaceDN w:val="0"/>
      <w:adjustRightInd w:val="0"/>
      <w:spacing w:after="0" w:line="240" w:lineRule="auto"/>
    </w:pPr>
    <w:rPr>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NormalWeb">
    <w:name w:val="Normal (Web)"/>
    <w:basedOn w:val="Normal"/>
    <w:uiPriority w:val="99"/>
    <w:semiHidden w:val="1"/>
    <w:unhideWhenUsed w:val="1"/>
    <w:rsid w:val="001A481E"/>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a0" w:customStyle="1">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a1" w:customStyle="1">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table" w:styleId="a2" w:customStyle="1">
    <w:basedOn w:val="TableNormal"/>
    <w:pPr>
      <w:spacing w:after="0" w:line="240" w:lineRule="auto"/>
    </w:pPr>
    <w:tblPr>
      <w:tblStyleRowBandSize w:val="1"/>
      <w:tblStyleColBandSize w:val="1"/>
      <w:tblInd w:w="0.0" w:type="dxa"/>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1e5kQFJJS/Sqv9QT5wIID3HsaUQ==">AMUW2mUxkC+OIiPMqxajDHt6MTMYwC6vdM0YNM9j9Ajup51z/5klu0PXUjyPXjJ1qrJHKeuDruzzFM99NBsl2jYL8N/RazZJRX0UXHKOky5/5IuN1CqvWPtKUXwqeM+fifghkrZjOsWrTlo8AFQFTHwqbNy5xyZ+MQ==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2019-07-03T09:11:00Z</dcterms:created>
  <dc:creator>kemipher</dc:creator>
</cp:coreProperties>
</file>