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3A6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EE1">
            <w:pPr>
              <w:pStyle w:val="Default"/>
              <w:rPr>
                <w:rFonts w:asciiTheme="minorHAnsi" w:hAnsiTheme="minorHAnsi"/>
              </w:rPr>
            </w:pPr>
            <w:r>
              <w:rPr>
                <w:rFonts w:asciiTheme="minorHAnsi" w:hAnsiTheme="minorHAnsi"/>
              </w:rPr>
              <w:t xml:space="preserve">Rufaida Ali Ahmed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0EE1">
            <w:pPr>
              <w:pStyle w:val="Default"/>
              <w:rPr>
                <w:rFonts w:asciiTheme="minorHAnsi" w:hAnsiTheme="minorHAnsi"/>
              </w:rPr>
            </w:pPr>
            <w:r>
              <w:rPr>
                <w:rFonts w:asciiTheme="minorHAnsi" w:hAnsiTheme="minorHAnsi"/>
              </w:rPr>
              <w:t>29189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EE1">
            <w:pPr>
              <w:pStyle w:val="Default"/>
              <w:rPr>
                <w:rFonts w:asciiTheme="minorHAnsi" w:hAnsiTheme="minorHAnsi"/>
              </w:rPr>
            </w:pPr>
            <w:r>
              <w:rPr>
                <w:rFonts w:asciiTheme="minorHAnsi" w:hAnsiTheme="minorHAnsi"/>
              </w:rPr>
              <w:t>Diploma in diet&amp;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EE1">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40EE1" w:rsidRDefault="00140EE1" w:rsidP="00140EE1">
            <w:pPr>
              <w:rPr>
                <w:rFonts w:ascii="Arial" w:hAnsi="Arial" w:cs="Arial"/>
                <w:sz w:val="24"/>
                <w:szCs w:val="24"/>
              </w:rPr>
            </w:pPr>
          </w:p>
          <w:p w:rsidR="00140EE1" w:rsidRDefault="00140EE1" w:rsidP="00140EE1">
            <w:pPr>
              <w:rPr>
                <w:rFonts w:ascii="Arial" w:hAnsi="Arial" w:cs="Arial"/>
                <w:sz w:val="24"/>
                <w:szCs w:val="24"/>
              </w:rPr>
            </w:pPr>
          </w:p>
          <w:p w:rsidR="00140EE1" w:rsidRDefault="00140EE1" w:rsidP="00140EE1">
            <w:r>
              <w:rPr>
                <w:b/>
                <w:bCs/>
                <w:color w:val="1F497D" w:themeColor="text2"/>
                <w:sz w:val="28"/>
                <w:szCs w:val="28"/>
              </w:rPr>
              <w:t xml:space="preserve">Question </w:t>
            </w:r>
            <w:r w:rsidRPr="00140EE1">
              <w:rPr>
                <w:b/>
                <w:bCs/>
                <w:color w:val="1F497D" w:themeColor="text2"/>
                <w:sz w:val="28"/>
                <w:szCs w:val="28"/>
              </w:rPr>
              <w:t>1</w:t>
            </w:r>
            <w:r>
              <w:rPr>
                <w:b/>
                <w:bCs/>
                <w:color w:val="1F497D" w:themeColor="text2"/>
                <w:sz w:val="28"/>
                <w:szCs w:val="28"/>
              </w:rPr>
              <w:t>. Multiple</w:t>
            </w:r>
            <w:r w:rsidRPr="00140EE1">
              <w:rPr>
                <w:b/>
                <w:bCs/>
                <w:color w:val="1F497D" w:themeColor="text2"/>
                <w:sz w:val="28"/>
                <w:szCs w:val="28"/>
              </w:rPr>
              <w:t xml:space="preserve"> </w:t>
            </w:r>
            <w:r>
              <w:rPr>
                <w:b/>
                <w:bCs/>
                <w:color w:val="1F497D" w:themeColor="text2"/>
                <w:sz w:val="28"/>
                <w:szCs w:val="28"/>
              </w:rPr>
              <w:t>choice.</w:t>
            </w:r>
          </w:p>
          <w:p w:rsidR="00140EE1" w:rsidRPr="00140EE1" w:rsidRDefault="00140EE1" w:rsidP="00140EE1">
            <w:pPr>
              <w:rPr>
                <w:rFonts w:ascii="Arial" w:hAnsi="Arial" w:cs="Arial"/>
                <w:sz w:val="24"/>
                <w:szCs w:val="24"/>
              </w:rPr>
            </w:pPr>
          </w:p>
          <w:p w:rsidR="00140EE1" w:rsidRPr="00AA5EB2" w:rsidRDefault="00140EE1" w:rsidP="00140EE1">
            <w:pPr>
              <w:rPr>
                <w:sz w:val="24"/>
                <w:szCs w:val="24"/>
              </w:rPr>
            </w:pPr>
            <w:r w:rsidRPr="00AA5EB2">
              <w:rPr>
                <w:sz w:val="24"/>
                <w:szCs w:val="24"/>
              </w:rPr>
              <w:t>i. disordered eating</w:t>
            </w:r>
          </w:p>
          <w:p w:rsidR="00140EE1" w:rsidRPr="00AA5EB2" w:rsidRDefault="00140EE1" w:rsidP="00140EE1">
            <w:pPr>
              <w:rPr>
                <w:sz w:val="24"/>
                <w:szCs w:val="24"/>
              </w:rPr>
            </w:pPr>
            <w:r w:rsidRPr="00AA5EB2">
              <w:rPr>
                <w:sz w:val="24"/>
                <w:szCs w:val="24"/>
              </w:rPr>
              <w:t xml:space="preserve">ii. teenage years </w:t>
            </w:r>
          </w:p>
          <w:p w:rsidR="00140EE1" w:rsidRPr="00AA5EB2" w:rsidRDefault="00140EE1" w:rsidP="00140EE1">
            <w:pPr>
              <w:rPr>
                <w:sz w:val="24"/>
                <w:szCs w:val="24"/>
              </w:rPr>
            </w:pPr>
            <w:r w:rsidRPr="00AA5EB2">
              <w:rPr>
                <w:sz w:val="24"/>
                <w:szCs w:val="24"/>
              </w:rPr>
              <w:t>iii. is terrified of gaining weight and decreases the amount of food.</w:t>
            </w:r>
          </w:p>
          <w:p w:rsidR="00140EE1" w:rsidRPr="00AA5EB2" w:rsidRDefault="00140EE1" w:rsidP="00140EE1">
            <w:pPr>
              <w:rPr>
                <w:sz w:val="24"/>
                <w:szCs w:val="24"/>
              </w:rPr>
            </w:pPr>
            <w:r w:rsidRPr="00AA5EB2">
              <w:rPr>
                <w:sz w:val="24"/>
                <w:szCs w:val="24"/>
              </w:rPr>
              <w:t xml:space="preserve">iv. consumes a large amount of food in one sitting then purges this food by including vomiting </w:t>
            </w:r>
          </w:p>
          <w:p w:rsidR="00140EE1" w:rsidRPr="00AA5EB2" w:rsidRDefault="00140EE1" w:rsidP="00140EE1">
            <w:pPr>
              <w:rPr>
                <w:sz w:val="24"/>
                <w:szCs w:val="24"/>
              </w:rPr>
            </w:pPr>
            <w:r w:rsidRPr="00AA5EB2">
              <w:rPr>
                <w:sz w:val="24"/>
                <w:szCs w:val="24"/>
              </w:rPr>
              <w:t xml:space="preserve">v. eating a large amount of food in one sitting but it does not follow the purging of this food afterwards </w:t>
            </w:r>
          </w:p>
          <w:p w:rsidR="00140EE1" w:rsidRPr="00AA5EB2" w:rsidRDefault="00140EE1" w:rsidP="00140EE1">
            <w:pPr>
              <w:rPr>
                <w:sz w:val="24"/>
                <w:szCs w:val="24"/>
              </w:rPr>
            </w:pPr>
            <w:r w:rsidRPr="00AA5EB2">
              <w:rPr>
                <w:sz w:val="24"/>
                <w:szCs w:val="24"/>
              </w:rPr>
              <w:t xml:space="preserve">vi. it has been estimate that eating disorder are eight times more in women than man </w:t>
            </w:r>
          </w:p>
          <w:p w:rsidR="00140EE1" w:rsidRPr="00AA5EB2" w:rsidRDefault="00140EE1" w:rsidP="00140EE1">
            <w:pPr>
              <w:rPr>
                <w:sz w:val="24"/>
                <w:szCs w:val="24"/>
              </w:rPr>
            </w:pPr>
            <w:r w:rsidRPr="00AA5EB2">
              <w:rPr>
                <w:sz w:val="24"/>
                <w:szCs w:val="24"/>
              </w:rPr>
              <w:t>vii. internal organs fail</w:t>
            </w:r>
          </w:p>
          <w:p w:rsidR="00140EE1" w:rsidRPr="00AA5EB2" w:rsidRDefault="00140EE1" w:rsidP="00140EE1">
            <w:pPr>
              <w:rPr>
                <w:sz w:val="24"/>
                <w:szCs w:val="24"/>
              </w:rPr>
            </w:pPr>
            <w:r w:rsidRPr="00AA5EB2">
              <w:rPr>
                <w:sz w:val="24"/>
                <w:szCs w:val="24"/>
              </w:rPr>
              <w:t xml:space="preserve">viii. a person’s refusal to maintain a body appropriate for their health </w:t>
            </w:r>
          </w:p>
          <w:p w:rsidR="00140EE1" w:rsidRPr="00AA5EB2" w:rsidRDefault="00140EE1" w:rsidP="00140EE1">
            <w:pPr>
              <w:rPr>
                <w:sz w:val="24"/>
                <w:szCs w:val="24"/>
              </w:rPr>
            </w:pPr>
            <w:r w:rsidRPr="00AA5EB2">
              <w:rPr>
                <w:sz w:val="24"/>
                <w:szCs w:val="24"/>
              </w:rPr>
              <w:t xml:space="preserve">ix. the extent of illness and injury that has been caused by thus eating disorder </w:t>
            </w:r>
          </w:p>
          <w:p w:rsidR="00140EE1" w:rsidRPr="00AA5EB2" w:rsidRDefault="00140EE1" w:rsidP="00140EE1">
            <w:pPr>
              <w:rPr>
                <w:sz w:val="24"/>
                <w:szCs w:val="24"/>
              </w:rPr>
            </w:pPr>
            <w:r w:rsidRPr="00AA5EB2">
              <w:rPr>
                <w:sz w:val="24"/>
                <w:szCs w:val="24"/>
              </w:rPr>
              <w:t xml:space="preserve">x. people of any gender, race or age </w:t>
            </w:r>
          </w:p>
          <w:p w:rsidR="00CC2FB3" w:rsidRPr="00AA5EB2" w:rsidRDefault="00CC2FB3" w:rsidP="00A851DA">
            <w:pPr>
              <w:rPr>
                <w:b/>
                <w:sz w:val="24"/>
                <w:szCs w:val="24"/>
              </w:rPr>
            </w:pPr>
          </w:p>
          <w:p w:rsidR="00CC2FB3" w:rsidRPr="00AA5EB2" w:rsidRDefault="00CC2FB3" w:rsidP="00A851DA">
            <w:pPr>
              <w:rPr>
                <w:b/>
                <w:sz w:val="24"/>
                <w:szCs w:val="24"/>
              </w:rPr>
            </w:pPr>
          </w:p>
          <w:p w:rsidR="00AA5EB2" w:rsidRDefault="00AA5EB2" w:rsidP="00AA5EB2">
            <w:pPr>
              <w:rPr>
                <w:b/>
                <w:bCs/>
                <w:color w:val="1F497D" w:themeColor="text2"/>
                <w:sz w:val="28"/>
                <w:szCs w:val="28"/>
              </w:rPr>
            </w:pPr>
            <w:r w:rsidRPr="00AA5EB2">
              <w:rPr>
                <w:b/>
                <w:bCs/>
                <w:color w:val="1F497D" w:themeColor="text2"/>
                <w:sz w:val="28"/>
                <w:szCs w:val="28"/>
              </w:rPr>
              <w:t>Question 2. short questions</w:t>
            </w:r>
            <w:r>
              <w:rPr>
                <w:b/>
                <w:bCs/>
                <w:color w:val="1F497D" w:themeColor="text2"/>
                <w:sz w:val="28"/>
                <w:szCs w:val="28"/>
              </w:rPr>
              <w:t>.</w:t>
            </w:r>
          </w:p>
          <w:p w:rsidR="00AA5EB2" w:rsidRPr="00AA5EB2" w:rsidRDefault="00AA5EB2" w:rsidP="00AA5EB2">
            <w:pPr>
              <w:rPr>
                <w:b/>
                <w:bCs/>
                <w:color w:val="1F497D" w:themeColor="text2"/>
                <w:sz w:val="28"/>
                <w:szCs w:val="28"/>
              </w:rPr>
            </w:pPr>
          </w:p>
          <w:p w:rsidR="00AA5EB2" w:rsidRPr="00AA5EB2" w:rsidRDefault="00AA5EB2" w:rsidP="00AA5EB2">
            <w:pPr>
              <w:rPr>
                <w:sz w:val="24"/>
                <w:szCs w:val="24"/>
              </w:rPr>
            </w:pPr>
            <w:r>
              <w:rPr>
                <w:sz w:val="24"/>
                <w:szCs w:val="24"/>
              </w:rPr>
              <w:t>ii</w:t>
            </w:r>
            <w:r w:rsidRPr="00AA5EB2">
              <w:rPr>
                <w:sz w:val="24"/>
                <w:szCs w:val="24"/>
              </w:rPr>
              <w:t>.The loss of a loved one or life changes, such as moving homes or transferring jobs, are seen as precipitating factors of eating disorders as they throw an individual’s life off balance, as well as causing</w:t>
            </w:r>
            <w:r>
              <w:rPr>
                <w:sz w:val="24"/>
                <w:szCs w:val="24"/>
              </w:rPr>
              <w:t xml:space="preserve"> </w:t>
            </w:r>
            <w:r w:rsidRPr="00AA5EB2">
              <w:rPr>
                <w:sz w:val="24"/>
                <w:szCs w:val="24"/>
              </w:rPr>
              <w:t>significant stress when the individual’s normal support system has vanished.</w:t>
            </w:r>
            <w:r>
              <w:rPr>
                <w:sz w:val="24"/>
                <w:szCs w:val="24"/>
              </w:rPr>
              <w:t xml:space="preserve"> </w:t>
            </w:r>
            <w:r w:rsidRPr="00AA5EB2">
              <w:rPr>
                <w:sz w:val="24"/>
                <w:szCs w:val="24"/>
              </w:rPr>
              <w:t xml:space="preserve">Divorce and the loss of a job are also precipitating factors of eating </w:t>
            </w:r>
            <w:r w:rsidRPr="00AA5EB2">
              <w:rPr>
                <w:sz w:val="24"/>
                <w:szCs w:val="24"/>
              </w:rPr>
              <w:lastRenderedPageBreak/>
              <w:t xml:space="preserve">disorders as not only do they bring major life changes, but often a financial insecurity, as well. </w:t>
            </w:r>
          </w:p>
          <w:p w:rsidR="00AA5EB2" w:rsidRDefault="00AA5EB2" w:rsidP="00AA5EB2">
            <w:pPr>
              <w:rPr>
                <w:sz w:val="24"/>
                <w:szCs w:val="24"/>
              </w:rPr>
            </w:pPr>
          </w:p>
          <w:p w:rsidR="00AA5EB2" w:rsidRPr="00AA5EB2" w:rsidRDefault="00AA5EB2" w:rsidP="00AA5EB2">
            <w:pPr>
              <w:rPr>
                <w:rFonts w:cs="Arial"/>
                <w:color w:val="000000"/>
                <w:sz w:val="24"/>
                <w:szCs w:val="24"/>
              </w:rPr>
            </w:pPr>
            <w:r>
              <w:rPr>
                <w:sz w:val="24"/>
                <w:szCs w:val="24"/>
              </w:rPr>
              <w:t>ii</w:t>
            </w:r>
            <w:r w:rsidRPr="00AA5EB2">
              <w:rPr>
                <w:sz w:val="24"/>
                <w:szCs w:val="24"/>
              </w:rPr>
              <w:t>.</w:t>
            </w:r>
            <w:r w:rsidRPr="00AA5EB2">
              <w:rPr>
                <w:rFonts w:cs="Arial"/>
                <w:color w:val="000000"/>
                <w:sz w:val="24"/>
                <w:szCs w:val="24"/>
              </w:rPr>
              <w:t>Healthy coping skills and problem-solving abilities are needed to combat the stress that can lead to or exacerbate an eating disorder. It is important to understand that we have little ability to control the situation. Viewing our stressors as a challenge instead of a threat and changing the way we respond to circumstances can diffuse some of the stress we experience.</w:t>
            </w:r>
          </w:p>
          <w:p w:rsidR="00F27114" w:rsidRDefault="00AA5EB2" w:rsidP="00F27114">
            <w:pPr>
              <w:pStyle w:val="NormalWeb"/>
              <w:spacing w:before="0" w:beforeAutospacing="0" w:after="450" w:afterAutospacing="0"/>
              <w:textAlignment w:val="baseline"/>
              <w:rPr>
                <w:rFonts w:asciiTheme="minorHAnsi" w:hAnsiTheme="minorHAnsi" w:cs="Arial"/>
                <w:color w:val="000000"/>
              </w:rPr>
            </w:pPr>
            <w:r w:rsidRPr="00AA5EB2">
              <w:rPr>
                <w:rFonts w:asciiTheme="minorHAnsi" w:hAnsiTheme="minorHAnsi" w:cs="Arial"/>
                <w:color w:val="000000"/>
              </w:rPr>
              <w:t>Here are a few easy ways to maintain stress levels in a healthy way and help better control your situation</w:t>
            </w:r>
          </w:p>
          <w:p w:rsidR="00AA5EB2" w:rsidRPr="00F27114" w:rsidRDefault="00AA5EB2" w:rsidP="00F27114">
            <w:pPr>
              <w:pStyle w:val="NormalWeb"/>
              <w:spacing w:before="0" w:beforeAutospacing="0" w:after="450" w:afterAutospacing="0"/>
              <w:textAlignment w:val="baseline"/>
              <w:rPr>
                <w:rFonts w:asciiTheme="minorHAnsi" w:hAnsiTheme="minorHAnsi" w:cs="Arial"/>
                <w:color w:val="000000"/>
              </w:rPr>
            </w:pPr>
            <w:r w:rsidRPr="00AA5EB2">
              <w:rPr>
                <w:rFonts w:asciiTheme="minorHAnsi" w:hAnsiTheme="minorHAnsi"/>
              </w:rPr>
              <w:t xml:space="preserve">3. </w:t>
            </w:r>
            <w:r w:rsidRPr="00AA5EB2">
              <w:rPr>
                <w:rFonts w:asciiTheme="minorHAnsi" w:eastAsia="Times New Roman" w:hAnsiTheme="minorHAnsi" w:cs="Arial"/>
                <w:color w:val="333333"/>
                <w:shd w:val="clear" w:color="auto" w:fill="FFFFFF"/>
              </w:rPr>
              <w:t>Balanced living means considering all aspects of your life: relationships, work, fitness and health, and emotional well being.</w:t>
            </w:r>
          </w:p>
          <w:p w:rsidR="00AA5EB2" w:rsidRDefault="00AA5EB2" w:rsidP="00AA5EB2">
            <w:pPr>
              <w:pStyle w:val="NormalWeb"/>
              <w:spacing w:before="0" w:beforeAutospacing="0" w:after="240" w:afterAutospacing="0"/>
              <w:rPr>
                <w:rFonts w:asciiTheme="minorHAnsi" w:hAnsiTheme="minorHAnsi"/>
              </w:rPr>
            </w:pPr>
            <w:r w:rsidRPr="00AA5EB2">
              <w:rPr>
                <w:rFonts w:asciiTheme="minorHAnsi" w:hAnsiTheme="minorHAnsi"/>
              </w:rPr>
              <w:t>4. Treatment for anorexia is slightly different for adults and those under 18 years old.</w:t>
            </w:r>
          </w:p>
          <w:p w:rsidR="00AA5EB2" w:rsidRPr="00AA5EB2" w:rsidRDefault="00AA5EB2" w:rsidP="00AA5EB2">
            <w:pPr>
              <w:pStyle w:val="NormalWeb"/>
              <w:spacing w:before="0" w:beforeAutospacing="0" w:after="240" w:afterAutospacing="0"/>
              <w:rPr>
                <w:rFonts w:asciiTheme="minorHAnsi" w:hAnsiTheme="minorHAnsi"/>
              </w:rPr>
            </w:pPr>
            <w:r w:rsidRPr="00AA5EB2">
              <w:rPr>
                <w:rFonts w:asciiTheme="minorHAnsi" w:eastAsia="Times New Roman" w:hAnsiTheme="minorHAnsi"/>
                <w:color w:val="000000" w:themeColor="text1"/>
              </w:rPr>
              <w:t>Treatment for adults:</w:t>
            </w:r>
            <w:r w:rsidRPr="00AA5EB2">
              <w:rPr>
                <w:rFonts w:asciiTheme="minorHAnsi" w:hAnsiTheme="minorHAnsi"/>
                <w:color w:val="000000" w:themeColor="text1"/>
              </w:rPr>
              <w:t xml:space="preserve"> a number of different talking therapies are available to treat anorexia. The aim of these treatments is to help you understand the causes of your eating problems and feel more comfortable with food so you can begin to eat more and reach a healthy weight</w:t>
            </w:r>
            <w:r w:rsidRPr="00AA5EB2">
              <w:rPr>
                <w:rFonts w:asciiTheme="minorHAnsi" w:hAnsiTheme="minorHAnsi"/>
              </w:rPr>
              <w:t xml:space="preserve">.  </w:t>
            </w:r>
            <w:r>
              <w:rPr>
                <w:rFonts w:asciiTheme="minorHAnsi" w:hAnsiTheme="minorHAnsi"/>
              </w:rPr>
              <w:t>You may be offered any of the following types of talking therapy:</w:t>
            </w:r>
            <w:r w:rsidRPr="00AA5EB2">
              <w:rPr>
                <w:rFonts w:asciiTheme="minorHAnsi" w:eastAsia="Times New Roman" w:hAnsiTheme="minorHAnsi" w:cs="Arial"/>
                <w:color w:val="212B32"/>
                <w:shd w:val="clear" w:color="auto" w:fill="F0F4F5"/>
              </w:rPr>
              <w:t xml:space="preserve"> </w:t>
            </w:r>
            <w:r w:rsidRPr="00AA5EB2">
              <w:rPr>
                <w:rFonts w:asciiTheme="minorHAnsi" w:eastAsia="Times New Roman" w:hAnsiTheme="minorHAnsi" w:cs="Arial"/>
                <w:color w:val="212B32"/>
              </w:rPr>
              <w:t>Cognitive behavioural therapy (CBT) ,</w:t>
            </w:r>
            <w:r w:rsidR="00F27114">
              <w:rPr>
                <w:rFonts w:asciiTheme="minorHAnsi" w:eastAsia="Times New Roman" w:hAnsiTheme="minorHAnsi" w:cs="Arial"/>
                <w:color w:val="212B32"/>
              </w:rPr>
              <w:t xml:space="preserve"> </w:t>
            </w:r>
            <w:r w:rsidRPr="00AA5EB2">
              <w:rPr>
                <w:rFonts w:asciiTheme="minorHAnsi" w:eastAsia="Times New Roman" w:hAnsiTheme="minorHAnsi" w:cs="Arial"/>
                <w:color w:val="212B32"/>
              </w:rPr>
              <w:t>Maudsley Anorexia Nervosa Treatment for Adults (MANTRA), Specialist supportive clinical management (SSCM),Focal psychodynamic therapy.</w:t>
            </w:r>
          </w:p>
          <w:p w:rsidR="00AA5EB2" w:rsidRPr="00AA5EB2" w:rsidRDefault="00AA5EB2" w:rsidP="00AA5EB2">
            <w:pPr>
              <w:pStyle w:val="NormalWeb"/>
              <w:spacing w:before="0" w:beforeAutospacing="0" w:after="240" w:afterAutospacing="0"/>
              <w:rPr>
                <w:rFonts w:asciiTheme="minorHAnsi" w:eastAsia="Times New Roman" w:hAnsiTheme="minorHAnsi" w:cs="Arial"/>
                <w:color w:val="212B32"/>
              </w:rPr>
            </w:pPr>
            <w:r w:rsidRPr="00AA5EB2">
              <w:rPr>
                <w:rFonts w:asciiTheme="minorHAnsi" w:eastAsia="Times New Roman" w:hAnsiTheme="minorHAnsi" w:cs="Arial"/>
                <w:color w:val="212B32"/>
              </w:rPr>
              <w:t xml:space="preserve">Treatment for children and young people: </w:t>
            </w:r>
            <w:r w:rsidRPr="00AA5EB2">
              <w:rPr>
                <w:rFonts w:asciiTheme="minorHAnsi" w:hAnsiTheme="minorHAnsi" w:cs="Arial"/>
                <w:color w:val="212B32"/>
              </w:rPr>
              <w:t>children and young people will usually be offered family therapy. you may also be offered CBT or adolescent-focused psychotherapy. CBT will be very similar to the CBT offered to adults.</w:t>
            </w:r>
          </w:p>
          <w:p w:rsidR="00AA5EB2" w:rsidRPr="00AA5EB2" w:rsidRDefault="00AA5EB2" w:rsidP="00AA5EB2">
            <w:pPr>
              <w:pStyle w:val="NormalWeb"/>
              <w:rPr>
                <w:rFonts w:asciiTheme="minorHAnsi" w:hAnsiTheme="minorHAnsi" w:cs="Arial"/>
              </w:rPr>
            </w:pPr>
            <w:r w:rsidRPr="00AA5EB2">
              <w:rPr>
                <w:rFonts w:asciiTheme="minorHAnsi" w:hAnsiTheme="minorHAnsi"/>
              </w:rPr>
              <w:t xml:space="preserve">5. </w:t>
            </w:r>
            <w:r w:rsidRPr="00AA5EB2">
              <w:rPr>
                <w:rFonts w:asciiTheme="minorHAnsi" w:hAnsiTheme="minorHAnsi" w:cs="Arial"/>
              </w:rPr>
              <w:t>Symptoms of bulimia nervosa include: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Constant weight gain or loss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Stomach pain not related to illness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Dizziness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Fainting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Trouble sleeping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Brittle hair and nails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Discolored teeth </w:t>
            </w:r>
          </w:p>
          <w:p w:rsidR="00AA5EB2" w:rsidRPr="00AA5EB2" w:rsidRDefault="00AA5EB2" w:rsidP="00AA5EB2">
            <w:pPr>
              <w:numPr>
                <w:ilvl w:val="0"/>
                <w:numId w:val="2"/>
              </w:numPr>
              <w:spacing w:before="100" w:beforeAutospacing="1" w:after="100" w:afterAutospacing="1"/>
              <w:rPr>
                <w:rFonts w:eastAsia="Times New Roman" w:cs="Arial"/>
                <w:sz w:val="24"/>
                <w:szCs w:val="24"/>
              </w:rPr>
            </w:pPr>
            <w:r w:rsidRPr="00AA5EB2">
              <w:rPr>
                <w:rFonts w:eastAsia="Times New Roman" w:cs="Arial"/>
                <w:sz w:val="24"/>
                <w:szCs w:val="24"/>
              </w:rPr>
              <w:t>Irregular menstrual periods </w:t>
            </w:r>
          </w:p>
          <w:p w:rsidR="00F27114" w:rsidRDefault="00F27114" w:rsidP="00F27114">
            <w:pPr>
              <w:rPr>
                <w:b/>
                <w:bCs/>
                <w:color w:val="1F497D" w:themeColor="text2"/>
                <w:sz w:val="28"/>
                <w:szCs w:val="28"/>
              </w:rPr>
            </w:pPr>
            <w:r w:rsidRPr="00F27114">
              <w:rPr>
                <w:b/>
                <w:bCs/>
                <w:color w:val="1F497D" w:themeColor="text2"/>
                <w:sz w:val="28"/>
                <w:szCs w:val="28"/>
              </w:rPr>
              <w:t xml:space="preserve">Case study </w:t>
            </w:r>
          </w:p>
          <w:p w:rsidR="00F27114" w:rsidRPr="00F27114" w:rsidRDefault="00F27114" w:rsidP="00F27114">
            <w:pPr>
              <w:rPr>
                <w:b/>
                <w:bCs/>
                <w:color w:val="1F497D" w:themeColor="text2"/>
                <w:sz w:val="28"/>
                <w:szCs w:val="28"/>
              </w:rPr>
            </w:pPr>
          </w:p>
          <w:p w:rsidR="00F27114" w:rsidRDefault="00F27114" w:rsidP="00F27114">
            <w:pPr>
              <w:rPr>
                <w:sz w:val="24"/>
                <w:szCs w:val="24"/>
              </w:rPr>
            </w:pPr>
            <w:r>
              <w:rPr>
                <w:sz w:val="24"/>
                <w:szCs w:val="24"/>
              </w:rPr>
              <w:t xml:space="preserve">1. Anorexia </w:t>
            </w:r>
          </w:p>
          <w:p w:rsidR="00F27114" w:rsidRDefault="00F27114" w:rsidP="00F27114">
            <w:pPr>
              <w:rPr>
                <w:sz w:val="24"/>
                <w:szCs w:val="24"/>
              </w:rPr>
            </w:pPr>
            <w:r>
              <w:rPr>
                <w:sz w:val="24"/>
                <w:szCs w:val="24"/>
              </w:rPr>
              <w:t xml:space="preserve">2. to determine extent illness and injury and injury caused by this eating disorder </w:t>
            </w:r>
          </w:p>
          <w:p w:rsidR="00CC2FB3" w:rsidRDefault="00F27114" w:rsidP="00F27114">
            <w:pPr>
              <w:rPr>
                <w:b/>
              </w:rPr>
            </w:pPr>
            <w:r>
              <w:rPr>
                <w:sz w:val="24"/>
                <w:szCs w:val="24"/>
              </w:rPr>
              <w:t>3. through medication and support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9"/>
        <w:gridCol w:w="1252"/>
        <w:gridCol w:w="1592"/>
      </w:tblGrid>
      <w:tr w:rsidR="00405895" w:rsidRPr="00B0415E" w:rsidTr="001F70E4">
        <w:trPr>
          <w:trHeight w:val="77"/>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0E4" w:rsidP="00A851DA">
            <w:pPr>
              <w:rPr>
                <w:rFonts w:cs="Bliss-Regular"/>
                <w:color w:val="000000"/>
              </w:rPr>
            </w:pPr>
            <w:r>
              <w:rPr>
                <w:rFonts w:cs="Bliss-Regular"/>
                <w:color w:val="000000"/>
              </w:rPr>
              <w:t xml:space="preserve">Rafia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70E4" w:rsidP="00A851DA">
            <w:pPr>
              <w:rPr>
                <w:rFonts w:cs="Bliss-Regular"/>
                <w:color w:val="000000"/>
              </w:rPr>
            </w:pPr>
            <w:r>
              <w:rPr>
                <w:rFonts w:cs="Bliss-Regular"/>
                <w:color w:val="000000"/>
              </w:rPr>
              <w:t>11july/ 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1419" w:rsidRDefault="00491419" w:rsidP="00CB4D0A">
      <w:pPr>
        <w:spacing w:after="0" w:line="240" w:lineRule="auto"/>
      </w:pPr>
      <w:r>
        <w:separator/>
      </w:r>
    </w:p>
  </w:endnote>
  <w:endnote w:type="continuationSeparator" w:id="0">
    <w:p w:rsidR="00491419" w:rsidRDefault="004914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1419" w:rsidRDefault="00491419" w:rsidP="00CB4D0A">
      <w:pPr>
        <w:spacing w:after="0" w:line="240" w:lineRule="auto"/>
      </w:pPr>
      <w:r>
        <w:separator/>
      </w:r>
    </w:p>
  </w:footnote>
  <w:footnote w:type="continuationSeparator" w:id="0">
    <w:p w:rsidR="00491419" w:rsidRDefault="0049141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125F3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0EE1"/>
    <w:rsid w:val="00157CF6"/>
    <w:rsid w:val="00182416"/>
    <w:rsid w:val="00187EB4"/>
    <w:rsid w:val="001F0481"/>
    <w:rsid w:val="001F70E4"/>
    <w:rsid w:val="00200C92"/>
    <w:rsid w:val="0020451E"/>
    <w:rsid w:val="00206B9D"/>
    <w:rsid w:val="00213A6E"/>
    <w:rsid w:val="0023259C"/>
    <w:rsid w:val="00256FA8"/>
    <w:rsid w:val="002B0BD7"/>
    <w:rsid w:val="002B573D"/>
    <w:rsid w:val="002C5CB2"/>
    <w:rsid w:val="002F779F"/>
    <w:rsid w:val="00371885"/>
    <w:rsid w:val="003E2B87"/>
    <w:rsid w:val="00402786"/>
    <w:rsid w:val="00405895"/>
    <w:rsid w:val="004058DF"/>
    <w:rsid w:val="00443E6F"/>
    <w:rsid w:val="00447F92"/>
    <w:rsid w:val="00486F1A"/>
    <w:rsid w:val="00490CB9"/>
    <w:rsid w:val="0049141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5EB2"/>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11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15:docId w15:val="{98BAC686-F700-6B4C-95C5-4F3D1013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AA5EB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A5EB2"/>
    <w:rPr>
      <w:rFonts w:asciiTheme="majorHAnsi" w:eastAsiaTheme="majorEastAsia" w:hAnsiTheme="majorHAnsi" w:cstheme="majorBidi"/>
      <w:color w:val="365F91" w:themeColor="accent1" w:themeShade="BF"/>
      <w:sz w:val="26"/>
      <w:szCs w:val="26"/>
      <w:lang w:val="en-US"/>
    </w:rPr>
  </w:style>
  <w:style w:type="paragraph" w:styleId="NormalWeb">
    <w:name w:val="Normal (Web)"/>
    <w:basedOn w:val="Normal"/>
    <w:uiPriority w:val="99"/>
    <w:unhideWhenUsed/>
    <w:rsid w:val="00AA5EB2"/>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6A046-6FE2-4941-9F3D-625742764B7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252907764347</cp:lastModifiedBy>
  <cp:revision>2</cp:revision>
  <dcterms:created xsi:type="dcterms:W3CDTF">2020-07-11T11:29:00Z</dcterms:created>
  <dcterms:modified xsi:type="dcterms:W3CDTF">2020-07-11T11:29:00Z</dcterms:modified>
</cp:coreProperties>
</file>