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342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72A8">
            <w:pPr>
              <w:pStyle w:val="Default"/>
              <w:rPr>
                <w:rFonts w:asciiTheme="minorHAnsi" w:hAnsiTheme="minorHAnsi"/>
              </w:rPr>
            </w:pPr>
            <w:r>
              <w:rPr>
                <w:rFonts w:asciiTheme="minorHAnsi" w:hAnsiTheme="minorHAnsi"/>
              </w:rPr>
              <w:t>Sandeep Mongia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72A8">
            <w:pPr>
              <w:pStyle w:val="Default"/>
              <w:rPr>
                <w:rFonts w:asciiTheme="minorHAnsi" w:hAnsiTheme="minorHAnsi"/>
              </w:rPr>
            </w:pPr>
            <w:r>
              <w:rPr>
                <w:rFonts w:asciiTheme="minorHAnsi" w:hAnsiTheme="minorHAnsi"/>
              </w:rPr>
              <w:t>8186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72A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79AA">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E79AA" w:rsidRPr="006E79AA" w:rsidRDefault="006E79AA" w:rsidP="006E79AA">
            <w:pPr>
              <w:spacing w:line="360" w:lineRule="auto"/>
              <w:rPr>
                <w:rFonts w:ascii="Arial" w:hAnsi="Arial" w:cs="Arial"/>
                <w:sz w:val="24"/>
                <w:szCs w:val="24"/>
              </w:rPr>
            </w:pPr>
            <w:r w:rsidRPr="006E79AA">
              <w:rPr>
                <w:rFonts w:ascii="Arial" w:hAnsi="Arial" w:cs="Arial"/>
                <w:sz w:val="24"/>
                <w:szCs w:val="24"/>
              </w:rPr>
              <w:t>1. i. Outline the factors on which fraud risk assessment depends.</w:t>
            </w:r>
          </w:p>
          <w:p w:rsidR="006E79AA" w:rsidRPr="006E79AA" w:rsidRDefault="006E79AA" w:rsidP="006E79AA">
            <w:pPr>
              <w:spacing w:line="360" w:lineRule="auto"/>
              <w:ind w:left="435"/>
              <w:rPr>
                <w:rFonts w:ascii="Arial" w:hAnsi="Arial" w:cs="Arial"/>
                <w:sz w:val="24"/>
                <w:szCs w:val="24"/>
              </w:rPr>
            </w:pPr>
            <w:r w:rsidRPr="006E79AA">
              <w:rPr>
                <w:rFonts w:ascii="Arial" w:hAnsi="Arial" w:cs="Arial"/>
                <w:sz w:val="24"/>
                <w:szCs w:val="24"/>
              </w:rPr>
              <w:t>Fraud Risk Assessment depends on the knowledge of the assessor and interpretation of the fraud environment for the business for which it is intended. The knowledge may include anti-fraud best practices recommended by ACFI and other professional associations, fraud triangle, fraud schemes etc. The fraud environment in which the business operates includes factors such as control risk assessment, control effectiveness, nature of industry amongst others. Some businesses are more prone to fraud than others as for example, businesses dealing with more cash transactions, businesses with high inventories etc. Qualifications and experience of the fraud assessor makes a difference between a good quality fraud risk assessment vs. an average risk assessment. An effective risk assessment process should include various fraud schemes that may likely occur in the short/medium term.</w:t>
            </w:r>
          </w:p>
          <w:p w:rsidR="006E79AA" w:rsidRPr="006E79AA" w:rsidRDefault="006E79AA" w:rsidP="006E79AA">
            <w:pPr>
              <w:spacing w:line="360" w:lineRule="auto"/>
              <w:ind w:left="435"/>
              <w:rPr>
                <w:rFonts w:ascii="Arial" w:hAnsi="Arial" w:cs="Arial"/>
                <w:sz w:val="24"/>
                <w:szCs w:val="24"/>
              </w:rPr>
            </w:pPr>
          </w:p>
          <w:p w:rsidR="006E79AA" w:rsidRPr="006E79AA" w:rsidRDefault="006E79AA" w:rsidP="006E79AA">
            <w:pPr>
              <w:spacing w:line="360" w:lineRule="auto"/>
              <w:rPr>
                <w:rFonts w:ascii="Arial" w:hAnsi="Arial" w:cs="Arial"/>
                <w:sz w:val="24"/>
                <w:szCs w:val="24"/>
              </w:rPr>
            </w:pPr>
            <w:r w:rsidRPr="006E79AA">
              <w:rPr>
                <w:rFonts w:ascii="Arial" w:hAnsi="Arial" w:cs="Arial"/>
                <w:sz w:val="24"/>
                <w:szCs w:val="24"/>
              </w:rPr>
              <w:t xml:space="preserve">   ii. What are the main concepts about risk assessment?</w:t>
            </w:r>
          </w:p>
          <w:p w:rsidR="006E79AA" w:rsidRPr="006E79AA" w:rsidRDefault="006E79AA" w:rsidP="006E79AA">
            <w:pPr>
              <w:spacing w:line="360" w:lineRule="auto"/>
              <w:ind w:left="450"/>
              <w:rPr>
                <w:rFonts w:ascii="Arial" w:hAnsi="Arial" w:cs="Arial"/>
                <w:sz w:val="24"/>
                <w:szCs w:val="24"/>
              </w:rPr>
            </w:pPr>
            <w:r w:rsidRPr="006E79AA">
              <w:rPr>
                <w:rFonts w:ascii="Arial" w:hAnsi="Arial" w:cs="Arial"/>
                <w:sz w:val="24"/>
                <w:szCs w:val="24"/>
              </w:rPr>
              <w:t xml:space="preserve">Risk Assessment comprises of the probability (the likelihood of an event </w:t>
            </w:r>
            <w:r>
              <w:rPr>
                <w:rFonts w:ascii="Arial" w:hAnsi="Arial" w:cs="Arial"/>
                <w:sz w:val="24"/>
                <w:szCs w:val="24"/>
              </w:rPr>
              <w:t xml:space="preserve">occurring) and </w:t>
            </w:r>
            <w:r w:rsidRPr="006E79AA">
              <w:rPr>
                <w:rFonts w:ascii="Arial" w:hAnsi="Arial" w:cs="Arial"/>
                <w:sz w:val="24"/>
                <w:szCs w:val="24"/>
              </w:rPr>
              <w:t xml:space="preserve">impact (the magnitude of an event). Together with the risk assessment factors, a risk assessment is formed. Risk assessment factors can </w:t>
            </w:r>
            <w:r w:rsidRPr="006E79AA">
              <w:rPr>
                <w:rFonts w:ascii="Arial" w:hAnsi="Arial" w:cs="Arial"/>
                <w:sz w:val="24"/>
                <w:szCs w:val="24"/>
              </w:rPr>
              <w:lastRenderedPageBreak/>
              <w:t xml:space="preserve">be considered on various segment of the business such as entity, geographical, service, systems etc. </w:t>
            </w:r>
          </w:p>
          <w:p w:rsidR="006E79AA" w:rsidRPr="006E79AA" w:rsidRDefault="006E79AA" w:rsidP="006E79AA">
            <w:pPr>
              <w:spacing w:line="360" w:lineRule="auto"/>
              <w:ind w:left="450"/>
              <w:rPr>
                <w:rFonts w:ascii="Arial" w:hAnsi="Arial" w:cs="Arial"/>
                <w:sz w:val="24"/>
                <w:szCs w:val="24"/>
              </w:rPr>
            </w:pPr>
            <w:r w:rsidRPr="006E79AA">
              <w:rPr>
                <w:rFonts w:ascii="Arial" w:hAnsi="Arial" w:cs="Arial"/>
                <w:sz w:val="24"/>
                <w:szCs w:val="24"/>
              </w:rPr>
              <w:t>Risk Assessment factors includes internal factors which contributes to the increased probability of fraud and embezzlement such as inadequate controls in various processes, lack of integrity and ethics, lack of effective monitoring etc. Corporate environmental factors indicate whether the entities working in industries have a higher susceptibility to fraud.</w:t>
            </w:r>
          </w:p>
          <w:p w:rsidR="006E79AA" w:rsidRPr="006E79AA" w:rsidRDefault="006E79AA" w:rsidP="006E79AA">
            <w:pPr>
              <w:spacing w:line="360" w:lineRule="auto"/>
              <w:rPr>
                <w:rFonts w:ascii="Arial" w:hAnsi="Arial" w:cs="Arial"/>
                <w:sz w:val="24"/>
                <w:szCs w:val="24"/>
              </w:rPr>
            </w:pPr>
          </w:p>
          <w:p w:rsidR="006E79AA" w:rsidRPr="006E79AA" w:rsidRDefault="006E79AA" w:rsidP="006E79AA">
            <w:pPr>
              <w:spacing w:line="360" w:lineRule="auto"/>
              <w:rPr>
                <w:rFonts w:ascii="Arial" w:hAnsi="Arial" w:cs="Arial"/>
                <w:sz w:val="24"/>
                <w:szCs w:val="24"/>
              </w:rPr>
            </w:pPr>
            <w:r w:rsidRPr="006E79AA">
              <w:rPr>
                <w:rFonts w:ascii="Arial" w:hAnsi="Arial" w:cs="Arial"/>
                <w:sz w:val="24"/>
                <w:szCs w:val="24"/>
              </w:rPr>
              <w:t xml:space="preserve"> iii. What are the internal factors that should be considered for fraud risk assessment?</w:t>
            </w:r>
          </w:p>
          <w:p w:rsidR="006E79AA" w:rsidRPr="006E79AA" w:rsidRDefault="006E79AA" w:rsidP="006E79AA">
            <w:pPr>
              <w:spacing w:line="360" w:lineRule="auto"/>
              <w:ind w:left="450"/>
              <w:rPr>
                <w:rFonts w:ascii="Arial" w:hAnsi="Arial" w:cs="Arial"/>
                <w:sz w:val="24"/>
                <w:szCs w:val="24"/>
              </w:rPr>
            </w:pPr>
            <w:r w:rsidRPr="006E79AA">
              <w:rPr>
                <w:rFonts w:ascii="Arial" w:hAnsi="Arial" w:cs="Arial"/>
                <w:sz w:val="24"/>
                <w:szCs w:val="24"/>
              </w:rPr>
              <w:t xml:space="preserve">Internal factors that should be considered for fraud risk assessment are essentially those factors that indicate lack of monitoring and control. Examples include lack of effective governance at the department level, business unit level, organizational level; lack of effective policies and procedures; lack of accountability in job roles; ineffective entity level controls.  Risk assessment should take into account possible fraud schemes which might be better suited for the type of business. </w:t>
            </w:r>
            <w:r w:rsidRPr="006E79AA">
              <w:rPr>
                <w:rFonts w:ascii="Arial" w:hAnsi="Arial" w:cs="Arial"/>
                <w:sz w:val="24"/>
                <w:szCs w:val="24"/>
              </w:rPr>
              <w:tab/>
            </w:r>
          </w:p>
          <w:p w:rsidR="006E79AA" w:rsidRPr="006E79AA" w:rsidRDefault="006E79AA" w:rsidP="006E79AA">
            <w:pPr>
              <w:spacing w:line="360" w:lineRule="auto"/>
              <w:rPr>
                <w:rFonts w:ascii="Arial" w:hAnsi="Arial" w:cs="Arial"/>
                <w:sz w:val="24"/>
                <w:szCs w:val="24"/>
              </w:rPr>
            </w:pPr>
          </w:p>
          <w:p w:rsidR="006E79AA" w:rsidRPr="006E79AA" w:rsidRDefault="006E79AA" w:rsidP="006E79AA">
            <w:pPr>
              <w:spacing w:line="360" w:lineRule="auto"/>
              <w:rPr>
                <w:rFonts w:ascii="Arial" w:hAnsi="Arial" w:cs="Arial"/>
                <w:sz w:val="24"/>
                <w:szCs w:val="24"/>
              </w:rPr>
            </w:pPr>
            <w:r w:rsidRPr="006E79AA">
              <w:rPr>
                <w:rFonts w:ascii="Arial" w:hAnsi="Arial" w:cs="Arial"/>
                <w:sz w:val="24"/>
                <w:szCs w:val="24"/>
              </w:rPr>
              <w:t xml:space="preserve"> iv. What is ‘inherent risk’?</w:t>
            </w:r>
          </w:p>
          <w:p w:rsidR="006E79AA" w:rsidRDefault="006E79AA" w:rsidP="006E79AA">
            <w:pPr>
              <w:spacing w:line="360" w:lineRule="auto"/>
              <w:ind w:left="360"/>
              <w:rPr>
                <w:rFonts w:ascii="Arial" w:hAnsi="Arial" w:cs="Arial"/>
                <w:sz w:val="24"/>
                <w:szCs w:val="24"/>
              </w:rPr>
            </w:pPr>
            <w:r w:rsidRPr="006E79AA">
              <w:rPr>
                <w:rFonts w:ascii="Arial" w:hAnsi="Arial" w:cs="Arial"/>
                <w:sz w:val="24"/>
                <w:szCs w:val="24"/>
              </w:rPr>
              <w:t xml:space="preserve">Inherent risk is a risk which is associated with the nature of business. It can be expressed in percentage form or as high, medium or low risk. The inherent risk is considered in the overall fraud risk assessment without which the fraud risk assessment is incomplete or not correctly determined.  Factors that are part of the inherent risk other than the nature of business are the industry, business environment, strategy and market variations. </w:t>
            </w:r>
            <w:r w:rsidRPr="006E79AA">
              <w:rPr>
                <w:rFonts w:ascii="Arial" w:hAnsi="Arial" w:cs="Arial"/>
                <w:sz w:val="24"/>
                <w:szCs w:val="24"/>
              </w:rPr>
              <w:tab/>
            </w:r>
          </w:p>
          <w:p w:rsidR="006E79AA" w:rsidRPr="006E79AA" w:rsidRDefault="006E79AA" w:rsidP="006E79AA">
            <w:pPr>
              <w:spacing w:line="360" w:lineRule="auto"/>
              <w:ind w:left="360"/>
              <w:rPr>
                <w:rFonts w:ascii="Arial" w:hAnsi="Arial" w:cs="Arial"/>
                <w:sz w:val="24"/>
                <w:szCs w:val="24"/>
              </w:rPr>
            </w:pPr>
          </w:p>
          <w:p w:rsidR="006E79AA" w:rsidRPr="006E79AA" w:rsidRDefault="006E79AA" w:rsidP="006E79AA">
            <w:pPr>
              <w:spacing w:line="360" w:lineRule="auto"/>
              <w:rPr>
                <w:rFonts w:ascii="Arial" w:hAnsi="Arial" w:cs="Arial"/>
                <w:sz w:val="24"/>
                <w:szCs w:val="24"/>
              </w:rPr>
            </w:pPr>
            <w:r w:rsidRPr="006E79AA">
              <w:rPr>
                <w:rFonts w:ascii="Arial" w:hAnsi="Arial" w:cs="Arial"/>
                <w:sz w:val="24"/>
                <w:szCs w:val="24"/>
              </w:rPr>
              <w:t xml:space="preserve"> v. Define the term ‘residual risk’.</w:t>
            </w:r>
          </w:p>
          <w:p w:rsidR="006E79AA" w:rsidRPr="006E79AA" w:rsidRDefault="006E79AA" w:rsidP="006E79AA">
            <w:pPr>
              <w:spacing w:line="360" w:lineRule="auto"/>
              <w:ind w:left="270"/>
              <w:rPr>
                <w:rFonts w:ascii="Arial" w:hAnsi="Arial" w:cs="Arial"/>
                <w:sz w:val="24"/>
                <w:szCs w:val="24"/>
              </w:rPr>
            </w:pPr>
            <w:r w:rsidRPr="006E79AA">
              <w:rPr>
                <w:rFonts w:ascii="Arial" w:hAnsi="Arial" w:cs="Arial"/>
                <w:sz w:val="24"/>
                <w:szCs w:val="24"/>
              </w:rPr>
              <w:t xml:space="preserve">Residual risk is the leftover risk when internal controls mitigation measures are deducted from the inherent risk of a business. The residual risk may either require further measure to reduce the residual risk at a tolerable level such as additional measure being put in place or the residual risk is within the tolerance and no additional measures are needed. The situation is reviewed annually when preparing the risk assessment of the business and is then documented for tolerance and additional measures. </w:t>
            </w:r>
          </w:p>
          <w:p w:rsidR="006E79AA" w:rsidRPr="006E79AA" w:rsidRDefault="006E79AA" w:rsidP="006E79AA">
            <w:pPr>
              <w:spacing w:line="360" w:lineRule="auto"/>
              <w:rPr>
                <w:rFonts w:ascii="Arial" w:hAnsi="Arial" w:cs="Arial"/>
                <w:sz w:val="24"/>
                <w:szCs w:val="24"/>
              </w:rPr>
            </w:pPr>
          </w:p>
          <w:p w:rsidR="006E79AA" w:rsidRPr="006E79AA" w:rsidRDefault="006E79AA" w:rsidP="006E79AA">
            <w:pPr>
              <w:spacing w:line="360" w:lineRule="auto"/>
              <w:rPr>
                <w:rFonts w:ascii="Arial" w:hAnsi="Arial" w:cs="Arial"/>
                <w:sz w:val="24"/>
                <w:szCs w:val="24"/>
              </w:rPr>
            </w:pPr>
            <w:r w:rsidRPr="006E79AA">
              <w:rPr>
                <w:rFonts w:ascii="Arial" w:hAnsi="Arial" w:cs="Arial"/>
                <w:sz w:val="24"/>
                <w:szCs w:val="24"/>
              </w:rPr>
              <w:t>2. Prepare a fraud - risk assessment check list for any business of your choice.</w:t>
            </w:r>
          </w:p>
          <w:p w:rsidR="006E79AA" w:rsidRPr="006E79AA" w:rsidRDefault="006E79AA" w:rsidP="006E79AA">
            <w:pPr>
              <w:spacing w:line="360" w:lineRule="auto"/>
              <w:rPr>
                <w:rFonts w:ascii="Arial" w:hAnsi="Arial" w:cs="Arial"/>
                <w:sz w:val="24"/>
                <w:szCs w:val="24"/>
              </w:rPr>
            </w:pPr>
          </w:p>
          <w:p w:rsidR="006E79AA" w:rsidRDefault="006E79AA" w:rsidP="006E79AA">
            <w:pPr>
              <w:spacing w:line="360" w:lineRule="auto"/>
              <w:rPr>
                <w:rFonts w:ascii="Arial" w:hAnsi="Arial" w:cs="Arial"/>
                <w:sz w:val="24"/>
                <w:szCs w:val="24"/>
              </w:rPr>
            </w:pPr>
            <w:r w:rsidRPr="006E79AA">
              <w:rPr>
                <w:rFonts w:ascii="Arial" w:hAnsi="Arial" w:cs="Arial"/>
                <w:sz w:val="24"/>
                <w:szCs w:val="24"/>
              </w:rPr>
              <w:t xml:space="preserve">Phoenix Resources Inc. is an upstream oil and gas company incorporated in Canada as a public company. It is headquartered in St. John’s, Newfoundland. It has about 500 employees and is aiming to expand through ambitious acquisition and exploration projects. </w:t>
            </w:r>
          </w:p>
          <w:p w:rsidR="006E79AA" w:rsidRPr="006E79AA" w:rsidRDefault="006E79AA" w:rsidP="006E79AA">
            <w:pPr>
              <w:spacing w:line="360" w:lineRule="auto"/>
              <w:rPr>
                <w:rFonts w:ascii="Arial" w:hAnsi="Arial" w:cs="Arial"/>
                <w:sz w:val="24"/>
                <w:szCs w:val="24"/>
              </w:rPr>
            </w:pPr>
          </w:p>
          <w:p w:rsidR="006E79AA" w:rsidRPr="006E79AA" w:rsidRDefault="006E79AA" w:rsidP="006E79AA">
            <w:pPr>
              <w:spacing w:line="360" w:lineRule="auto"/>
              <w:rPr>
                <w:rFonts w:ascii="Arial" w:hAnsi="Arial" w:cs="Arial"/>
                <w:sz w:val="24"/>
                <w:szCs w:val="24"/>
                <w:u w:val="single"/>
              </w:rPr>
            </w:pPr>
            <w:r w:rsidRPr="006E79AA">
              <w:rPr>
                <w:rFonts w:ascii="Arial" w:hAnsi="Arial" w:cs="Arial"/>
                <w:sz w:val="24"/>
                <w:szCs w:val="24"/>
                <w:u w:val="single"/>
              </w:rPr>
              <w:t>Fraud Assessment Checklist</w:t>
            </w:r>
          </w:p>
          <w:tbl>
            <w:tblPr>
              <w:tblStyle w:val="TableGrid"/>
              <w:tblW w:w="9576" w:type="dxa"/>
              <w:tblLook w:val="04A0" w:firstRow="1" w:lastRow="0" w:firstColumn="1" w:lastColumn="0" w:noHBand="0" w:noVBand="1"/>
            </w:tblPr>
            <w:tblGrid>
              <w:gridCol w:w="2295"/>
              <w:gridCol w:w="955"/>
              <w:gridCol w:w="1416"/>
              <w:gridCol w:w="1150"/>
              <w:gridCol w:w="1300"/>
              <w:gridCol w:w="1284"/>
              <w:gridCol w:w="1176"/>
            </w:tblGrid>
            <w:tr w:rsidR="006E79AA" w:rsidRPr="006E79AA" w:rsidTr="006958D5">
              <w:tc>
                <w:tcPr>
                  <w:tcW w:w="2502" w:type="dxa"/>
                  <w:shd w:val="clear" w:color="auto" w:fill="D9D9D9" w:themeFill="background1" w:themeFillShade="D9"/>
                </w:tcPr>
                <w:p w:rsidR="006E79AA" w:rsidRPr="006E79AA" w:rsidRDefault="006E79AA" w:rsidP="006E79AA">
                  <w:pPr>
                    <w:rPr>
                      <w:rFonts w:ascii="Arial" w:hAnsi="Arial" w:cs="Arial"/>
                      <w:b/>
                      <w:sz w:val="24"/>
                      <w:szCs w:val="24"/>
                    </w:rPr>
                  </w:pPr>
                </w:p>
              </w:tc>
              <w:tc>
                <w:tcPr>
                  <w:tcW w:w="1075" w:type="dxa"/>
                  <w:shd w:val="clear" w:color="auto" w:fill="D9D9D9" w:themeFill="background1" w:themeFillShade="D9"/>
                </w:tcPr>
                <w:p w:rsidR="006E79AA" w:rsidRPr="006E79AA" w:rsidRDefault="006E79AA" w:rsidP="006E79AA">
                  <w:pPr>
                    <w:rPr>
                      <w:rFonts w:ascii="Arial" w:hAnsi="Arial" w:cs="Arial"/>
                      <w:b/>
                      <w:sz w:val="24"/>
                      <w:szCs w:val="24"/>
                    </w:rPr>
                  </w:pPr>
                  <w:r w:rsidRPr="006E79AA">
                    <w:rPr>
                      <w:rFonts w:ascii="Arial" w:hAnsi="Arial" w:cs="Arial"/>
                      <w:b/>
                      <w:sz w:val="24"/>
                      <w:szCs w:val="24"/>
                    </w:rPr>
                    <w:t>Yes / No</w:t>
                  </w:r>
                </w:p>
              </w:tc>
              <w:tc>
                <w:tcPr>
                  <w:tcW w:w="1252" w:type="dxa"/>
                  <w:shd w:val="clear" w:color="auto" w:fill="D9D9D9" w:themeFill="background1" w:themeFillShade="D9"/>
                </w:tcPr>
                <w:p w:rsidR="006E79AA" w:rsidRPr="006E79AA" w:rsidRDefault="006E79AA" w:rsidP="006E79AA">
                  <w:pPr>
                    <w:rPr>
                      <w:rFonts w:ascii="Arial" w:hAnsi="Arial" w:cs="Arial"/>
                      <w:b/>
                      <w:sz w:val="24"/>
                      <w:szCs w:val="24"/>
                    </w:rPr>
                  </w:pPr>
                  <w:r w:rsidRPr="006E79AA">
                    <w:rPr>
                      <w:rFonts w:ascii="Arial" w:hAnsi="Arial" w:cs="Arial"/>
                      <w:b/>
                      <w:sz w:val="24"/>
                      <w:szCs w:val="24"/>
                    </w:rPr>
                    <w:t>Likelihood of risk</w:t>
                  </w:r>
                </w:p>
              </w:tc>
              <w:tc>
                <w:tcPr>
                  <w:tcW w:w="1139" w:type="dxa"/>
                  <w:shd w:val="clear" w:color="auto" w:fill="D9D9D9" w:themeFill="background1" w:themeFillShade="D9"/>
                </w:tcPr>
                <w:p w:rsidR="006E79AA" w:rsidRPr="006E79AA" w:rsidRDefault="006E79AA" w:rsidP="006E79AA">
                  <w:pPr>
                    <w:rPr>
                      <w:rFonts w:ascii="Arial" w:hAnsi="Arial" w:cs="Arial"/>
                      <w:b/>
                      <w:sz w:val="24"/>
                      <w:szCs w:val="24"/>
                    </w:rPr>
                  </w:pPr>
                  <w:r w:rsidRPr="006E79AA">
                    <w:rPr>
                      <w:rFonts w:ascii="Arial" w:hAnsi="Arial" w:cs="Arial"/>
                      <w:b/>
                      <w:sz w:val="24"/>
                      <w:szCs w:val="24"/>
                    </w:rPr>
                    <w:t>Severity of risk</w:t>
                  </w:r>
                </w:p>
              </w:tc>
              <w:tc>
                <w:tcPr>
                  <w:tcW w:w="1306" w:type="dxa"/>
                  <w:shd w:val="clear" w:color="auto" w:fill="D9D9D9" w:themeFill="background1" w:themeFillShade="D9"/>
                </w:tcPr>
                <w:p w:rsidR="006E79AA" w:rsidRPr="006E79AA" w:rsidRDefault="006E79AA" w:rsidP="006E79AA">
                  <w:pPr>
                    <w:rPr>
                      <w:rFonts w:ascii="Arial" w:hAnsi="Arial" w:cs="Arial"/>
                      <w:b/>
                      <w:sz w:val="24"/>
                      <w:szCs w:val="24"/>
                    </w:rPr>
                  </w:pPr>
                  <w:r w:rsidRPr="006E79AA">
                    <w:rPr>
                      <w:rFonts w:ascii="Arial" w:hAnsi="Arial" w:cs="Arial"/>
                      <w:b/>
                      <w:sz w:val="24"/>
                      <w:szCs w:val="24"/>
                    </w:rPr>
                    <w:t>Controls identified to mitigate risk</w:t>
                  </w:r>
                </w:p>
              </w:tc>
              <w:tc>
                <w:tcPr>
                  <w:tcW w:w="1159" w:type="dxa"/>
                  <w:shd w:val="clear" w:color="auto" w:fill="D9D9D9" w:themeFill="background1" w:themeFillShade="D9"/>
                </w:tcPr>
                <w:p w:rsidR="006E79AA" w:rsidRPr="006E79AA" w:rsidRDefault="006E79AA" w:rsidP="006E79AA">
                  <w:pPr>
                    <w:rPr>
                      <w:rFonts w:ascii="Arial" w:hAnsi="Arial" w:cs="Arial"/>
                      <w:b/>
                      <w:sz w:val="24"/>
                      <w:szCs w:val="24"/>
                    </w:rPr>
                  </w:pPr>
                  <w:r w:rsidRPr="006E79AA">
                    <w:rPr>
                      <w:rFonts w:ascii="Arial" w:hAnsi="Arial" w:cs="Arial"/>
                      <w:b/>
                      <w:sz w:val="24"/>
                      <w:szCs w:val="24"/>
                    </w:rPr>
                    <w:t>Residual exposure</w:t>
                  </w:r>
                </w:p>
              </w:tc>
              <w:tc>
                <w:tcPr>
                  <w:tcW w:w="1143" w:type="dxa"/>
                  <w:shd w:val="clear" w:color="auto" w:fill="D9D9D9" w:themeFill="background1" w:themeFillShade="D9"/>
                </w:tcPr>
                <w:p w:rsidR="006E79AA" w:rsidRPr="006E79AA" w:rsidRDefault="006E79AA" w:rsidP="006E79AA">
                  <w:pPr>
                    <w:rPr>
                      <w:rFonts w:ascii="Arial" w:hAnsi="Arial" w:cs="Arial"/>
                      <w:b/>
                      <w:sz w:val="24"/>
                      <w:szCs w:val="24"/>
                    </w:rPr>
                  </w:pPr>
                  <w:r w:rsidRPr="006E79AA">
                    <w:rPr>
                      <w:rFonts w:ascii="Arial" w:hAnsi="Arial" w:cs="Arial"/>
                      <w:b/>
                      <w:sz w:val="24"/>
                      <w:szCs w:val="24"/>
                    </w:rPr>
                    <w:t>Working Paper Ref.</w:t>
                  </w:r>
                </w:p>
              </w:tc>
            </w:tr>
            <w:tr w:rsidR="006E79AA" w:rsidRPr="006E79AA" w:rsidTr="006958D5">
              <w:tc>
                <w:tcPr>
                  <w:tcW w:w="2502" w:type="dxa"/>
                </w:tcPr>
                <w:p w:rsidR="006E79AA" w:rsidRPr="006E79AA" w:rsidRDefault="006E79AA" w:rsidP="006E79AA">
                  <w:pPr>
                    <w:rPr>
                      <w:rFonts w:ascii="Arial" w:hAnsi="Arial" w:cs="Arial"/>
                      <w:b/>
                      <w:sz w:val="24"/>
                      <w:szCs w:val="24"/>
                    </w:rPr>
                  </w:pPr>
                  <w:r w:rsidRPr="006E79AA">
                    <w:rPr>
                      <w:rFonts w:ascii="Arial" w:hAnsi="Arial" w:cs="Arial"/>
                      <w:b/>
                      <w:sz w:val="24"/>
                      <w:szCs w:val="24"/>
                    </w:rPr>
                    <w:t>A. Ethics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Tone at the top</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1. Code of conduct</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     a. Is there a written code of conduct?</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    b. Is there annual refresher training for employees to adhere acceptable business practices?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 2. Ethics reporting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     a. Is there a confidential reporting mechanism for reporting anonymously?</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   b. Is the confidential reporting widely advertised for employee awareness?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 c. Is the activities of the confidential reporting and anti-fraud activities reported to the </w:t>
                  </w:r>
                  <w:r w:rsidRPr="006E79AA">
                    <w:rPr>
                      <w:rFonts w:ascii="Arial" w:hAnsi="Arial" w:cs="Arial"/>
                      <w:sz w:val="24"/>
                      <w:szCs w:val="24"/>
                    </w:rPr>
                    <w:lastRenderedPageBreak/>
                    <w:t xml:space="preserve">Board? </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d. Is there a whistle blower policy?</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e. Is there an anti-bribery policy in place?</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b/>
                      <w:sz w:val="24"/>
                      <w:szCs w:val="24"/>
                    </w:rPr>
                  </w:pPr>
                  <w:r w:rsidRPr="006E79AA">
                    <w:rPr>
                      <w:rFonts w:ascii="Arial" w:hAnsi="Arial" w:cs="Arial"/>
                      <w:b/>
                      <w:sz w:val="24"/>
                      <w:szCs w:val="24"/>
                    </w:rPr>
                    <w:t>B. Hiring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a. All hiring follows HR driven procedure?</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b. Whether background checks conducted on new hires prior to hiring?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c. Does the organization favor individuals with moral character over unethical behavior?</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d. Are employees with alcohol or drug abuse provided counselling by the company?</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e. Are the job description written for each position?</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f. Is the exit interview conducted?</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b/>
                      <w:sz w:val="24"/>
                      <w:szCs w:val="24"/>
                    </w:rPr>
                  </w:pPr>
                  <w:r w:rsidRPr="006E79AA">
                    <w:rPr>
                      <w:rFonts w:ascii="Arial" w:hAnsi="Arial" w:cs="Arial"/>
                      <w:b/>
                      <w:sz w:val="24"/>
                      <w:szCs w:val="24"/>
                    </w:rPr>
                    <w:t>C. Control over company’s assets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a. Does the company have adequate security measures in place in the office building such as access to door to authorized employees?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b. Does the company have adequate security in place in the field locations where </w:t>
                  </w:r>
                  <w:r w:rsidRPr="006E79AA">
                    <w:rPr>
                      <w:rFonts w:ascii="Arial" w:hAnsi="Arial" w:cs="Arial"/>
                      <w:sz w:val="24"/>
                      <w:szCs w:val="24"/>
                    </w:rPr>
                    <w:lastRenderedPageBreak/>
                    <w:t>equipment is located such as identification, periodic reconciliation of assets?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c. Are the physical assets secured in the field locations?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b/>
                      <w:sz w:val="24"/>
                      <w:szCs w:val="24"/>
                    </w:rPr>
                  </w:pPr>
                  <w:r w:rsidRPr="006E79AA">
                    <w:rPr>
                      <w:rFonts w:ascii="Arial" w:hAnsi="Arial" w:cs="Arial"/>
                      <w:b/>
                      <w:sz w:val="24"/>
                      <w:szCs w:val="24"/>
                    </w:rPr>
                    <w:t>D. IT</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a. Are the general computer controls evaluated and tested?</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b. IT security access policy established and followed?</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c. Does the cybersecurity measures are in place?</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d. User login granted to new hire based on their role and responsibility?</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b/>
                      <w:sz w:val="24"/>
                      <w:szCs w:val="24"/>
                    </w:rPr>
                  </w:pPr>
                  <w:r w:rsidRPr="006E79AA">
                    <w:rPr>
                      <w:rFonts w:ascii="Arial" w:hAnsi="Arial" w:cs="Arial"/>
                      <w:b/>
                      <w:sz w:val="24"/>
                      <w:szCs w:val="24"/>
                    </w:rPr>
                    <w:t>E. Purchasing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a. Is there a proper segregation of purchasing function?</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b. Is the purchasing policy in place?</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c. Are the contracts with the vendors executed and valid? </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d. Is the sole sourcing allowed under exception and requires authorization?</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e. Is the vendor billing mechanism in place and verified prior to payment?</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f. Is the bidding </w:t>
                  </w:r>
                  <w:r w:rsidRPr="006E79AA">
                    <w:rPr>
                      <w:rFonts w:ascii="Arial" w:hAnsi="Arial" w:cs="Arial"/>
                      <w:sz w:val="24"/>
                      <w:szCs w:val="24"/>
                    </w:rPr>
                    <w:lastRenderedPageBreak/>
                    <w:t>from vendors monitored and opened by a person not directly related to purchasing?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g. Are there any significant relationships with vendors that seem unusual or questionable?</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h. Does the</w:t>
                  </w:r>
                </w:p>
                <w:p w:rsidR="006E79AA" w:rsidRPr="006E79AA" w:rsidRDefault="006E79AA" w:rsidP="006E79AA">
                  <w:pPr>
                    <w:rPr>
                      <w:rFonts w:ascii="Arial" w:hAnsi="Arial" w:cs="Arial"/>
                      <w:sz w:val="24"/>
                      <w:szCs w:val="24"/>
                    </w:rPr>
                  </w:pPr>
                  <w:r w:rsidRPr="006E79AA">
                    <w:rPr>
                      <w:rFonts w:ascii="Arial" w:hAnsi="Arial" w:cs="Arial"/>
                      <w:sz w:val="24"/>
                      <w:szCs w:val="24"/>
                    </w:rPr>
                    <w:t>company have an ongoing program to review vendors?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b/>
                      <w:sz w:val="24"/>
                      <w:szCs w:val="24"/>
                    </w:rPr>
                  </w:pPr>
                  <w:r w:rsidRPr="006E79AA">
                    <w:rPr>
                      <w:rFonts w:ascii="Arial" w:hAnsi="Arial" w:cs="Arial"/>
                      <w:b/>
                      <w:sz w:val="24"/>
                      <w:szCs w:val="24"/>
                    </w:rPr>
                    <w:t>F. Financial Reporting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a. Are there circumstances that might tempt in engaging in fraudulent financial reporting?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b. Is there an unusual amount of interest in maintaining or</w:t>
                  </w:r>
                </w:p>
                <w:p w:rsidR="006E79AA" w:rsidRPr="006E79AA" w:rsidRDefault="006E79AA" w:rsidP="006E79AA">
                  <w:pPr>
                    <w:rPr>
                      <w:rFonts w:ascii="Arial" w:hAnsi="Arial" w:cs="Arial"/>
                      <w:sz w:val="24"/>
                      <w:szCs w:val="24"/>
                    </w:rPr>
                  </w:pPr>
                  <w:r w:rsidRPr="006E79AA">
                    <w:rPr>
                      <w:rFonts w:ascii="Arial" w:hAnsi="Arial" w:cs="Arial"/>
                      <w:sz w:val="24"/>
                      <w:szCs w:val="24"/>
                    </w:rPr>
                    <w:t>increasing the company’s stock price or earnings?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c. Does management attitude support effective financial reporting?</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d. Is the company</w:t>
                  </w:r>
                </w:p>
                <w:p w:rsidR="006E79AA" w:rsidRPr="006E79AA" w:rsidRDefault="006E79AA" w:rsidP="006E79AA">
                  <w:pPr>
                    <w:rPr>
                      <w:rFonts w:ascii="Arial" w:hAnsi="Arial" w:cs="Arial"/>
                      <w:sz w:val="24"/>
                      <w:szCs w:val="24"/>
                    </w:rPr>
                  </w:pPr>
                  <w:r w:rsidRPr="006E79AA">
                    <w:rPr>
                      <w:rFonts w:ascii="Arial" w:hAnsi="Arial" w:cs="Arial"/>
                      <w:sz w:val="24"/>
                      <w:szCs w:val="24"/>
                    </w:rPr>
                    <w:t>undergoing unusually rapid growth in income or profitability when compared with peers?</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 xml:space="preserve">e. Have there been any new accounting, or regulatory requirements issued that could impair the financial </w:t>
                  </w:r>
                  <w:r w:rsidRPr="006E79AA">
                    <w:rPr>
                      <w:rFonts w:ascii="Arial" w:hAnsi="Arial" w:cs="Arial"/>
                      <w:sz w:val="24"/>
                      <w:szCs w:val="24"/>
                    </w:rPr>
                    <w:lastRenderedPageBreak/>
                    <w:t>stability or</w:t>
                  </w:r>
                </w:p>
                <w:p w:rsidR="006E79AA" w:rsidRPr="006E79AA" w:rsidRDefault="006E79AA" w:rsidP="006E79AA">
                  <w:pPr>
                    <w:rPr>
                      <w:rFonts w:ascii="Arial" w:hAnsi="Arial" w:cs="Arial"/>
                      <w:sz w:val="24"/>
                      <w:szCs w:val="24"/>
                    </w:rPr>
                  </w:pPr>
                  <w:r w:rsidRPr="006E79AA">
                    <w:rPr>
                      <w:rFonts w:ascii="Arial" w:hAnsi="Arial" w:cs="Arial"/>
                      <w:sz w:val="24"/>
                      <w:szCs w:val="24"/>
                    </w:rPr>
                    <w:t>profitability of the company?</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b/>
                      <w:sz w:val="24"/>
                      <w:szCs w:val="24"/>
                    </w:rPr>
                  </w:pPr>
                  <w:r w:rsidRPr="006E79AA">
                    <w:rPr>
                      <w:rFonts w:ascii="Arial" w:hAnsi="Arial" w:cs="Arial"/>
                      <w:b/>
                      <w:sz w:val="24"/>
                      <w:szCs w:val="24"/>
                    </w:rPr>
                    <w:t xml:space="preserve">G. Anti-fraud </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a. Is risk assessment performed by each division,</w:t>
                  </w:r>
                </w:p>
                <w:p w:rsidR="006E79AA" w:rsidRPr="006E79AA" w:rsidRDefault="006E79AA" w:rsidP="006E79AA">
                  <w:pPr>
                    <w:rPr>
                      <w:rFonts w:ascii="Arial" w:hAnsi="Arial" w:cs="Arial"/>
                      <w:sz w:val="24"/>
                      <w:szCs w:val="24"/>
                    </w:rPr>
                  </w:pPr>
                  <w:r w:rsidRPr="006E79AA">
                    <w:rPr>
                      <w:rFonts w:ascii="Arial" w:hAnsi="Arial" w:cs="Arial"/>
                      <w:sz w:val="24"/>
                      <w:szCs w:val="24"/>
                    </w:rPr>
                    <w:t>location, or segment separately?</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r w:rsidR="006E79AA" w:rsidRPr="006E79AA" w:rsidTr="006958D5">
              <w:tc>
                <w:tcPr>
                  <w:tcW w:w="2502" w:type="dxa"/>
                </w:tcPr>
                <w:p w:rsidR="006E79AA" w:rsidRPr="006E79AA" w:rsidRDefault="006E79AA" w:rsidP="006E79AA">
                  <w:pPr>
                    <w:rPr>
                      <w:rFonts w:ascii="Arial" w:hAnsi="Arial" w:cs="Arial"/>
                      <w:sz w:val="24"/>
                      <w:szCs w:val="24"/>
                    </w:rPr>
                  </w:pPr>
                  <w:r w:rsidRPr="006E79AA">
                    <w:rPr>
                      <w:rFonts w:ascii="Arial" w:hAnsi="Arial" w:cs="Arial"/>
                      <w:sz w:val="24"/>
                      <w:szCs w:val="24"/>
                    </w:rPr>
                    <w:t>b. Were red flags of fraud considered in the</w:t>
                  </w:r>
                </w:p>
                <w:p w:rsidR="006E79AA" w:rsidRPr="006E79AA" w:rsidRDefault="006E79AA" w:rsidP="006E79AA">
                  <w:pPr>
                    <w:rPr>
                      <w:rFonts w:ascii="Arial" w:hAnsi="Arial" w:cs="Arial"/>
                      <w:sz w:val="24"/>
                      <w:szCs w:val="24"/>
                    </w:rPr>
                  </w:pPr>
                  <w:r w:rsidRPr="006E79AA">
                    <w:rPr>
                      <w:rFonts w:ascii="Arial" w:hAnsi="Arial" w:cs="Arial"/>
                      <w:sz w:val="24"/>
                      <w:szCs w:val="24"/>
                    </w:rPr>
                    <w:t>evaluation?</w:t>
                  </w:r>
                </w:p>
              </w:tc>
              <w:tc>
                <w:tcPr>
                  <w:tcW w:w="1075" w:type="dxa"/>
                </w:tcPr>
                <w:p w:rsidR="006E79AA" w:rsidRPr="006E79AA" w:rsidRDefault="006E79AA" w:rsidP="006E79AA">
                  <w:pPr>
                    <w:rPr>
                      <w:rFonts w:ascii="Arial" w:hAnsi="Arial" w:cs="Arial"/>
                      <w:sz w:val="24"/>
                      <w:szCs w:val="24"/>
                    </w:rPr>
                  </w:pPr>
                </w:p>
              </w:tc>
              <w:tc>
                <w:tcPr>
                  <w:tcW w:w="1252" w:type="dxa"/>
                </w:tcPr>
                <w:p w:rsidR="006E79AA" w:rsidRPr="006E79AA" w:rsidRDefault="006E79AA" w:rsidP="006E79AA">
                  <w:pPr>
                    <w:rPr>
                      <w:rFonts w:ascii="Arial" w:hAnsi="Arial" w:cs="Arial"/>
                      <w:sz w:val="24"/>
                      <w:szCs w:val="24"/>
                    </w:rPr>
                  </w:pPr>
                </w:p>
              </w:tc>
              <w:tc>
                <w:tcPr>
                  <w:tcW w:w="1139" w:type="dxa"/>
                </w:tcPr>
                <w:p w:rsidR="006E79AA" w:rsidRPr="006E79AA" w:rsidRDefault="006E79AA" w:rsidP="006E79AA">
                  <w:pPr>
                    <w:rPr>
                      <w:rFonts w:ascii="Arial" w:hAnsi="Arial" w:cs="Arial"/>
                      <w:sz w:val="24"/>
                      <w:szCs w:val="24"/>
                    </w:rPr>
                  </w:pPr>
                </w:p>
              </w:tc>
              <w:tc>
                <w:tcPr>
                  <w:tcW w:w="1306" w:type="dxa"/>
                </w:tcPr>
                <w:p w:rsidR="006E79AA" w:rsidRPr="006E79AA" w:rsidRDefault="006E79AA" w:rsidP="006E79AA">
                  <w:pPr>
                    <w:rPr>
                      <w:rFonts w:ascii="Arial" w:hAnsi="Arial" w:cs="Arial"/>
                      <w:sz w:val="24"/>
                      <w:szCs w:val="24"/>
                    </w:rPr>
                  </w:pPr>
                </w:p>
              </w:tc>
              <w:tc>
                <w:tcPr>
                  <w:tcW w:w="1159" w:type="dxa"/>
                </w:tcPr>
                <w:p w:rsidR="006E79AA" w:rsidRPr="006E79AA" w:rsidRDefault="006E79AA" w:rsidP="006E79AA">
                  <w:pPr>
                    <w:rPr>
                      <w:rFonts w:ascii="Arial" w:hAnsi="Arial" w:cs="Arial"/>
                      <w:sz w:val="24"/>
                      <w:szCs w:val="24"/>
                    </w:rPr>
                  </w:pPr>
                </w:p>
              </w:tc>
              <w:tc>
                <w:tcPr>
                  <w:tcW w:w="1143" w:type="dxa"/>
                </w:tcPr>
                <w:p w:rsidR="006E79AA" w:rsidRPr="006E79AA" w:rsidRDefault="006E79AA" w:rsidP="006E79AA">
                  <w:pPr>
                    <w:rPr>
                      <w:rFonts w:ascii="Arial" w:hAnsi="Arial" w:cs="Arial"/>
                      <w:sz w:val="24"/>
                      <w:szCs w:val="24"/>
                    </w:rPr>
                  </w:pPr>
                </w:p>
              </w:tc>
            </w:tr>
          </w:tbl>
          <w:p w:rsidR="00CC2FB3" w:rsidRDefault="00CC2FB3" w:rsidP="006E79AA">
            <w:pPr>
              <w:tabs>
                <w:tab w:val="left" w:pos="8250"/>
              </w:tabs>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E79AA" w:rsidP="00A851DA">
            <w:pPr>
              <w:rPr>
                <w:rFonts w:cs="Bliss-Regular"/>
                <w:color w:val="000000"/>
              </w:rPr>
            </w:pPr>
            <w:r>
              <w:rPr>
                <w:rFonts w:cs="Bliss-Regular"/>
                <w:color w:val="000000"/>
              </w:rPr>
              <w:t>Sandeep Mongia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E79AA" w:rsidP="00A851DA">
            <w:pPr>
              <w:rPr>
                <w:rFonts w:cs="Bliss-Regular"/>
                <w:color w:val="000000"/>
              </w:rPr>
            </w:pPr>
            <w:r>
              <w:rPr>
                <w:rFonts w:cs="Bliss-Regular"/>
                <w:color w:val="000000"/>
              </w:rPr>
              <w:t>Nov 09</w:t>
            </w:r>
            <w:bookmarkStart w:id="0" w:name="_GoBack"/>
            <w:bookmarkEnd w:id="0"/>
            <w:r>
              <w:rPr>
                <w:rFonts w:cs="Bliss-Regular"/>
                <w:color w:val="000000"/>
              </w:rPr>
              <w:t>,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342D" w:rsidRDefault="00FD342D" w:rsidP="00CB4D0A">
      <w:pPr>
        <w:spacing w:after="0" w:line="240" w:lineRule="auto"/>
      </w:pPr>
      <w:r>
        <w:separator/>
      </w:r>
    </w:p>
  </w:endnote>
  <w:endnote w:type="continuationSeparator" w:id="0">
    <w:p w:rsidR="00FD342D" w:rsidRDefault="00FD34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342D" w:rsidRDefault="00FD342D" w:rsidP="00CB4D0A">
      <w:pPr>
        <w:spacing w:after="0" w:line="240" w:lineRule="auto"/>
      </w:pPr>
      <w:r>
        <w:separator/>
      </w:r>
    </w:p>
  </w:footnote>
  <w:footnote w:type="continuationSeparator" w:id="0">
    <w:p w:rsidR="00FD342D" w:rsidRDefault="00FD342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44B0"/>
    <w:rsid w:val="00371885"/>
    <w:rsid w:val="003E2B87"/>
    <w:rsid w:val="00402786"/>
    <w:rsid w:val="00405895"/>
    <w:rsid w:val="004058DF"/>
    <w:rsid w:val="004231FE"/>
    <w:rsid w:val="0043340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79AA"/>
    <w:rsid w:val="0070347F"/>
    <w:rsid w:val="0070678E"/>
    <w:rsid w:val="00831C11"/>
    <w:rsid w:val="008972A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4C6"/>
    <w:rsid w:val="00F96EB3"/>
    <w:rsid w:val="00FD342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2C290"/>
  <w15:docId w15:val="{56EF6FD0-47FF-4A7D-90D8-A6606781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A8E02-0F5D-41F5-8C2C-02DA98BDA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Sandeep Mongia</cp:lastModifiedBy>
  <cp:revision>3</cp:revision>
  <dcterms:created xsi:type="dcterms:W3CDTF">2017-11-09T19:37:00Z</dcterms:created>
  <dcterms:modified xsi:type="dcterms:W3CDTF">2017-11-09T19:42:00Z</dcterms:modified>
</cp:coreProperties>
</file>