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815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bookmarkStart w:id="0" w:name="_GoBack"/>
                            <w:r>
                              <w:rPr>
                                <w:sz w:val="24"/>
                              </w:rPr>
                              <w:t xml:space="preserve">   </w:t>
                            </w:r>
                            <w:r>
                              <w:rPr>
                                <w:b/>
                                <w:bCs/>
                                <w:color w:val="002060"/>
                                <w:sz w:val="44"/>
                                <w:szCs w:val="40"/>
                              </w:rPr>
                              <w:t>Assignment Cover Sheet</w:t>
                            </w:r>
                          </w:p>
                          <w:bookmarkEnd w:id="0"/>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bookmarkStart w:id="1" w:name="_GoBack"/>
                      <w:r>
                        <w:rPr>
                          <w:sz w:val="24"/>
                        </w:rPr>
                        <w:t xml:space="preserve">   </w:t>
                      </w:r>
                      <w:r>
                        <w:rPr>
                          <w:b/>
                          <w:bCs/>
                          <w:color w:val="002060"/>
                          <w:sz w:val="44"/>
                          <w:szCs w:val="40"/>
                        </w:rPr>
                        <w:t>Assignment Cover Sheet</w:t>
                      </w:r>
                    </w:p>
                    <w:bookmarkEnd w:id="1"/>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2372">
            <w:pPr>
              <w:pStyle w:val="Default"/>
              <w:rPr>
                <w:rFonts w:asciiTheme="minorHAnsi" w:hAnsiTheme="minorHAnsi"/>
              </w:rPr>
            </w:pPr>
            <w:r>
              <w:rPr>
                <w:rFonts w:asciiTheme="minorHAnsi" w:hAnsiTheme="minorHAnsi"/>
              </w:rPr>
              <w:t>Deon A Denton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2372">
            <w:pPr>
              <w:pStyle w:val="Default"/>
              <w:rPr>
                <w:rFonts w:asciiTheme="minorHAnsi" w:hAnsiTheme="minorHAnsi"/>
              </w:rPr>
            </w:pPr>
            <w:r>
              <w:rPr>
                <w:rFonts w:asciiTheme="minorHAnsi" w:hAnsiTheme="minorHAnsi"/>
              </w:rPr>
              <w:t>7002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237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2372">
            <w:r>
              <w:t>7002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62372" w:rsidRPr="00F07BA1" w:rsidRDefault="00D62372" w:rsidP="00D62372">
            <w:pPr>
              <w:ind w:left="45" w:firstLine="720"/>
              <w:rPr>
                <w:rFonts w:ascii="Arial" w:hAnsi="Arial" w:cs="Arial"/>
                <w:sz w:val="24"/>
                <w:szCs w:val="24"/>
              </w:rPr>
            </w:pPr>
            <w:r>
              <w:rPr>
                <w:rFonts w:ascii="Arial" w:hAnsi="Arial" w:cs="Arial"/>
                <w:b/>
                <w:sz w:val="24"/>
                <w:szCs w:val="24"/>
              </w:rPr>
              <w:t>G</w:t>
            </w:r>
            <w:r w:rsidRPr="00F07BA1">
              <w:rPr>
                <w:rFonts w:ascii="Arial" w:hAnsi="Arial" w:cs="Arial"/>
                <w:b/>
                <w:sz w:val="24"/>
                <w:szCs w:val="24"/>
              </w:rPr>
              <w:t>ive short answers for the following questions</w:t>
            </w:r>
            <w:r w:rsidRPr="00F07BA1">
              <w:rPr>
                <w:rFonts w:ascii="Arial" w:hAnsi="Arial" w:cs="Arial"/>
                <w:sz w:val="24"/>
                <w:szCs w:val="24"/>
              </w:rPr>
              <w:t xml:space="preserve">: </w:t>
            </w:r>
          </w:p>
          <w:p w:rsidR="00D62372" w:rsidRPr="00F07BA1" w:rsidRDefault="00D62372" w:rsidP="00D62372">
            <w:pPr>
              <w:rPr>
                <w:rFonts w:ascii="Arial" w:hAnsi="Arial" w:cs="Arial"/>
                <w:sz w:val="24"/>
                <w:szCs w:val="24"/>
              </w:rPr>
            </w:pPr>
          </w:p>
          <w:p w:rsidR="00D62372" w:rsidRPr="00F07BA1" w:rsidRDefault="00D62372" w:rsidP="00D62372">
            <w:pPr>
              <w:rPr>
                <w:rFonts w:ascii="Arial" w:hAnsi="Arial" w:cs="Arial"/>
                <w:sz w:val="24"/>
                <w:szCs w:val="24"/>
              </w:rPr>
            </w:pPr>
            <w:r>
              <w:rPr>
                <w:rFonts w:ascii="Arial" w:hAnsi="Arial" w:cs="Arial"/>
                <w:sz w:val="24"/>
                <w:szCs w:val="24"/>
              </w:rPr>
              <w:t xml:space="preserve">           </w:t>
            </w:r>
            <w:r w:rsidRPr="00F07BA1">
              <w:rPr>
                <w:rFonts w:ascii="Arial" w:hAnsi="Arial" w:cs="Arial"/>
                <w:b/>
                <w:sz w:val="24"/>
                <w:szCs w:val="24"/>
              </w:rPr>
              <w:t>I. Outline</w:t>
            </w:r>
            <w:r w:rsidRPr="00F07BA1">
              <w:rPr>
                <w:rFonts w:ascii="Arial" w:hAnsi="Arial" w:cs="Arial"/>
                <w:b/>
                <w:sz w:val="24"/>
                <w:szCs w:val="24"/>
              </w:rPr>
              <w:t xml:space="preserve"> the difference between policies and procedures</w:t>
            </w:r>
            <w:r w:rsidRPr="00F07BA1">
              <w:rPr>
                <w:rFonts w:ascii="Arial" w:hAnsi="Arial" w:cs="Arial"/>
                <w:sz w:val="24"/>
                <w:szCs w:val="24"/>
              </w:rPr>
              <w:t xml:space="preserve">. </w:t>
            </w:r>
          </w:p>
          <w:p w:rsidR="00D62372" w:rsidRDefault="00D62372" w:rsidP="00D62372">
            <w:pPr>
              <w:pStyle w:val="ListParagraph"/>
              <w:spacing w:line="360" w:lineRule="auto"/>
              <w:ind w:left="765"/>
              <w:jc w:val="both"/>
              <w:rPr>
                <w:rFonts w:ascii="Arial" w:hAnsi="Arial" w:cs="Arial"/>
                <w:sz w:val="24"/>
                <w:szCs w:val="24"/>
              </w:rPr>
            </w:pPr>
            <w:r>
              <w:rPr>
                <w:rFonts w:ascii="Arial" w:hAnsi="Arial" w:cs="Arial"/>
                <w:sz w:val="24"/>
                <w:szCs w:val="24"/>
              </w:rPr>
              <w:t xml:space="preserve">  </w:t>
            </w:r>
            <w:r w:rsidRPr="00030083">
              <w:rPr>
                <w:rFonts w:ascii="Arial" w:hAnsi="Arial" w:cs="Arial"/>
                <w:color w:val="333333"/>
                <w:sz w:val="24"/>
                <w:szCs w:val="24"/>
                <w:shd w:val="clear" w:color="auto" w:fill="FFFFFF"/>
              </w:rPr>
              <w:t>Policies are clear, simpl</w:t>
            </w:r>
            <w:r>
              <w:rPr>
                <w:rFonts w:ascii="Arial" w:hAnsi="Arial" w:cs="Arial"/>
                <w:color w:val="333333"/>
                <w:sz w:val="24"/>
                <w:szCs w:val="24"/>
                <w:shd w:val="clear" w:color="auto" w:fill="FFFFFF"/>
              </w:rPr>
              <w:t xml:space="preserve">e statements of how the </w:t>
            </w:r>
            <w:r w:rsidRPr="00030083">
              <w:rPr>
                <w:rFonts w:ascii="Arial" w:hAnsi="Arial" w:cs="Arial"/>
                <w:color w:val="333333"/>
                <w:sz w:val="24"/>
                <w:szCs w:val="24"/>
                <w:shd w:val="clear" w:color="auto" w:fill="FFFFFF"/>
              </w:rPr>
              <w:t>organization intends to conduct its services, actions or business. While procedures describe how each policy will be put into action in the organization</w:t>
            </w:r>
            <w:r>
              <w:rPr>
                <w:rFonts w:ascii="Verdana" w:hAnsi="Verdana"/>
                <w:color w:val="333333"/>
                <w:sz w:val="18"/>
                <w:szCs w:val="18"/>
                <w:shd w:val="clear" w:color="auto" w:fill="FFFFFF"/>
              </w:rPr>
              <w:t xml:space="preserve"> (</w:t>
            </w:r>
            <w:r w:rsidRPr="00030083">
              <w:rPr>
                <w:rFonts w:ascii="Arial" w:hAnsi="Arial" w:cs="Arial"/>
                <w:color w:val="333333"/>
                <w:sz w:val="24"/>
                <w:szCs w:val="24"/>
                <w:shd w:val="clear" w:color="auto" w:fill="FFFFFF"/>
              </w:rPr>
              <w:t>Reading Assignment 10</w:t>
            </w:r>
            <w:r>
              <w:rPr>
                <w:rFonts w:ascii="Verdana" w:hAnsi="Verdana"/>
                <w:color w:val="333333"/>
                <w:sz w:val="18"/>
                <w:szCs w:val="18"/>
                <w:shd w:val="clear" w:color="auto" w:fill="FFFFFF"/>
              </w:rPr>
              <w:t>).</w:t>
            </w:r>
          </w:p>
          <w:p w:rsidR="00D62372" w:rsidRDefault="00D62372" w:rsidP="00D62372">
            <w:pPr>
              <w:pStyle w:val="ListParagraph"/>
              <w:ind w:left="765"/>
              <w:rPr>
                <w:rFonts w:ascii="Arial" w:hAnsi="Arial" w:cs="Arial"/>
                <w:sz w:val="24"/>
                <w:szCs w:val="24"/>
              </w:rPr>
            </w:pPr>
          </w:p>
          <w:p w:rsidR="00D62372" w:rsidRDefault="00D62372" w:rsidP="00D62372">
            <w:pPr>
              <w:pStyle w:val="ListParagraph"/>
              <w:ind w:left="765"/>
              <w:rPr>
                <w:rFonts w:ascii="Arial" w:hAnsi="Arial" w:cs="Arial"/>
                <w:sz w:val="24"/>
                <w:szCs w:val="24"/>
              </w:rPr>
            </w:pPr>
          </w:p>
          <w:p w:rsidR="00D62372" w:rsidRPr="00F07BA1" w:rsidRDefault="00D62372" w:rsidP="00D62372">
            <w:pPr>
              <w:pStyle w:val="ListParagraph"/>
              <w:ind w:left="765"/>
              <w:rPr>
                <w:rFonts w:ascii="Arial" w:hAnsi="Arial" w:cs="Arial"/>
                <w:b/>
                <w:sz w:val="24"/>
                <w:szCs w:val="24"/>
              </w:rPr>
            </w:pPr>
            <w:r w:rsidRPr="00F07BA1">
              <w:rPr>
                <w:rFonts w:ascii="Arial" w:hAnsi="Arial" w:cs="Arial"/>
                <w:b/>
                <w:sz w:val="24"/>
                <w:szCs w:val="24"/>
              </w:rPr>
              <w:t>ii. Name some techniques that help increase the perception for detection.</w:t>
            </w:r>
          </w:p>
          <w:p w:rsidR="00D62372" w:rsidRDefault="00D62372" w:rsidP="00D62372">
            <w:pPr>
              <w:pStyle w:val="ListParagraph"/>
              <w:ind w:left="765"/>
              <w:rPr>
                <w:rFonts w:ascii="Arial" w:hAnsi="Arial" w:cs="Arial"/>
                <w:sz w:val="24"/>
                <w:szCs w:val="24"/>
              </w:rPr>
            </w:pPr>
            <w:r>
              <w:rPr>
                <w:rFonts w:ascii="Arial" w:hAnsi="Arial" w:cs="Arial"/>
                <w:sz w:val="24"/>
                <w:szCs w:val="24"/>
              </w:rPr>
              <w:t xml:space="preserve">  </w:t>
            </w:r>
          </w:p>
          <w:p w:rsidR="00D62372" w:rsidRPr="00195E5C" w:rsidRDefault="00D62372" w:rsidP="00D62372">
            <w:pPr>
              <w:pStyle w:val="ListParagraph"/>
              <w:numPr>
                <w:ilvl w:val="0"/>
                <w:numId w:val="2"/>
              </w:numPr>
              <w:spacing w:after="160" w:line="259" w:lineRule="auto"/>
              <w:rPr>
                <w:rFonts w:ascii="Arial" w:eastAsia="Times New Roman" w:hAnsi="Arial" w:cs="Arial"/>
                <w:color w:val="333333"/>
                <w:sz w:val="24"/>
                <w:szCs w:val="24"/>
              </w:rPr>
            </w:pPr>
            <w:r w:rsidRPr="00195E5C">
              <w:rPr>
                <w:rFonts w:ascii="Arial" w:eastAsia="Times New Roman" w:hAnsi="Arial" w:cs="Arial"/>
                <w:color w:val="333333"/>
                <w:sz w:val="24"/>
                <w:szCs w:val="24"/>
              </w:rPr>
              <w:t xml:space="preserve">Installing cameras throughout the facilities, </w:t>
            </w:r>
          </w:p>
          <w:p w:rsidR="00D62372" w:rsidRPr="00195E5C" w:rsidRDefault="00D62372" w:rsidP="00D62372">
            <w:pPr>
              <w:pStyle w:val="ListParagraph"/>
              <w:numPr>
                <w:ilvl w:val="0"/>
                <w:numId w:val="2"/>
              </w:numPr>
              <w:spacing w:after="160" w:line="259" w:lineRule="auto"/>
              <w:rPr>
                <w:rFonts w:ascii="Arial" w:eastAsia="Times New Roman" w:hAnsi="Arial" w:cs="Arial"/>
                <w:color w:val="333333"/>
                <w:sz w:val="24"/>
                <w:szCs w:val="24"/>
              </w:rPr>
            </w:pPr>
            <w:r w:rsidRPr="00195E5C">
              <w:rPr>
                <w:rFonts w:ascii="Arial" w:eastAsia="Times New Roman" w:hAnsi="Arial" w:cs="Arial"/>
                <w:color w:val="333333"/>
                <w:sz w:val="24"/>
                <w:szCs w:val="24"/>
              </w:rPr>
              <w:t>Routinely reminding staff their e-mails, telephone calls and Internet travels can be or are monitored by the company</w:t>
            </w:r>
          </w:p>
          <w:p w:rsidR="00D62372" w:rsidRPr="00195E5C" w:rsidRDefault="00D62372" w:rsidP="00D62372">
            <w:pPr>
              <w:pStyle w:val="ListParagraph"/>
              <w:numPr>
                <w:ilvl w:val="0"/>
                <w:numId w:val="2"/>
              </w:numPr>
              <w:shd w:val="clear" w:color="auto" w:fill="FFFFFF"/>
              <w:spacing w:line="450" w:lineRule="atLeast"/>
              <w:rPr>
                <w:rFonts w:ascii="Arial" w:eastAsia="Times New Roman" w:hAnsi="Arial" w:cs="Arial"/>
                <w:color w:val="333333"/>
                <w:sz w:val="24"/>
                <w:szCs w:val="24"/>
              </w:rPr>
            </w:pPr>
            <w:r w:rsidRPr="00195E5C">
              <w:rPr>
                <w:rFonts w:ascii="Arial" w:eastAsia="Times New Roman" w:hAnsi="Arial" w:cs="Arial"/>
                <w:color w:val="333333"/>
                <w:sz w:val="24"/>
                <w:szCs w:val="24"/>
              </w:rPr>
              <w:t xml:space="preserve">Educating employees on the methods people use to steal to create an awareness the organization is monitoring their behavior </w:t>
            </w:r>
          </w:p>
          <w:p w:rsidR="00D62372" w:rsidRPr="00195E5C" w:rsidRDefault="00D62372" w:rsidP="00D62372">
            <w:pPr>
              <w:pStyle w:val="ListParagraph"/>
              <w:numPr>
                <w:ilvl w:val="0"/>
                <w:numId w:val="2"/>
              </w:numPr>
              <w:shd w:val="clear" w:color="auto" w:fill="FFFFFF"/>
              <w:spacing w:line="450" w:lineRule="atLeast"/>
              <w:rPr>
                <w:rFonts w:ascii="Arial" w:eastAsia="Times New Roman" w:hAnsi="Arial" w:cs="Arial"/>
                <w:color w:val="333333"/>
                <w:sz w:val="24"/>
                <w:szCs w:val="24"/>
              </w:rPr>
            </w:pPr>
            <w:r w:rsidRPr="00195E5C">
              <w:rPr>
                <w:rFonts w:ascii="Arial" w:eastAsia="Times New Roman" w:hAnsi="Arial" w:cs="Arial"/>
                <w:color w:val="333333"/>
                <w:sz w:val="24"/>
                <w:szCs w:val="24"/>
              </w:rPr>
              <w:t xml:space="preserve">Periodically auditing segments of the organization </w:t>
            </w:r>
          </w:p>
          <w:p w:rsidR="00D62372" w:rsidRPr="00195E5C" w:rsidRDefault="00D62372" w:rsidP="00D62372">
            <w:pPr>
              <w:pStyle w:val="ListParagraph"/>
              <w:shd w:val="clear" w:color="auto" w:fill="FFFFFF"/>
              <w:spacing w:line="450" w:lineRule="atLeast"/>
              <w:ind w:left="765"/>
              <w:rPr>
                <w:rFonts w:ascii="Arial" w:hAnsi="Arial" w:cs="Arial"/>
                <w:sz w:val="24"/>
                <w:szCs w:val="24"/>
              </w:rPr>
            </w:pPr>
            <w:r w:rsidRPr="00195E5C">
              <w:rPr>
                <w:rFonts w:ascii="Arial" w:eastAsia="Times New Roman" w:hAnsi="Arial" w:cs="Arial"/>
                <w:color w:val="333333"/>
                <w:sz w:val="24"/>
                <w:szCs w:val="24"/>
              </w:rPr>
              <w:t xml:space="preserve">   (5) Taking a zero tolerance approach to fraud when found. </w:t>
            </w:r>
          </w:p>
          <w:p w:rsidR="00D62372" w:rsidRPr="00195E5C" w:rsidRDefault="00D62372" w:rsidP="00D62372">
            <w:pPr>
              <w:pStyle w:val="ListParagraph"/>
              <w:ind w:left="765"/>
              <w:rPr>
                <w:rFonts w:ascii="Arial" w:hAnsi="Arial" w:cs="Arial"/>
                <w:sz w:val="24"/>
                <w:szCs w:val="24"/>
              </w:rPr>
            </w:pPr>
          </w:p>
          <w:p w:rsidR="00D62372" w:rsidRPr="00F07BA1" w:rsidRDefault="00D62372" w:rsidP="00D62372">
            <w:pPr>
              <w:pStyle w:val="ListParagraph"/>
              <w:ind w:left="765"/>
              <w:rPr>
                <w:rFonts w:ascii="Arial" w:hAnsi="Arial" w:cs="Arial"/>
                <w:sz w:val="24"/>
                <w:szCs w:val="24"/>
              </w:rPr>
            </w:pPr>
          </w:p>
          <w:p w:rsidR="00D62372" w:rsidRDefault="00D62372" w:rsidP="00D62372">
            <w:pPr>
              <w:pStyle w:val="ListParagraph"/>
              <w:ind w:left="765"/>
              <w:rPr>
                <w:rFonts w:ascii="Arial" w:hAnsi="Arial" w:cs="Arial"/>
                <w:b/>
                <w:sz w:val="24"/>
                <w:szCs w:val="24"/>
              </w:rPr>
            </w:pPr>
            <w:r w:rsidRPr="00F07BA1">
              <w:rPr>
                <w:rFonts w:ascii="Arial" w:hAnsi="Arial" w:cs="Arial"/>
                <w:b/>
                <w:sz w:val="24"/>
                <w:szCs w:val="24"/>
              </w:rPr>
              <w:t xml:space="preserve"> iii. How does internal audit help in fraud detection?</w:t>
            </w:r>
          </w:p>
          <w:p w:rsidR="00D62372" w:rsidRPr="00F07BA1" w:rsidRDefault="00D62372" w:rsidP="00D62372">
            <w:pPr>
              <w:pStyle w:val="ListParagraph"/>
              <w:ind w:left="765"/>
              <w:rPr>
                <w:rFonts w:ascii="Arial" w:hAnsi="Arial" w:cs="Arial"/>
                <w:b/>
                <w:sz w:val="24"/>
                <w:szCs w:val="24"/>
              </w:rPr>
            </w:pPr>
          </w:p>
          <w:p w:rsidR="00D62372" w:rsidRPr="00F07BA1" w:rsidRDefault="00D62372" w:rsidP="00D62372">
            <w:pPr>
              <w:pStyle w:val="ListParagraph"/>
              <w:spacing w:line="360" w:lineRule="auto"/>
              <w:ind w:left="765"/>
              <w:jc w:val="both"/>
              <w:rPr>
                <w:rFonts w:ascii="Arial" w:hAnsi="Arial" w:cs="Arial"/>
                <w:sz w:val="24"/>
                <w:szCs w:val="24"/>
              </w:rPr>
            </w:pPr>
            <w:r>
              <w:rPr>
                <w:rFonts w:ascii="Arial" w:hAnsi="Arial" w:cs="Arial"/>
                <w:sz w:val="24"/>
                <w:szCs w:val="24"/>
              </w:rPr>
              <w:lastRenderedPageBreak/>
              <w:t xml:space="preserve">       Internal auditors must comprehend and track the movement of transactions through the organization which include transaction initiation process, how it is recorded, approved for processing and reported in the general ledger. By using internal control auditors can identify and record potential risks within the accounting system for example fraud risk. These risks should be identified and document the relevant controls which should be implemented to prevent and manage those risks.</w:t>
            </w:r>
          </w:p>
          <w:p w:rsidR="00D62372" w:rsidRPr="00F07BA1" w:rsidRDefault="00D62372" w:rsidP="00D62372">
            <w:pPr>
              <w:pStyle w:val="ListParagraph"/>
              <w:ind w:left="765"/>
              <w:rPr>
                <w:rFonts w:ascii="Arial" w:hAnsi="Arial" w:cs="Arial"/>
                <w:sz w:val="24"/>
                <w:szCs w:val="24"/>
              </w:rPr>
            </w:pPr>
            <w:r>
              <w:rPr>
                <w:rFonts w:ascii="Arial" w:hAnsi="Arial" w:cs="Arial"/>
                <w:sz w:val="24"/>
                <w:szCs w:val="24"/>
              </w:rPr>
              <w:t xml:space="preserve"> </w:t>
            </w:r>
          </w:p>
          <w:p w:rsidR="00D62372" w:rsidRPr="00F07BA1" w:rsidRDefault="00D62372" w:rsidP="00D62372">
            <w:pPr>
              <w:pStyle w:val="ListParagraph"/>
              <w:ind w:left="765"/>
              <w:rPr>
                <w:rFonts w:ascii="Arial" w:hAnsi="Arial" w:cs="Arial"/>
                <w:b/>
                <w:sz w:val="24"/>
                <w:szCs w:val="24"/>
              </w:rPr>
            </w:pPr>
            <w:r>
              <w:rPr>
                <w:rFonts w:ascii="Arial" w:hAnsi="Arial" w:cs="Arial"/>
                <w:sz w:val="24"/>
                <w:szCs w:val="24"/>
              </w:rPr>
              <w:t xml:space="preserve">     </w:t>
            </w:r>
            <w:r w:rsidRPr="00F07BA1">
              <w:rPr>
                <w:rFonts w:ascii="Arial" w:hAnsi="Arial" w:cs="Arial"/>
                <w:b/>
                <w:sz w:val="24"/>
                <w:szCs w:val="24"/>
              </w:rPr>
              <w:t xml:space="preserve">iv. What is the commanding approach in fraud detection? </w:t>
            </w:r>
          </w:p>
          <w:p w:rsidR="00D62372" w:rsidRPr="00F07BA1" w:rsidRDefault="00D62372" w:rsidP="00D62372">
            <w:pPr>
              <w:pStyle w:val="ListParagraph"/>
              <w:ind w:left="765"/>
              <w:rPr>
                <w:rFonts w:ascii="Arial" w:hAnsi="Arial" w:cs="Arial"/>
                <w:sz w:val="24"/>
                <w:szCs w:val="24"/>
              </w:rPr>
            </w:pPr>
          </w:p>
          <w:p w:rsidR="00D62372" w:rsidRPr="00EB1E29" w:rsidRDefault="00D62372" w:rsidP="00D62372">
            <w:pPr>
              <w:pStyle w:val="ListParagraph"/>
              <w:spacing w:line="360" w:lineRule="auto"/>
              <w:ind w:left="765"/>
              <w:jc w:val="both"/>
              <w:rPr>
                <w:rFonts w:ascii="Arial" w:hAnsi="Arial" w:cs="Arial"/>
                <w:color w:val="444444"/>
                <w:sz w:val="24"/>
                <w:szCs w:val="24"/>
                <w:shd w:val="clear" w:color="auto" w:fill="ECEEEB"/>
              </w:rPr>
            </w:pPr>
            <w:r w:rsidRPr="00EB1E29">
              <w:rPr>
                <w:rFonts w:ascii="Arial" w:hAnsi="Arial" w:cs="Arial"/>
                <w:sz w:val="24"/>
                <w:szCs w:val="24"/>
              </w:rPr>
              <w:t xml:space="preserve">      </w:t>
            </w:r>
            <w:r w:rsidRPr="00EB1E29">
              <w:rPr>
                <w:rFonts w:ascii="Arial" w:hAnsi="Arial" w:cs="Arial"/>
                <w:color w:val="444444"/>
                <w:sz w:val="24"/>
                <w:szCs w:val="24"/>
                <w:shd w:val="clear" w:color="auto" w:fill="ECEEEB"/>
              </w:rPr>
              <w:t>Auditors will enter a much expanded arena of procedures to detect fraud as they implement SAS no. 99. The new standard aims to have the auditor’s consideration of fraud seamlessly blended into the audit process and continually updated until the audit’s completion. SAS no. 99 describes a process in which the auditor (1) gathers information needed to identify risks of material misstatement due to fraud, (2) assesses these risks after taking into account an evaluation of the entity’s programs and controls and (3) responds to the results</w:t>
            </w:r>
          </w:p>
          <w:p w:rsidR="00D62372" w:rsidRPr="00F07BA1" w:rsidRDefault="00D62372" w:rsidP="00D62372">
            <w:pPr>
              <w:pStyle w:val="ListParagraph"/>
              <w:ind w:left="765"/>
              <w:rPr>
                <w:rFonts w:ascii="Arial" w:hAnsi="Arial" w:cs="Arial"/>
                <w:sz w:val="24"/>
                <w:szCs w:val="24"/>
              </w:rPr>
            </w:pPr>
            <w:r>
              <w:rPr>
                <w:rFonts w:ascii="Arial" w:hAnsi="Arial" w:cs="Arial"/>
                <w:color w:val="444444"/>
                <w:sz w:val="23"/>
                <w:szCs w:val="23"/>
                <w:shd w:val="clear" w:color="auto" w:fill="ECEEEB"/>
              </w:rPr>
              <w:t xml:space="preserve"> http://www.journalofaccountancy.com/issues/2003/jan/auditorsresponsibilityforfrauddetection.html#sthash.rC7o5kgD.dpuf</w:t>
            </w:r>
          </w:p>
          <w:p w:rsidR="00D62372" w:rsidRPr="00F07BA1" w:rsidRDefault="00D62372" w:rsidP="00D62372">
            <w:pPr>
              <w:pStyle w:val="ListParagraph"/>
              <w:ind w:left="765"/>
              <w:rPr>
                <w:rFonts w:ascii="Arial" w:hAnsi="Arial" w:cs="Arial"/>
                <w:sz w:val="24"/>
                <w:szCs w:val="24"/>
              </w:rPr>
            </w:pPr>
          </w:p>
          <w:p w:rsidR="00D62372" w:rsidRPr="00F07BA1" w:rsidRDefault="00D62372" w:rsidP="00D62372">
            <w:pPr>
              <w:pStyle w:val="ListParagraph"/>
              <w:ind w:left="765"/>
              <w:rPr>
                <w:rFonts w:ascii="Arial" w:hAnsi="Arial" w:cs="Arial"/>
                <w:b/>
                <w:sz w:val="24"/>
                <w:szCs w:val="24"/>
              </w:rPr>
            </w:pPr>
            <w:r w:rsidRPr="00F07BA1">
              <w:rPr>
                <w:rFonts w:ascii="Arial" w:hAnsi="Arial" w:cs="Arial"/>
                <w:b/>
                <w:sz w:val="24"/>
                <w:szCs w:val="24"/>
              </w:rPr>
              <w:t xml:space="preserve">v. What is the difference between precautionary approach and detective approach? How are these approaches used for fraud detection? </w:t>
            </w:r>
          </w:p>
          <w:p w:rsidR="00D62372" w:rsidRDefault="00D62372" w:rsidP="00D62372">
            <w:pPr>
              <w:pStyle w:val="ListParagraph"/>
              <w:ind w:left="765"/>
              <w:rPr>
                <w:rFonts w:ascii="Arial" w:hAnsi="Arial" w:cs="Arial"/>
                <w:sz w:val="24"/>
                <w:szCs w:val="24"/>
              </w:rPr>
            </w:pPr>
          </w:p>
          <w:p w:rsidR="00D62372" w:rsidRDefault="00D62372" w:rsidP="00D62372">
            <w:pPr>
              <w:shd w:val="clear" w:color="auto" w:fill="FFFFFF"/>
              <w:spacing w:after="360" w:line="360" w:lineRule="auto"/>
              <w:jc w:val="both"/>
              <w:textAlignment w:val="baseline"/>
              <w:rPr>
                <w:rFonts w:ascii="Arial" w:eastAsia="Times New Roman" w:hAnsi="Arial" w:cs="Arial"/>
                <w:color w:val="333333"/>
                <w:sz w:val="24"/>
                <w:szCs w:val="24"/>
              </w:rPr>
            </w:pPr>
            <w:r>
              <w:rPr>
                <w:rFonts w:ascii="Arial" w:eastAsia="Times New Roman" w:hAnsi="Arial" w:cs="Arial"/>
                <w:color w:val="333333"/>
                <w:sz w:val="24"/>
                <w:szCs w:val="24"/>
              </w:rPr>
              <w:t>The difference between precautionary approach and detection approach are:</w:t>
            </w:r>
          </w:p>
          <w:p w:rsidR="00D62372" w:rsidRPr="00BA4434" w:rsidRDefault="00D62372" w:rsidP="00D62372">
            <w:pPr>
              <w:shd w:val="clear" w:color="auto" w:fill="FFFFFF"/>
              <w:spacing w:after="360" w:line="360" w:lineRule="auto"/>
              <w:jc w:val="both"/>
              <w:textAlignment w:val="baseline"/>
              <w:rPr>
                <w:rFonts w:ascii="Arial" w:eastAsia="Times New Roman" w:hAnsi="Arial" w:cs="Arial"/>
                <w:color w:val="333333"/>
                <w:sz w:val="24"/>
                <w:szCs w:val="24"/>
              </w:rPr>
            </w:pPr>
            <w:r>
              <w:rPr>
                <w:rFonts w:ascii="Arial" w:eastAsia="Times New Roman" w:hAnsi="Arial" w:cs="Arial"/>
                <w:color w:val="333333"/>
                <w:sz w:val="24"/>
                <w:szCs w:val="24"/>
              </w:rPr>
              <w:t xml:space="preserve">Precautionary approach </w:t>
            </w:r>
            <w:r w:rsidRPr="00BA4434">
              <w:rPr>
                <w:rFonts w:ascii="Arial" w:eastAsia="Times New Roman" w:hAnsi="Arial" w:cs="Arial"/>
                <w:color w:val="333333"/>
                <w:sz w:val="24"/>
                <w:szCs w:val="24"/>
              </w:rPr>
              <w:t>are:</w:t>
            </w:r>
          </w:p>
          <w:p w:rsidR="00D62372" w:rsidRPr="00BA4434" w:rsidRDefault="00D62372" w:rsidP="00D62372">
            <w:pPr>
              <w:numPr>
                <w:ilvl w:val="0"/>
                <w:numId w:val="3"/>
              </w:numPr>
              <w:spacing w:line="360" w:lineRule="auto"/>
              <w:ind w:left="360"/>
              <w:textAlignment w:val="baseline"/>
              <w:rPr>
                <w:rFonts w:ascii="Arial" w:eastAsia="Times New Roman" w:hAnsi="Arial" w:cs="Arial"/>
                <w:color w:val="333333"/>
                <w:sz w:val="24"/>
                <w:szCs w:val="24"/>
              </w:rPr>
            </w:pPr>
            <w:r w:rsidRPr="00BA4434">
              <w:rPr>
                <w:rFonts w:ascii="Arial" w:eastAsia="Times New Roman" w:hAnsi="Arial" w:cs="Arial"/>
                <w:color w:val="333333"/>
                <w:sz w:val="24"/>
                <w:szCs w:val="24"/>
              </w:rPr>
              <w:t>Taking preventive action in the face of uncertainty.</w:t>
            </w:r>
          </w:p>
          <w:p w:rsidR="00D62372" w:rsidRPr="00BA4434" w:rsidRDefault="00D62372" w:rsidP="00D62372">
            <w:pPr>
              <w:numPr>
                <w:ilvl w:val="0"/>
                <w:numId w:val="3"/>
              </w:numPr>
              <w:spacing w:line="360" w:lineRule="auto"/>
              <w:ind w:left="360"/>
              <w:textAlignment w:val="baseline"/>
              <w:rPr>
                <w:rFonts w:ascii="Arial" w:eastAsia="Times New Roman" w:hAnsi="Arial" w:cs="Arial"/>
                <w:color w:val="333333"/>
                <w:sz w:val="24"/>
                <w:szCs w:val="24"/>
              </w:rPr>
            </w:pPr>
            <w:r w:rsidRPr="00BA4434">
              <w:rPr>
                <w:rFonts w:ascii="Arial" w:eastAsia="Times New Roman" w:hAnsi="Arial" w:cs="Arial"/>
                <w:color w:val="333333"/>
                <w:sz w:val="24"/>
                <w:szCs w:val="24"/>
              </w:rPr>
              <w:t>Shifting the burden of proof to proponents of an activity.</w:t>
            </w:r>
          </w:p>
          <w:p w:rsidR="00D62372" w:rsidRPr="00BA4434" w:rsidRDefault="00D62372" w:rsidP="00D62372">
            <w:pPr>
              <w:numPr>
                <w:ilvl w:val="0"/>
                <w:numId w:val="3"/>
              </w:numPr>
              <w:spacing w:line="360" w:lineRule="auto"/>
              <w:ind w:left="360"/>
              <w:textAlignment w:val="baseline"/>
              <w:rPr>
                <w:rFonts w:ascii="Arial" w:eastAsia="Times New Roman" w:hAnsi="Arial" w:cs="Arial"/>
                <w:color w:val="333333"/>
                <w:sz w:val="24"/>
                <w:szCs w:val="24"/>
              </w:rPr>
            </w:pPr>
            <w:r w:rsidRPr="00BA4434">
              <w:rPr>
                <w:rFonts w:ascii="Arial" w:eastAsia="Times New Roman" w:hAnsi="Arial" w:cs="Arial"/>
                <w:color w:val="333333"/>
                <w:sz w:val="24"/>
                <w:szCs w:val="24"/>
              </w:rPr>
              <w:t>Exploring a wide range of alternatives to possibly harmful actions.</w:t>
            </w:r>
          </w:p>
          <w:p w:rsidR="00D62372" w:rsidRPr="00BA4434" w:rsidRDefault="00D62372" w:rsidP="00D62372">
            <w:pPr>
              <w:numPr>
                <w:ilvl w:val="0"/>
                <w:numId w:val="3"/>
              </w:numPr>
              <w:spacing w:line="360" w:lineRule="auto"/>
              <w:ind w:left="360"/>
              <w:textAlignment w:val="baseline"/>
              <w:rPr>
                <w:rFonts w:ascii="Arial" w:eastAsia="Times New Roman" w:hAnsi="Arial" w:cs="Arial"/>
                <w:color w:val="333333"/>
                <w:sz w:val="24"/>
                <w:szCs w:val="24"/>
              </w:rPr>
            </w:pPr>
            <w:r w:rsidRPr="00BA4434">
              <w:rPr>
                <w:rFonts w:ascii="Arial" w:eastAsia="Times New Roman" w:hAnsi="Arial" w:cs="Arial"/>
                <w:color w:val="333333"/>
                <w:sz w:val="24"/>
                <w:szCs w:val="24"/>
              </w:rPr>
              <w:t>Including public participation in decision making.</w:t>
            </w:r>
          </w:p>
          <w:p w:rsidR="00D62372" w:rsidRDefault="00D62372" w:rsidP="00D62372">
            <w:pPr>
              <w:shd w:val="clear" w:color="auto" w:fill="FFFFFF"/>
              <w:spacing w:after="360" w:line="360" w:lineRule="auto"/>
              <w:jc w:val="both"/>
              <w:textAlignment w:val="baseline"/>
              <w:rPr>
                <w:rFonts w:ascii="Arial" w:eastAsia="Times New Roman" w:hAnsi="Arial" w:cs="Arial"/>
                <w:color w:val="333333"/>
                <w:sz w:val="24"/>
                <w:szCs w:val="24"/>
              </w:rPr>
            </w:pPr>
            <w:r>
              <w:rPr>
                <w:rFonts w:ascii="Arial" w:eastAsia="Times New Roman" w:hAnsi="Arial" w:cs="Arial"/>
                <w:color w:val="333333"/>
                <w:sz w:val="24"/>
                <w:szCs w:val="24"/>
              </w:rPr>
              <w:t xml:space="preserve"> </w:t>
            </w:r>
          </w:p>
          <w:p w:rsidR="00D62372" w:rsidRPr="00BA4434" w:rsidRDefault="00D62372" w:rsidP="00D62372">
            <w:pPr>
              <w:shd w:val="clear" w:color="auto" w:fill="FFFFFF"/>
              <w:spacing w:after="360" w:line="360" w:lineRule="auto"/>
              <w:jc w:val="both"/>
              <w:textAlignment w:val="baseline"/>
              <w:rPr>
                <w:rFonts w:ascii="Arial" w:eastAsia="Times New Roman" w:hAnsi="Arial" w:cs="Arial"/>
                <w:color w:val="333333"/>
                <w:sz w:val="24"/>
                <w:szCs w:val="24"/>
              </w:rPr>
            </w:pPr>
            <w:r>
              <w:rPr>
                <w:rFonts w:ascii="Arial" w:eastAsia="Times New Roman" w:hAnsi="Arial" w:cs="Arial"/>
                <w:color w:val="333333"/>
                <w:sz w:val="24"/>
                <w:szCs w:val="24"/>
              </w:rPr>
              <w:lastRenderedPageBreak/>
              <w:t>P</w:t>
            </w:r>
            <w:r w:rsidRPr="00BA4434">
              <w:rPr>
                <w:rFonts w:ascii="Arial" w:eastAsia="Times New Roman" w:hAnsi="Arial" w:cs="Arial"/>
                <w:color w:val="333333"/>
                <w:sz w:val="24"/>
                <w:szCs w:val="24"/>
              </w:rPr>
              <w:t>recaution should be a key component of a sound approach to managing and communicating risk and uncertainty about risk, but should be applied selectivel</w:t>
            </w:r>
            <w:r>
              <w:rPr>
                <w:rFonts w:ascii="Arial" w:eastAsia="Times New Roman" w:hAnsi="Arial" w:cs="Arial"/>
                <w:color w:val="333333"/>
                <w:sz w:val="24"/>
                <w:szCs w:val="24"/>
              </w:rPr>
              <w:t>y.</w:t>
            </w:r>
          </w:p>
          <w:p w:rsidR="00D62372" w:rsidRPr="00CF2850" w:rsidRDefault="00D62372" w:rsidP="00D62372">
            <w:pPr>
              <w:spacing w:line="360" w:lineRule="auto"/>
              <w:jc w:val="both"/>
              <w:rPr>
                <w:rFonts w:ascii="Arial" w:hAnsi="Arial" w:cs="Arial"/>
                <w:sz w:val="24"/>
                <w:szCs w:val="24"/>
              </w:rPr>
            </w:pPr>
            <w:r w:rsidRPr="00CF2850">
              <w:rPr>
                <w:rFonts w:ascii="Arial" w:hAnsi="Arial" w:cs="Arial"/>
                <w:sz w:val="24"/>
                <w:szCs w:val="24"/>
              </w:rPr>
              <w:t>While fraud detection approach depends on the following key procedures and attitudes:</w:t>
            </w:r>
          </w:p>
          <w:p w:rsidR="00D62372" w:rsidRPr="00CF2850" w:rsidRDefault="00D62372" w:rsidP="00D62372">
            <w:pPr>
              <w:spacing w:line="360" w:lineRule="auto"/>
              <w:jc w:val="both"/>
              <w:rPr>
                <w:rFonts w:ascii="Arial" w:hAnsi="Arial" w:cs="Arial"/>
                <w:sz w:val="24"/>
                <w:szCs w:val="24"/>
              </w:rPr>
            </w:pPr>
            <w:r w:rsidRPr="00CF2850">
              <w:rPr>
                <w:rFonts w:ascii="Arial" w:hAnsi="Arial" w:cs="Arial"/>
                <w:sz w:val="24"/>
                <w:szCs w:val="24"/>
              </w:rPr>
              <w:t xml:space="preserve"> • Adopt a professional skepticism when conducting an audit procedures.</w:t>
            </w:r>
          </w:p>
          <w:p w:rsidR="00D62372" w:rsidRPr="00CF2850" w:rsidRDefault="00D62372" w:rsidP="00D62372">
            <w:pPr>
              <w:spacing w:line="360" w:lineRule="auto"/>
              <w:jc w:val="both"/>
              <w:rPr>
                <w:rFonts w:ascii="Arial" w:hAnsi="Arial" w:cs="Arial"/>
                <w:sz w:val="24"/>
                <w:szCs w:val="24"/>
              </w:rPr>
            </w:pPr>
            <w:r w:rsidRPr="00CF2850">
              <w:rPr>
                <w:rFonts w:ascii="Arial" w:hAnsi="Arial" w:cs="Arial"/>
                <w:sz w:val="24"/>
                <w:szCs w:val="24"/>
              </w:rPr>
              <w:t xml:space="preserve"> • Considering the possibility the documents have been falsified therefore when reviewing documents apply detection techniques </w:t>
            </w:r>
          </w:p>
          <w:p w:rsidR="00D62372" w:rsidRPr="00CF2850" w:rsidRDefault="00D62372" w:rsidP="00D62372">
            <w:pPr>
              <w:spacing w:line="360" w:lineRule="auto"/>
              <w:jc w:val="both"/>
              <w:rPr>
                <w:rFonts w:ascii="Arial" w:hAnsi="Arial" w:cs="Arial"/>
                <w:sz w:val="24"/>
                <w:szCs w:val="24"/>
              </w:rPr>
            </w:pPr>
            <w:r w:rsidRPr="00CF2850">
              <w:rPr>
                <w:rFonts w:ascii="Arial" w:hAnsi="Arial" w:cs="Arial"/>
                <w:sz w:val="24"/>
                <w:szCs w:val="24"/>
              </w:rPr>
              <w:t xml:space="preserve"> • Be vigilant and identify alerting factors or indicators which point towards areas requiring scrutiny. </w:t>
            </w:r>
          </w:p>
          <w:p w:rsidR="00D62372" w:rsidRPr="00CF2850" w:rsidRDefault="00D62372" w:rsidP="00D62372">
            <w:pPr>
              <w:spacing w:line="360" w:lineRule="auto"/>
              <w:jc w:val="both"/>
              <w:rPr>
                <w:rFonts w:ascii="Arial" w:hAnsi="Arial" w:cs="Arial"/>
                <w:sz w:val="24"/>
                <w:szCs w:val="24"/>
              </w:rPr>
            </w:pPr>
            <w:r w:rsidRPr="00CF2850">
              <w:rPr>
                <w:rFonts w:ascii="Arial" w:hAnsi="Arial" w:cs="Arial"/>
                <w:sz w:val="24"/>
                <w:szCs w:val="24"/>
              </w:rPr>
              <w:t xml:space="preserve">• Review the maximum possible volume of documentation during audits. </w:t>
            </w:r>
          </w:p>
          <w:p w:rsidR="00D62372" w:rsidRPr="00CF2850" w:rsidRDefault="00D62372" w:rsidP="00D62372">
            <w:pPr>
              <w:spacing w:line="360" w:lineRule="auto"/>
              <w:jc w:val="both"/>
              <w:rPr>
                <w:rFonts w:ascii="Arial" w:hAnsi="Arial" w:cs="Arial"/>
                <w:sz w:val="24"/>
                <w:szCs w:val="24"/>
              </w:rPr>
            </w:pPr>
            <w:r>
              <w:rPr>
                <w:rFonts w:ascii="Arial" w:hAnsi="Arial" w:cs="Arial"/>
                <w:sz w:val="24"/>
                <w:szCs w:val="24"/>
              </w:rPr>
              <w:t>• Verify everything and laying a foundation for d</w:t>
            </w:r>
            <w:r w:rsidRPr="00CF2850">
              <w:rPr>
                <w:rFonts w:ascii="Arial" w:hAnsi="Arial" w:cs="Arial"/>
                <w:sz w:val="24"/>
                <w:szCs w:val="24"/>
              </w:rPr>
              <w:t>etection</w:t>
            </w:r>
          </w:p>
          <w:p w:rsidR="00D62372" w:rsidRPr="00CF2850" w:rsidRDefault="00D62372" w:rsidP="00D62372">
            <w:pPr>
              <w:spacing w:line="360" w:lineRule="auto"/>
              <w:jc w:val="both"/>
              <w:rPr>
                <w:rFonts w:ascii="Arial" w:hAnsi="Arial" w:cs="Arial"/>
                <w:color w:val="333333"/>
                <w:sz w:val="24"/>
                <w:szCs w:val="24"/>
                <w:shd w:val="clear" w:color="auto" w:fill="FFFFFF"/>
              </w:rPr>
            </w:pPr>
            <w:r w:rsidRPr="00CF2850">
              <w:rPr>
                <w:rFonts w:ascii="Arial" w:hAnsi="Arial" w:cs="Arial"/>
                <w:color w:val="333333"/>
                <w:sz w:val="24"/>
                <w:szCs w:val="24"/>
                <w:shd w:val="clear" w:color="auto" w:fill="FFFFFF"/>
              </w:rPr>
              <w:t>Specifically, when there is no evidence of risk, precaution is not warranted and no action is needed.  If confidence exists which indicate there is fraud then prevention is called for, not precaution</w:t>
            </w:r>
            <w:r w:rsidRPr="00CF2850">
              <w:rPr>
                <w:rFonts w:ascii="Arial" w:hAnsi="Arial" w:cs="Arial"/>
                <w:b/>
                <w:color w:val="333333"/>
                <w:sz w:val="24"/>
                <w:szCs w:val="24"/>
                <w:shd w:val="clear" w:color="auto" w:fill="FFFFFF"/>
              </w:rPr>
              <w:t>.  </w:t>
            </w:r>
            <w:r w:rsidRPr="00CF2850">
              <w:rPr>
                <w:rFonts w:ascii="Arial" w:hAnsi="Arial" w:cs="Arial"/>
                <w:color w:val="333333"/>
                <w:sz w:val="24"/>
                <w:szCs w:val="24"/>
                <w:shd w:val="clear" w:color="auto" w:fill="FFFFFF"/>
              </w:rPr>
              <w:t>When credible evidence exist there is fraud, a precautionary approach should be adopted and alternatives should be sought to remove the fraud.</w:t>
            </w:r>
          </w:p>
          <w:p w:rsidR="00D62372" w:rsidRDefault="00D62372" w:rsidP="00D62372">
            <w:pPr>
              <w:spacing w:line="360" w:lineRule="auto"/>
              <w:jc w:val="both"/>
              <w:rPr>
                <w:rFonts w:ascii="Arial" w:hAnsi="Arial" w:cs="Arial"/>
                <w:sz w:val="24"/>
                <w:szCs w:val="24"/>
              </w:rPr>
            </w:pPr>
            <w:r w:rsidRPr="00CF2850">
              <w:rPr>
                <w:rFonts w:ascii="Arial" w:hAnsi="Arial" w:cs="Arial"/>
                <w:sz w:val="24"/>
                <w:szCs w:val="24"/>
              </w:rPr>
              <w:t>The initial step in fraud detection approach is to know where to look. Auditors and forensic accountants should be aware of the motivational factors which drive people to commit fraud. They should then identify the areas to be scrutinized. A significant amount of transactions are available and it is important for investigators to identify any warning signs towards specific transactions, which need to be examined.</w:t>
            </w:r>
          </w:p>
          <w:p w:rsidR="00D62372" w:rsidRPr="00F07BA1" w:rsidRDefault="00D62372" w:rsidP="00D62372">
            <w:pPr>
              <w:pStyle w:val="ListParagraph"/>
              <w:ind w:left="765"/>
              <w:rPr>
                <w:rFonts w:ascii="Arial" w:hAnsi="Arial" w:cs="Arial"/>
                <w:sz w:val="24"/>
                <w:szCs w:val="24"/>
              </w:rPr>
            </w:pPr>
          </w:p>
          <w:p w:rsidR="00D62372" w:rsidRPr="00F07BA1" w:rsidRDefault="00D62372" w:rsidP="00D62372">
            <w:pPr>
              <w:pStyle w:val="ListParagraph"/>
              <w:ind w:left="765"/>
              <w:rPr>
                <w:rFonts w:ascii="Arial" w:hAnsi="Arial" w:cs="Arial"/>
                <w:sz w:val="24"/>
                <w:szCs w:val="24"/>
              </w:rPr>
            </w:pPr>
          </w:p>
          <w:p w:rsidR="00D62372" w:rsidRDefault="00D62372" w:rsidP="00D62372">
            <w:pPr>
              <w:pStyle w:val="ListParagraph"/>
              <w:ind w:left="765"/>
              <w:rPr>
                <w:rFonts w:ascii="Arial" w:hAnsi="Arial" w:cs="Arial"/>
                <w:b/>
                <w:sz w:val="24"/>
                <w:szCs w:val="24"/>
              </w:rPr>
            </w:pPr>
            <w:r w:rsidRPr="00F07BA1">
              <w:rPr>
                <w:rFonts w:ascii="Arial" w:hAnsi="Arial" w:cs="Arial"/>
                <w:b/>
                <w:sz w:val="24"/>
                <w:szCs w:val="24"/>
              </w:rPr>
              <w:t xml:space="preserve">vi. Explain what the term ‘internal controls’ means. Name some internal control activities that organizations can adopt in order to prevent fraud activities </w:t>
            </w:r>
          </w:p>
          <w:p w:rsidR="00D62372" w:rsidRDefault="00D62372" w:rsidP="00D62372">
            <w:pPr>
              <w:pStyle w:val="ListParagraph"/>
              <w:ind w:left="765"/>
              <w:rPr>
                <w:rFonts w:ascii="Arial" w:hAnsi="Arial" w:cs="Arial"/>
                <w:b/>
                <w:sz w:val="24"/>
                <w:szCs w:val="24"/>
              </w:rPr>
            </w:pPr>
          </w:p>
          <w:p w:rsidR="00D62372" w:rsidRDefault="00D62372" w:rsidP="00D62372">
            <w:pPr>
              <w:pStyle w:val="ListParagraph"/>
              <w:spacing w:line="360" w:lineRule="auto"/>
              <w:ind w:left="765"/>
              <w:rPr>
                <w:rFonts w:ascii="Arial" w:hAnsi="Arial" w:cs="Arial"/>
                <w:sz w:val="24"/>
                <w:szCs w:val="24"/>
              </w:rPr>
            </w:pPr>
            <w:r>
              <w:rPr>
                <w:rFonts w:ascii="Arial" w:hAnsi="Arial" w:cs="Arial"/>
                <w:sz w:val="24"/>
                <w:szCs w:val="24"/>
              </w:rPr>
              <w:t>The Committee of Sponsoring Organization of the Treadway Commission (COSO) defines internal control as a process, effected by the board of directors, management and other personal, designed to provide reasonable assurance regarding the achievement of objectives.</w:t>
            </w:r>
          </w:p>
          <w:p w:rsidR="00D62372" w:rsidRDefault="00D62372" w:rsidP="00D62372">
            <w:pPr>
              <w:pStyle w:val="ListParagraph"/>
              <w:spacing w:line="360" w:lineRule="auto"/>
              <w:ind w:left="765"/>
              <w:rPr>
                <w:rFonts w:ascii="Arial" w:hAnsi="Arial" w:cs="Arial"/>
                <w:sz w:val="24"/>
                <w:szCs w:val="24"/>
              </w:rPr>
            </w:pPr>
            <w:r>
              <w:rPr>
                <w:rFonts w:ascii="Arial" w:hAnsi="Arial" w:cs="Arial"/>
                <w:sz w:val="24"/>
                <w:szCs w:val="24"/>
              </w:rPr>
              <w:t xml:space="preserve"> </w:t>
            </w:r>
          </w:p>
          <w:p w:rsidR="00D62372" w:rsidRDefault="00D62372" w:rsidP="00D62372">
            <w:pPr>
              <w:pStyle w:val="ListParagraph"/>
              <w:spacing w:line="360" w:lineRule="auto"/>
              <w:ind w:left="765"/>
              <w:rPr>
                <w:rFonts w:ascii="Arial" w:hAnsi="Arial" w:cs="Arial"/>
                <w:sz w:val="24"/>
                <w:szCs w:val="24"/>
              </w:rPr>
            </w:pPr>
            <w:r>
              <w:rPr>
                <w:rFonts w:ascii="Arial" w:hAnsi="Arial" w:cs="Arial"/>
                <w:sz w:val="24"/>
                <w:szCs w:val="24"/>
              </w:rPr>
              <w:t>Internal controls activities an organization can adopt to prevent fraud activities are:</w:t>
            </w:r>
          </w:p>
          <w:p w:rsidR="00D62372" w:rsidRDefault="00D62372" w:rsidP="00D62372">
            <w:pPr>
              <w:pStyle w:val="ListParagraph"/>
              <w:numPr>
                <w:ilvl w:val="0"/>
                <w:numId w:val="4"/>
              </w:numPr>
              <w:spacing w:after="160" w:line="360" w:lineRule="auto"/>
              <w:rPr>
                <w:rFonts w:ascii="Arial" w:hAnsi="Arial" w:cs="Arial"/>
                <w:sz w:val="24"/>
                <w:szCs w:val="24"/>
              </w:rPr>
            </w:pPr>
            <w:r>
              <w:rPr>
                <w:rFonts w:ascii="Arial" w:hAnsi="Arial" w:cs="Arial"/>
                <w:sz w:val="24"/>
                <w:szCs w:val="24"/>
              </w:rPr>
              <w:lastRenderedPageBreak/>
              <w:t>Monitoring</w:t>
            </w:r>
          </w:p>
          <w:p w:rsidR="00D62372" w:rsidRDefault="00D62372" w:rsidP="00D62372">
            <w:pPr>
              <w:pStyle w:val="ListParagraph"/>
              <w:numPr>
                <w:ilvl w:val="0"/>
                <w:numId w:val="4"/>
              </w:numPr>
              <w:spacing w:after="160" w:line="360" w:lineRule="auto"/>
              <w:rPr>
                <w:rFonts w:ascii="Arial" w:hAnsi="Arial" w:cs="Arial"/>
                <w:sz w:val="24"/>
                <w:szCs w:val="24"/>
              </w:rPr>
            </w:pPr>
            <w:r>
              <w:rPr>
                <w:rFonts w:ascii="Arial" w:hAnsi="Arial" w:cs="Arial"/>
                <w:sz w:val="24"/>
                <w:szCs w:val="24"/>
              </w:rPr>
              <w:t>Risk Assessment</w:t>
            </w:r>
          </w:p>
          <w:p w:rsidR="00D62372" w:rsidRDefault="00D62372" w:rsidP="00D62372">
            <w:pPr>
              <w:pStyle w:val="ListParagraph"/>
              <w:numPr>
                <w:ilvl w:val="0"/>
                <w:numId w:val="4"/>
              </w:numPr>
              <w:spacing w:after="160" w:line="360" w:lineRule="auto"/>
              <w:rPr>
                <w:rFonts w:ascii="Arial" w:hAnsi="Arial" w:cs="Arial"/>
                <w:sz w:val="24"/>
                <w:szCs w:val="24"/>
              </w:rPr>
            </w:pPr>
            <w:r>
              <w:rPr>
                <w:rFonts w:ascii="Arial" w:hAnsi="Arial" w:cs="Arial"/>
                <w:sz w:val="24"/>
                <w:szCs w:val="24"/>
              </w:rPr>
              <w:t>Control environment</w:t>
            </w:r>
          </w:p>
          <w:p w:rsidR="00D62372" w:rsidRDefault="00D62372" w:rsidP="00D62372">
            <w:pPr>
              <w:pStyle w:val="ListParagraph"/>
              <w:numPr>
                <w:ilvl w:val="0"/>
                <w:numId w:val="4"/>
              </w:numPr>
              <w:spacing w:after="160" w:line="360" w:lineRule="auto"/>
              <w:rPr>
                <w:rFonts w:ascii="Arial" w:hAnsi="Arial" w:cs="Arial"/>
                <w:sz w:val="24"/>
                <w:szCs w:val="24"/>
              </w:rPr>
            </w:pPr>
            <w:r>
              <w:rPr>
                <w:rFonts w:ascii="Arial" w:hAnsi="Arial" w:cs="Arial"/>
                <w:sz w:val="24"/>
                <w:szCs w:val="24"/>
              </w:rPr>
              <w:t>Information and communication</w:t>
            </w:r>
          </w:p>
          <w:p w:rsidR="00D62372" w:rsidRPr="00E67C81" w:rsidRDefault="00D62372" w:rsidP="00D62372">
            <w:pPr>
              <w:pStyle w:val="ListParagraph"/>
              <w:numPr>
                <w:ilvl w:val="0"/>
                <w:numId w:val="4"/>
              </w:numPr>
              <w:spacing w:after="160" w:line="360" w:lineRule="auto"/>
              <w:rPr>
                <w:rFonts w:ascii="Arial" w:hAnsi="Arial" w:cs="Arial"/>
                <w:sz w:val="24"/>
                <w:szCs w:val="24"/>
              </w:rPr>
            </w:pPr>
            <w:r>
              <w:rPr>
                <w:rFonts w:ascii="Arial" w:hAnsi="Arial" w:cs="Arial"/>
                <w:sz w:val="24"/>
                <w:szCs w:val="24"/>
              </w:rPr>
              <w:t>Control activities</w:t>
            </w:r>
          </w:p>
          <w:p w:rsidR="00D62372" w:rsidRPr="00F07BA1" w:rsidRDefault="00D62372" w:rsidP="00D62372">
            <w:pPr>
              <w:pStyle w:val="ListParagraph"/>
              <w:ind w:left="765"/>
              <w:rPr>
                <w:rFonts w:ascii="Arial" w:hAnsi="Arial" w:cs="Arial"/>
                <w:sz w:val="24"/>
                <w:szCs w:val="24"/>
              </w:rPr>
            </w:pPr>
          </w:p>
          <w:p w:rsidR="00D62372" w:rsidRPr="00F07BA1" w:rsidRDefault="00D62372" w:rsidP="00D62372">
            <w:pPr>
              <w:pStyle w:val="ListParagraph"/>
              <w:ind w:left="765"/>
              <w:rPr>
                <w:rFonts w:ascii="Arial" w:hAnsi="Arial" w:cs="Arial"/>
                <w:sz w:val="24"/>
                <w:szCs w:val="24"/>
              </w:rPr>
            </w:pPr>
          </w:p>
          <w:p w:rsidR="00D62372" w:rsidRDefault="00D62372" w:rsidP="00D62372">
            <w:pPr>
              <w:pStyle w:val="ListParagraph"/>
              <w:ind w:left="765"/>
              <w:rPr>
                <w:rFonts w:ascii="Arial" w:hAnsi="Arial" w:cs="Arial"/>
                <w:b/>
                <w:sz w:val="24"/>
                <w:szCs w:val="24"/>
              </w:rPr>
            </w:pPr>
            <w:r w:rsidRPr="00F07BA1">
              <w:rPr>
                <w:rFonts w:ascii="Arial" w:hAnsi="Arial" w:cs="Arial"/>
                <w:b/>
                <w:sz w:val="24"/>
                <w:szCs w:val="24"/>
              </w:rPr>
              <w:t>2. Discuss the important points that should be considered when developing fraud policy.</w:t>
            </w:r>
          </w:p>
          <w:p w:rsidR="00D62372" w:rsidRDefault="00D62372" w:rsidP="00D62372">
            <w:pPr>
              <w:pStyle w:val="ListParagraph"/>
              <w:ind w:left="765"/>
              <w:rPr>
                <w:rFonts w:ascii="Arial" w:hAnsi="Arial" w:cs="Arial"/>
                <w:b/>
                <w:sz w:val="24"/>
                <w:szCs w:val="24"/>
              </w:rPr>
            </w:pPr>
          </w:p>
          <w:p w:rsidR="00D62372" w:rsidRPr="00777070" w:rsidRDefault="00D62372" w:rsidP="00D62372">
            <w:pPr>
              <w:spacing w:line="360" w:lineRule="auto"/>
              <w:jc w:val="both"/>
              <w:rPr>
                <w:rFonts w:ascii="Arial" w:hAnsi="Arial" w:cs="Arial"/>
                <w:color w:val="636466"/>
                <w:sz w:val="24"/>
                <w:szCs w:val="24"/>
                <w:shd w:val="clear" w:color="auto" w:fill="FFFFFF"/>
              </w:rPr>
            </w:pPr>
            <w:r w:rsidRPr="00777070">
              <w:rPr>
                <w:rFonts w:ascii="Arial" w:hAnsi="Arial" w:cs="Arial"/>
                <w:color w:val="636466"/>
                <w:sz w:val="24"/>
                <w:szCs w:val="24"/>
                <w:shd w:val="clear" w:color="auto" w:fill="FFFFFF"/>
              </w:rPr>
              <w:t>Every business is vulnerable to fraud, only the specific risks involved will vary across organizations. Thus, evaluation of fraud risks is a first essential step in developing an effective prevention program. One tool you can use in this process is the</w:t>
            </w:r>
            <w:r w:rsidRPr="00777070">
              <w:rPr>
                <w:rStyle w:val="apple-converted-space"/>
                <w:rFonts w:ascii="Arial" w:hAnsi="Arial" w:cs="Arial"/>
                <w:color w:val="636466"/>
                <w:sz w:val="24"/>
                <w:szCs w:val="24"/>
                <w:shd w:val="clear" w:color="auto" w:fill="FFFFFF"/>
              </w:rPr>
              <w:t> </w:t>
            </w:r>
            <w:r w:rsidRPr="00777070">
              <w:rPr>
                <w:rFonts w:ascii="Arial" w:hAnsi="Arial" w:cs="Arial"/>
                <w:sz w:val="24"/>
                <w:szCs w:val="24"/>
                <w:shd w:val="clear" w:color="auto" w:fill="FFFFFF"/>
              </w:rPr>
              <w:t>Fraud Prevention Scorecard</w:t>
            </w:r>
            <w:r w:rsidRPr="00777070">
              <w:rPr>
                <w:rFonts w:ascii="Arial" w:hAnsi="Arial" w:cs="Arial"/>
                <w:color w:val="636466"/>
                <w:sz w:val="24"/>
                <w:szCs w:val="24"/>
                <w:shd w:val="clear" w:color="auto" w:fill="FFFFFF"/>
              </w:rPr>
              <w:t xml:space="preserve">. The general process for developing a program requires the assignment of responsibility to a manager or managers, who will involve more employees in the organization as needed to ensure all aspects of the organization’s activities are evaluated for fraud risks. Once a fraud prevention program is in place, it is critical to communicate it to everyone in the organization. This may involve training or testing, but it will help to inform everyone about the organization’s definition of fraud and expectations. Some of the important points to discuss when developing a fraud policy are: </w:t>
            </w:r>
          </w:p>
          <w:p w:rsidR="00D62372" w:rsidRPr="00777070" w:rsidRDefault="00D62372" w:rsidP="00D62372">
            <w:pPr>
              <w:shd w:val="clear" w:color="auto" w:fill="FFFFFF"/>
              <w:spacing w:line="360" w:lineRule="auto"/>
              <w:rPr>
                <w:rFonts w:ascii="Arial" w:eastAsia="Times New Roman" w:hAnsi="Arial" w:cs="Arial"/>
                <w:color w:val="636466"/>
                <w:sz w:val="24"/>
                <w:szCs w:val="24"/>
              </w:rPr>
            </w:pPr>
            <w:r w:rsidRPr="00777070">
              <w:rPr>
                <w:rFonts w:ascii="Arial" w:eastAsia="Times New Roman" w:hAnsi="Arial" w:cs="Arial"/>
                <w:b/>
                <w:color w:val="636466"/>
                <w:sz w:val="24"/>
                <w:szCs w:val="24"/>
              </w:rPr>
              <w:t xml:space="preserve">Anti-fraud training: </w:t>
            </w:r>
            <w:r w:rsidRPr="00777070">
              <w:rPr>
                <w:rFonts w:ascii="Arial" w:eastAsia="Times New Roman" w:hAnsi="Arial" w:cs="Arial"/>
                <w:color w:val="636466"/>
                <w:sz w:val="24"/>
                <w:szCs w:val="24"/>
              </w:rPr>
              <w:br/>
              <w:t>T</w:t>
            </w:r>
            <w:r w:rsidRPr="00F91C1D">
              <w:rPr>
                <w:rFonts w:ascii="Arial" w:eastAsia="Times New Roman" w:hAnsi="Arial" w:cs="Arial"/>
                <w:color w:val="636466"/>
                <w:sz w:val="24"/>
                <w:szCs w:val="24"/>
              </w:rPr>
              <w:t xml:space="preserve">raining is important. It helps to create transparency in the organization’s policy to set expectations and create acceptance of enforcement actions. </w:t>
            </w:r>
          </w:p>
          <w:p w:rsidR="00D62372" w:rsidRPr="00777070" w:rsidRDefault="00D62372" w:rsidP="00D62372">
            <w:pPr>
              <w:shd w:val="clear" w:color="auto" w:fill="FFFFFF"/>
              <w:spacing w:line="360" w:lineRule="auto"/>
              <w:rPr>
                <w:rFonts w:ascii="Arial" w:eastAsia="Times New Roman" w:hAnsi="Arial" w:cs="Arial"/>
                <w:color w:val="636466"/>
                <w:sz w:val="24"/>
                <w:szCs w:val="24"/>
              </w:rPr>
            </w:pPr>
          </w:p>
          <w:p w:rsidR="00D62372" w:rsidRPr="00777070" w:rsidRDefault="00D62372" w:rsidP="00D62372">
            <w:pPr>
              <w:shd w:val="clear" w:color="auto" w:fill="FFFFFF"/>
              <w:spacing w:line="360" w:lineRule="auto"/>
              <w:rPr>
                <w:rFonts w:ascii="Arial" w:eastAsia="Times New Roman" w:hAnsi="Arial" w:cs="Arial"/>
                <w:color w:val="636466"/>
                <w:sz w:val="24"/>
                <w:szCs w:val="24"/>
              </w:rPr>
            </w:pPr>
            <w:r w:rsidRPr="00777070">
              <w:rPr>
                <w:rFonts w:ascii="Arial" w:eastAsia="Times New Roman" w:hAnsi="Arial" w:cs="Arial"/>
                <w:b/>
                <w:color w:val="636466"/>
                <w:sz w:val="24"/>
                <w:szCs w:val="24"/>
              </w:rPr>
              <w:t xml:space="preserve">Performance evaluation: </w:t>
            </w:r>
            <w:r>
              <w:rPr>
                <w:rFonts w:ascii="Arial" w:eastAsia="Times New Roman" w:hAnsi="Arial" w:cs="Arial"/>
                <w:color w:val="636466"/>
                <w:sz w:val="24"/>
                <w:szCs w:val="24"/>
              </w:rPr>
              <w:br/>
              <w:t>R</w:t>
            </w:r>
            <w:r w:rsidRPr="00F91C1D">
              <w:rPr>
                <w:rFonts w:ascii="Arial" w:eastAsia="Times New Roman" w:hAnsi="Arial" w:cs="Arial"/>
                <w:color w:val="636466"/>
                <w:sz w:val="24"/>
                <w:szCs w:val="24"/>
              </w:rPr>
              <w:t xml:space="preserve">esearch </w:t>
            </w:r>
            <w:r>
              <w:rPr>
                <w:rFonts w:ascii="Arial" w:eastAsia="Times New Roman" w:hAnsi="Arial" w:cs="Arial"/>
                <w:color w:val="636466"/>
                <w:sz w:val="24"/>
                <w:szCs w:val="24"/>
              </w:rPr>
              <w:t xml:space="preserve">on organizational fraud state </w:t>
            </w:r>
            <w:r w:rsidRPr="00F91C1D">
              <w:rPr>
                <w:rFonts w:ascii="Arial" w:eastAsia="Times New Roman" w:hAnsi="Arial" w:cs="Arial"/>
                <w:color w:val="636466"/>
                <w:sz w:val="24"/>
                <w:szCs w:val="24"/>
              </w:rPr>
              <w:t>people who were previously trustworthy commit frauds. Often they rationalize their behavior because of their treatment, e.g., on being passed over for promotion or raises. Performance evaluations have to be correct, fair, and communicated.</w:t>
            </w:r>
          </w:p>
          <w:p w:rsidR="00D62372" w:rsidRPr="00F91C1D" w:rsidRDefault="00D62372" w:rsidP="00D62372">
            <w:pPr>
              <w:shd w:val="clear" w:color="auto" w:fill="FFFFFF"/>
              <w:spacing w:line="360" w:lineRule="auto"/>
              <w:rPr>
                <w:rFonts w:ascii="Arial" w:eastAsia="Times New Roman" w:hAnsi="Arial" w:cs="Arial"/>
                <w:color w:val="636466"/>
                <w:sz w:val="24"/>
                <w:szCs w:val="24"/>
              </w:rPr>
            </w:pPr>
          </w:p>
          <w:p w:rsidR="00D62372" w:rsidRPr="00777070" w:rsidRDefault="00D62372" w:rsidP="00D62372">
            <w:pPr>
              <w:shd w:val="clear" w:color="auto" w:fill="FFFFFF"/>
              <w:spacing w:line="360" w:lineRule="auto"/>
              <w:rPr>
                <w:rFonts w:ascii="Arial" w:eastAsia="Times New Roman" w:hAnsi="Arial" w:cs="Arial"/>
                <w:color w:val="636466"/>
                <w:sz w:val="24"/>
                <w:szCs w:val="24"/>
              </w:rPr>
            </w:pPr>
            <w:r w:rsidRPr="00777070">
              <w:rPr>
                <w:rFonts w:ascii="Arial" w:eastAsia="Times New Roman" w:hAnsi="Arial" w:cs="Arial"/>
                <w:b/>
                <w:color w:val="636466"/>
                <w:sz w:val="24"/>
                <w:szCs w:val="24"/>
              </w:rPr>
              <w:t xml:space="preserve">Exit interviews: </w:t>
            </w:r>
            <w:r w:rsidRPr="00F91C1D">
              <w:rPr>
                <w:rFonts w:ascii="Arial" w:eastAsia="Times New Roman" w:hAnsi="Arial" w:cs="Arial"/>
                <w:color w:val="636466"/>
                <w:sz w:val="24"/>
                <w:szCs w:val="24"/>
              </w:rPr>
              <w:br/>
              <w:t>Employees who leave for whatever r</w:t>
            </w:r>
            <w:r w:rsidRPr="00777070">
              <w:rPr>
                <w:rFonts w:ascii="Arial" w:eastAsia="Times New Roman" w:hAnsi="Arial" w:cs="Arial"/>
                <w:color w:val="636466"/>
                <w:sz w:val="24"/>
                <w:szCs w:val="24"/>
              </w:rPr>
              <w:t xml:space="preserve">eason may have information which </w:t>
            </w:r>
            <w:r w:rsidRPr="00F91C1D">
              <w:rPr>
                <w:rFonts w:ascii="Arial" w:eastAsia="Times New Roman" w:hAnsi="Arial" w:cs="Arial"/>
                <w:color w:val="636466"/>
                <w:sz w:val="24"/>
                <w:szCs w:val="24"/>
              </w:rPr>
              <w:t>can help in both prevention and detection.</w:t>
            </w:r>
          </w:p>
          <w:p w:rsidR="00D62372" w:rsidRPr="00F91C1D" w:rsidRDefault="00D62372" w:rsidP="00D62372">
            <w:pPr>
              <w:shd w:val="clear" w:color="auto" w:fill="FFFFFF"/>
              <w:spacing w:line="360" w:lineRule="auto"/>
              <w:rPr>
                <w:rFonts w:ascii="Arial" w:eastAsia="Times New Roman" w:hAnsi="Arial" w:cs="Arial"/>
                <w:color w:val="636466"/>
                <w:sz w:val="24"/>
                <w:szCs w:val="24"/>
              </w:rPr>
            </w:pPr>
          </w:p>
          <w:p w:rsidR="00D62372" w:rsidRPr="00777070" w:rsidRDefault="00D62372" w:rsidP="00D62372">
            <w:pPr>
              <w:shd w:val="clear" w:color="auto" w:fill="FFFFFF"/>
              <w:spacing w:line="360" w:lineRule="auto"/>
              <w:rPr>
                <w:rFonts w:ascii="Arial" w:eastAsia="Times New Roman" w:hAnsi="Arial" w:cs="Arial"/>
                <w:color w:val="636466"/>
                <w:sz w:val="24"/>
                <w:szCs w:val="24"/>
              </w:rPr>
            </w:pPr>
            <w:r w:rsidRPr="00777070">
              <w:rPr>
                <w:rFonts w:ascii="Arial" w:eastAsia="Times New Roman" w:hAnsi="Arial" w:cs="Arial"/>
                <w:b/>
                <w:color w:val="636466"/>
                <w:sz w:val="24"/>
                <w:szCs w:val="24"/>
              </w:rPr>
              <w:lastRenderedPageBreak/>
              <w:t xml:space="preserve">Segregation of duties: </w:t>
            </w:r>
            <w:r w:rsidRPr="00F91C1D">
              <w:rPr>
                <w:rFonts w:ascii="Arial" w:eastAsia="Times New Roman" w:hAnsi="Arial" w:cs="Arial"/>
                <w:color w:val="636466"/>
                <w:sz w:val="24"/>
                <w:szCs w:val="24"/>
              </w:rPr>
              <w:br/>
              <w:t>This well-known principle is foundational for fraud prevention.</w:t>
            </w:r>
          </w:p>
          <w:p w:rsidR="00D62372" w:rsidRPr="00F91C1D" w:rsidRDefault="00D62372" w:rsidP="00D62372">
            <w:pPr>
              <w:shd w:val="clear" w:color="auto" w:fill="FFFFFF"/>
              <w:spacing w:line="360" w:lineRule="auto"/>
              <w:rPr>
                <w:rFonts w:ascii="Arial" w:eastAsia="Times New Roman" w:hAnsi="Arial" w:cs="Arial"/>
                <w:color w:val="636466"/>
                <w:sz w:val="24"/>
                <w:szCs w:val="24"/>
              </w:rPr>
            </w:pPr>
          </w:p>
          <w:p w:rsidR="00D62372" w:rsidRPr="00777070" w:rsidRDefault="00D62372" w:rsidP="00D62372">
            <w:pPr>
              <w:shd w:val="clear" w:color="auto" w:fill="FFFFFF"/>
              <w:spacing w:line="360" w:lineRule="auto"/>
              <w:rPr>
                <w:rFonts w:ascii="Arial" w:eastAsia="Times New Roman" w:hAnsi="Arial" w:cs="Arial"/>
                <w:color w:val="636466"/>
                <w:sz w:val="24"/>
                <w:szCs w:val="24"/>
              </w:rPr>
            </w:pPr>
            <w:r w:rsidRPr="00777070">
              <w:rPr>
                <w:rFonts w:ascii="Arial" w:eastAsia="Times New Roman" w:hAnsi="Arial" w:cs="Arial"/>
                <w:b/>
                <w:color w:val="636466"/>
                <w:sz w:val="24"/>
                <w:szCs w:val="24"/>
              </w:rPr>
              <w:t xml:space="preserve">Authority and access: </w:t>
            </w:r>
            <w:r w:rsidRPr="00F91C1D">
              <w:rPr>
                <w:rFonts w:ascii="Arial" w:eastAsia="Times New Roman" w:hAnsi="Arial" w:cs="Arial"/>
                <w:color w:val="636466"/>
                <w:sz w:val="24"/>
                <w:szCs w:val="24"/>
              </w:rPr>
              <w:br/>
              <w:t>Specific controls on who is authorized to approve an action as well as policies about access to data are preventative.</w:t>
            </w:r>
          </w:p>
          <w:p w:rsidR="00D62372" w:rsidRPr="00F91C1D" w:rsidRDefault="00D62372" w:rsidP="00D62372">
            <w:pPr>
              <w:shd w:val="clear" w:color="auto" w:fill="FFFFFF"/>
              <w:spacing w:line="360" w:lineRule="auto"/>
              <w:rPr>
                <w:rFonts w:ascii="Arial" w:eastAsia="Times New Roman" w:hAnsi="Arial" w:cs="Arial"/>
                <w:color w:val="636466"/>
                <w:sz w:val="24"/>
                <w:szCs w:val="24"/>
              </w:rPr>
            </w:pPr>
          </w:p>
          <w:p w:rsidR="00D62372" w:rsidRPr="00777070" w:rsidRDefault="00D62372" w:rsidP="00D62372">
            <w:pPr>
              <w:shd w:val="clear" w:color="auto" w:fill="FFFFFF"/>
              <w:spacing w:line="360" w:lineRule="auto"/>
              <w:rPr>
                <w:rFonts w:ascii="Arial" w:eastAsia="Times New Roman" w:hAnsi="Arial" w:cs="Arial"/>
                <w:color w:val="636466"/>
                <w:sz w:val="24"/>
                <w:szCs w:val="24"/>
              </w:rPr>
            </w:pPr>
            <w:r w:rsidRPr="00777070">
              <w:rPr>
                <w:rFonts w:ascii="Arial" w:eastAsia="Times New Roman" w:hAnsi="Arial" w:cs="Arial"/>
                <w:b/>
                <w:color w:val="636466"/>
                <w:sz w:val="24"/>
                <w:szCs w:val="24"/>
              </w:rPr>
              <w:t xml:space="preserve">Transaction controls: </w:t>
            </w:r>
            <w:r w:rsidRPr="00F91C1D">
              <w:rPr>
                <w:rFonts w:ascii="Arial" w:eastAsia="Times New Roman" w:hAnsi="Arial" w:cs="Arial"/>
                <w:color w:val="636466"/>
                <w:sz w:val="24"/>
                <w:szCs w:val="24"/>
              </w:rPr>
              <w:br/>
              <w:t>Violation of internal controls is a common source of fraud. Policies should support continuous monitoring of transactions across the enterprise for immediate identification of inappropriate or suspicious activities.</w:t>
            </w:r>
          </w:p>
          <w:p w:rsidR="00D62372" w:rsidRPr="00F91C1D" w:rsidRDefault="00D62372" w:rsidP="00D62372">
            <w:pPr>
              <w:shd w:val="clear" w:color="auto" w:fill="FFFFFF"/>
              <w:spacing w:line="360" w:lineRule="auto"/>
              <w:rPr>
                <w:rFonts w:ascii="Arial" w:eastAsia="Times New Roman" w:hAnsi="Arial" w:cs="Arial"/>
                <w:color w:val="636466"/>
                <w:sz w:val="24"/>
                <w:szCs w:val="24"/>
              </w:rPr>
            </w:pPr>
          </w:p>
          <w:p w:rsidR="00D62372" w:rsidRPr="00777070" w:rsidRDefault="00D62372" w:rsidP="00D62372">
            <w:pPr>
              <w:shd w:val="clear" w:color="auto" w:fill="FFFFFF"/>
              <w:spacing w:line="360" w:lineRule="auto"/>
              <w:rPr>
                <w:rFonts w:ascii="Arial" w:eastAsia="Times New Roman" w:hAnsi="Arial" w:cs="Arial"/>
                <w:color w:val="636466"/>
                <w:sz w:val="24"/>
                <w:szCs w:val="24"/>
              </w:rPr>
            </w:pPr>
            <w:r w:rsidRPr="00777070">
              <w:rPr>
                <w:rFonts w:ascii="Arial" w:eastAsia="Times New Roman" w:hAnsi="Arial" w:cs="Arial"/>
                <w:b/>
                <w:color w:val="636466"/>
                <w:sz w:val="24"/>
                <w:szCs w:val="24"/>
              </w:rPr>
              <w:t xml:space="preserve">Auditing: </w:t>
            </w:r>
            <w:r w:rsidRPr="00F91C1D">
              <w:rPr>
                <w:rFonts w:ascii="Arial" w:eastAsia="Times New Roman" w:hAnsi="Arial" w:cs="Arial"/>
                <w:color w:val="636466"/>
                <w:sz w:val="24"/>
                <w:szCs w:val="24"/>
              </w:rPr>
              <w:br/>
              <w:t>Both external and internal audits can support fraud control. The professional standards upgrades since Sarbanes-Oxley point strongly to making fraud prevention an important part of audits.</w:t>
            </w:r>
          </w:p>
          <w:p w:rsidR="00D62372" w:rsidRPr="00F91C1D" w:rsidRDefault="00D62372" w:rsidP="00D62372">
            <w:pPr>
              <w:shd w:val="clear" w:color="auto" w:fill="FFFFFF"/>
              <w:spacing w:line="360" w:lineRule="auto"/>
              <w:rPr>
                <w:rFonts w:ascii="Arial" w:eastAsia="Times New Roman" w:hAnsi="Arial" w:cs="Arial"/>
                <w:color w:val="636466"/>
                <w:sz w:val="24"/>
                <w:szCs w:val="24"/>
              </w:rPr>
            </w:pPr>
          </w:p>
          <w:p w:rsidR="00D62372" w:rsidRPr="00F91C1D" w:rsidRDefault="00D62372" w:rsidP="00D62372">
            <w:pPr>
              <w:shd w:val="clear" w:color="auto" w:fill="FFFFFF"/>
              <w:spacing w:after="150" w:line="360" w:lineRule="auto"/>
              <w:outlineLvl w:val="1"/>
              <w:rPr>
                <w:rFonts w:ascii="Arial" w:eastAsia="Times New Roman" w:hAnsi="Arial" w:cs="Arial"/>
                <w:color w:val="010206"/>
                <w:sz w:val="24"/>
                <w:szCs w:val="24"/>
              </w:rPr>
            </w:pPr>
            <w:r w:rsidRPr="00F91C1D">
              <w:rPr>
                <w:rFonts w:ascii="Arial" w:eastAsia="Times New Roman" w:hAnsi="Arial" w:cs="Arial"/>
                <w:color w:val="010206"/>
                <w:sz w:val="24"/>
                <w:szCs w:val="24"/>
              </w:rPr>
              <w:t>Documentation</w:t>
            </w:r>
            <w:r w:rsidRPr="00777070">
              <w:rPr>
                <w:rFonts w:ascii="Arial" w:eastAsia="Times New Roman" w:hAnsi="Arial" w:cs="Arial"/>
                <w:color w:val="010206"/>
                <w:sz w:val="24"/>
                <w:szCs w:val="24"/>
              </w:rPr>
              <w:t>:</w:t>
            </w:r>
          </w:p>
          <w:p w:rsidR="00D62372" w:rsidRDefault="00D62372" w:rsidP="00D62372">
            <w:pPr>
              <w:shd w:val="clear" w:color="auto" w:fill="FFFFFF"/>
              <w:spacing w:after="225" w:line="360" w:lineRule="auto"/>
              <w:rPr>
                <w:rFonts w:ascii="Arial" w:eastAsia="Times New Roman" w:hAnsi="Arial" w:cs="Arial"/>
                <w:color w:val="636466"/>
                <w:sz w:val="24"/>
                <w:szCs w:val="24"/>
              </w:rPr>
            </w:pPr>
            <w:r w:rsidRPr="00F91C1D">
              <w:rPr>
                <w:rFonts w:ascii="Arial" w:eastAsia="Times New Roman" w:hAnsi="Arial" w:cs="Arial"/>
                <w:color w:val="636466"/>
                <w:sz w:val="24"/>
                <w:szCs w:val="24"/>
              </w:rPr>
              <w:t xml:space="preserve">The need to document a fraud prevention policy is obvious. In order to maintain, train and replicate the program across time, this documentation is essential. </w:t>
            </w:r>
          </w:p>
          <w:p w:rsidR="00D62372" w:rsidRPr="00F91C1D" w:rsidRDefault="00D62372" w:rsidP="00D62372">
            <w:pPr>
              <w:shd w:val="clear" w:color="auto" w:fill="FFFFFF"/>
              <w:spacing w:after="225" w:line="360" w:lineRule="auto"/>
              <w:rPr>
                <w:rFonts w:ascii="Arial" w:eastAsia="Times New Roman" w:hAnsi="Arial" w:cs="Arial"/>
                <w:color w:val="636466"/>
                <w:sz w:val="24"/>
                <w:szCs w:val="24"/>
              </w:rPr>
            </w:pPr>
            <w:r>
              <w:rPr>
                <w:rFonts w:ascii="Arial" w:eastAsia="Times New Roman" w:hAnsi="Arial" w:cs="Arial"/>
                <w:color w:val="636466"/>
                <w:sz w:val="24"/>
                <w:szCs w:val="24"/>
              </w:rPr>
              <w:t xml:space="preserve">(Risk management reading assignments, forensic Accounting reading assignments, </w:t>
            </w:r>
            <w:r w:rsidRPr="00FA5C00">
              <w:rPr>
                <w:rFonts w:ascii="Arial" w:eastAsia="Times New Roman" w:hAnsi="Arial" w:cs="Arial"/>
                <w:color w:val="636466"/>
                <w:sz w:val="24"/>
                <w:szCs w:val="24"/>
              </w:rPr>
              <w:t>http://www.lowersriskgroup.com</w:t>
            </w:r>
            <w:r>
              <w:rPr>
                <w:rFonts w:ascii="Arial" w:eastAsia="Times New Roman" w:hAnsi="Arial" w:cs="Arial"/>
                <w:color w:val="636466"/>
                <w:sz w:val="24"/>
                <w:szCs w:val="24"/>
              </w:rPr>
              <w:t>)</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2372" w:rsidP="00A851DA">
            <w:pPr>
              <w:rPr>
                <w:rFonts w:cs="Bliss-Regular"/>
                <w:color w:val="000000"/>
              </w:rPr>
            </w:pPr>
            <w:r>
              <w:rPr>
                <w:rFonts w:cs="Bliss-Regular"/>
                <w:color w:val="000000"/>
              </w:rPr>
              <w:t>Deon Denton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62372" w:rsidP="00A851DA">
            <w:pPr>
              <w:rPr>
                <w:rFonts w:cs="Bliss-Regular"/>
                <w:color w:val="000000"/>
              </w:rPr>
            </w:pPr>
            <w:r>
              <w:rPr>
                <w:rFonts w:cs="Bliss-Regular"/>
                <w:color w:val="000000"/>
              </w:rPr>
              <w:t>5/6/2017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D99" w:rsidRDefault="00966D99" w:rsidP="00CB4D0A">
      <w:pPr>
        <w:spacing w:after="0" w:line="240" w:lineRule="auto"/>
      </w:pPr>
      <w:r>
        <w:separator/>
      </w:r>
    </w:p>
  </w:endnote>
  <w:endnote w:type="continuationSeparator" w:id="0">
    <w:p w:rsidR="00966D99" w:rsidRDefault="00966D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D99" w:rsidRDefault="00966D99" w:rsidP="00CB4D0A">
      <w:pPr>
        <w:spacing w:after="0" w:line="240" w:lineRule="auto"/>
      </w:pPr>
      <w:r>
        <w:separator/>
      </w:r>
    </w:p>
  </w:footnote>
  <w:footnote w:type="continuationSeparator" w:id="0">
    <w:p w:rsidR="00966D99" w:rsidRDefault="00966D9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2372" w:rsidRDefault="00D62372">
    <w:pPr>
      <w:pStyle w:val="Header"/>
    </w:pPr>
    <w:r>
      <w:t xml:space="preserve">Deon Denton </w:t>
    </w:r>
    <w:r>
      <w:ptab w:relativeTo="margin" w:alignment="center" w:leader="none"/>
    </w:r>
    <w:r>
      <w:t xml:space="preserve">Assignment # 10 </w:t>
    </w:r>
    <w:r>
      <w:ptab w:relativeTo="margin" w:alignment="right" w:leader="none"/>
    </w:r>
    <w:r>
      <w:t xml:space="preserve"> Diploma in Forensic Accounting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13C6E"/>
    <w:multiLevelType w:val="hybridMultilevel"/>
    <w:tmpl w:val="274E6948"/>
    <w:lvl w:ilvl="0" w:tplc="6B669232">
      <w:start w:val="1"/>
      <w:numFmt w:val="decimal"/>
      <w:lvlText w:val="(%1)"/>
      <w:lvlJc w:val="left"/>
      <w:pPr>
        <w:ind w:left="1320" w:hanging="420"/>
      </w:pPr>
      <w:rPr>
        <w:rFonts w:ascii="Arial" w:eastAsiaTheme="minorHAnsi" w:hAnsi="Arial" w:cs="Arial"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F2235D"/>
    <w:multiLevelType w:val="hybridMultilevel"/>
    <w:tmpl w:val="F3221DBC"/>
    <w:lvl w:ilvl="0" w:tplc="A800B442">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 w15:restartNumberingAfterBreak="0">
    <w:nsid w:val="7E5964D4"/>
    <w:multiLevelType w:val="multilevel"/>
    <w:tmpl w:val="AA88CD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6D99"/>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2372"/>
    <w:rsid w:val="00D707CC"/>
    <w:rsid w:val="00D821FE"/>
    <w:rsid w:val="00DB0793"/>
    <w:rsid w:val="00DC208F"/>
    <w:rsid w:val="00E00821"/>
    <w:rsid w:val="00E04DB4"/>
    <w:rsid w:val="00E30679"/>
    <w:rsid w:val="00E4597D"/>
    <w:rsid w:val="00E54832"/>
    <w:rsid w:val="00E56A90"/>
    <w:rsid w:val="00E641CC"/>
    <w:rsid w:val="00E8159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7AF80B-C454-4473-8DA8-BFB6AE29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62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D1AC8-256C-4C81-B20C-30AE1E498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1178</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Deon Denton</cp:lastModifiedBy>
  <cp:revision>2</cp:revision>
  <dcterms:created xsi:type="dcterms:W3CDTF">2017-05-06T19:42:00Z</dcterms:created>
  <dcterms:modified xsi:type="dcterms:W3CDTF">2017-05-06T19:42:00Z</dcterms:modified>
</cp:coreProperties>
</file>