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9BF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7C902FB" wp14:editId="15841D6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883901F" w14:textId="7F881952" w:rsidR="00607874" w:rsidRDefault="006C56E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86866BD" wp14:editId="6882DDE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2AE28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0195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6866B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E2AE28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01958" w14:textId="77777777" w:rsidR="00405895" w:rsidRDefault="00405895"/>
                  </w:txbxContent>
                </v:textbox>
              </v:shape>
            </w:pict>
          </mc:Fallback>
        </mc:AlternateContent>
      </w:r>
    </w:p>
    <w:p w14:paraId="2A3CBCBF" w14:textId="77777777" w:rsidR="00607874" w:rsidRDefault="00607874" w:rsidP="00A851DA">
      <w:pPr>
        <w:rPr>
          <w:lang w:val="en-US"/>
        </w:rPr>
      </w:pPr>
    </w:p>
    <w:p w14:paraId="7721A9CD" w14:textId="77777777" w:rsidR="00607874" w:rsidRDefault="00607874" w:rsidP="00A851DA">
      <w:pPr>
        <w:rPr>
          <w:lang w:val="en-US"/>
        </w:rPr>
      </w:pPr>
    </w:p>
    <w:p w14:paraId="617C031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38CC0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8ED56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9EBB86" w14:textId="2BD436B6" w:rsidR="00A851DA" w:rsidRPr="00B0415E" w:rsidRDefault="001D3507">
            <w:pPr>
              <w:pStyle w:val="Default"/>
              <w:rPr>
                <w:rFonts w:asciiTheme="minorHAnsi" w:hAnsiTheme="minorHAnsi"/>
              </w:rPr>
            </w:pPr>
            <w:r>
              <w:rPr>
                <w:rFonts w:asciiTheme="minorHAnsi" w:hAnsiTheme="minorHAnsi"/>
              </w:rPr>
              <w:t>David Attridge</w:t>
            </w:r>
          </w:p>
        </w:tc>
      </w:tr>
      <w:tr w:rsidR="00A851DA" w:rsidRPr="00B0415E" w14:paraId="28C1A7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B43BA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2628629" w14:textId="701F5052" w:rsidR="00A851DA" w:rsidRPr="00B0415E" w:rsidRDefault="001D3507">
            <w:pPr>
              <w:pStyle w:val="Default"/>
              <w:rPr>
                <w:rFonts w:asciiTheme="minorHAnsi" w:hAnsiTheme="minorHAnsi"/>
              </w:rPr>
            </w:pPr>
            <w:r>
              <w:rPr>
                <w:rFonts w:asciiTheme="minorHAnsi" w:hAnsiTheme="minorHAnsi"/>
              </w:rPr>
              <w:t>33676</w:t>
            </w:r>
          </w:p>
        </w:tc>
      </w:tr>
      <w:tr w:rsidR="00A851DA" w:rsidRPr="00B0415E" w14:paraId="42E37D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BE2A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24241D0" w14:textId="0677B603" w:rsidR="00A851DA" w:rsidRPr="00B0415E" w:rsidRDefault="001D3507">
            <w:pPr>
              <w:pStyle w:val="Default"/>
              <w:rPr>
                <w:rFonts w:asciiTheme="minorHAnsi" w:hAnsiTheme="minorHAnsi"/>
              </w:rPr>
            </w:pPr>
            <w:r>
              <w:rPr>
                <w:rFonts w:asciiTheme="minorHAnsi" w:hAnsiTheme="minorHAnsi"/>
              </w:rPr>
              <w:t>Advanced Diploma in Human Resource Management L</w:t>
            </w:r>
            <w:r w:rsidR="00030781">
              <w:rPr>
                <w:rFonts w:asciiTheme="minorHAnsi" w:hAnsiTheme="minorHAnsi"/>
              </w:rPr>
              <w:t>e</w:t>
            </w:r>
            <w:r>
              <w:rPr>
                <w:rFonts w:asciiTheme="minorHAnsi" w:hAnsiTheme="minorHAnsi"/>
              </w:rPr>
              <w:t>v</w:t>
            </w:r>
            <w:r w:rsidR="00030781">
              <w:rPr>
                <w:rFonts w:asciiTheme="minorHAnsi" w:hAnsiTheme="minorHAnsi"/>
              </w:rPr>
              <w:t>e</w:t>
            </w:r>
            <w:r>
              <w:rPr>
                <w:rFonts w:asciiTheme="minorHAnsi" w:hAnsiTheme="minorHAnsi"/>
              </w:rPr>
              <w:t>l 5</w:t>
            </w:r>
          </w:p>
        </w:tc>
      </w:tr>
      <w:tr w:rsidR="00A851DA" w:rsidRPr="00B0415E" w14:paraId="5DC5D4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599A7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878354" w14:textId="7C04D5F1" w:rsidR="00A851DA" w:rsidRPr="00B0415E" w:rsidRDefault="001129F6">
            <w:r>
              <w:t>8</w:t>
            </w:r>
          </w:p>
        </w:tc>
      </w:tr>
    </w:tbl>
    <w:p w14:paraId="0978176B" w14:textId="77777777" w:rsidR="00CC2FB3" w:rsidRDefault="00CC2FB3" w:rsidP="00A851DA">
      <w:pPr>
        <w:rPr>
          <w:b/>
          <w:lang w:val="en-US"/>
        </w:rPr>
      </w:pPr>
    </w:p>
    <w:p w14:paraId="5F271074" w14:textId="77777777" w:rsidR="00443E6F" w:rsidRDefault="00527C11" w:rsidP="00A851DA">
      <w:pPr>
        <w:rPr>
          <w:b/>
          <w:sz w:val="28"/>
          <w:lang w:val="en-US"/>
        </w:rPr>
      </w:pPr>
      <w:r w:rsidRPr="00443E6F">
        <w:rPr>
          <w:b/>
          <w:sz w:val="28"/>
          <w:lang w:val="en-US"/>
        </w:rPr>
        <w:t>Marking Criteria:</w:t>
      </w:r>
    </w:p>
    <w:p w14:paraId="78AF0EE6" w14:textId="18BF4A82"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DB88C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F94B801" w14:textId="77777777" w:rsidTr="00CC2FB3">
        <w:tc>
          <w:tcPr>
            <w:tcW w:w="9242" w:type="dxa"/>
          </w:tcPr>
          <w:p w14:paraId="04F66D5C" w14:textId="77777777" w:rsidR="001129F6" w:rsidRPr="003F436C" w:rsidRDefault="001129F6" w:rsidP="001129F6">
            <w:pPr>
              <w:autoSpaceDE w:val="0"/>
              <w:autoSpaceDN w:val="0"/>
              <w:adjustRightInd w:val="0"/>
              <w:rPr>
                <w:rFonts w:ascii="Arial" w:hAnsi="Arial" w:cs="Arial"/>
                <w:sz w:val="24"/>
                <w:szCs w:val="24"/>
                <w:lang w:val="en-GB"/>
              </w:rPr>
            </w:pPr>
            <w:r w:rsidRPr="003F436C">
              <w:rPr>
                <w:rFonts w:ascii="Arial" w:hAnsi="Arial" w:cs="Arial"/>
                <w:b/>
                <w:bCs/>
                <w:sz w:val="24"/>
                <w:szCs w:val="24"/>
                <w:lang w:val="en-GB"/>
              </w:rPr>
              <w:t>1</w:t>
            </w:r>
            <w:r w:rsidRPr="003F436C">
              <w:rPr>
                <w:rFonts w:ascii="Arial" w:hAnsi="Arial" w:cs="Arial"/>
                <w:sz w:val="24"/>
                <w:szCs w:val="24"/>
                <w:lang w:val="en-GB"/>
              </w:rPr>
              <w:t>. Give short answers to the following questions: (24)</w:t>
            </w:r>
          </w:p>
          <w:p w14:paraId="7CCE0F27" w14:textId="72644438" w:rsidR="001129F6" w:rsidRPr="003F436C" w:rsidRDefault="001129F6" w:rsidP="001129F6">
            <w:pPr>
              <w:autoSpaceDE w:val="0"/>
              <w:autoSpaceDN w:val="0"/>
              <w:adjustRightInd w:val="0"/>
              <w:rPr>
                <w:rFonts w:ascii="Arial" w:hAnsi="Arial" w:cs="Arial"/>
                <w:sz w:val="24"/>
                <w:szCs w:val="24"/>
                <w:lang w:val="en-GB"/>
              </w:rPr>
            </w:pPr>
            <w:r w:rsidRPr="003F436C">
              <w:rPr>
                <w:rFonts w:ascii="Arial" w:hAnsi="Arial" w:cs="Arial"/>
                <w:sz w:val="24"/>
                <w:szCs w:val="24"/>
                <w:lang w:val="en-GB"/>
              </w:rPr>
              <w:t>i. Define the term ‘Discrimination’.</w:t>
            </w:r>
          </w:p>
          <w:p w14:paraId="0B9A03DF" w14:textId="2E93284D" w:rsidR="00EF6344" w:rsidRPr="003F436C" w:rsidRDefault="00EF6344" w:rsidP="001129F6">
            <w:pPr>
              <w:autoSpaceDE w:val="0"/>
              <w:autoSpaceDN w:val="0"/>
              <w:adjustRightInd w:val="0"/>
              <w:rPr>
                <w:rFonts w:ascii="Arial" w:hAnsi="Arial" w:cs="Arial"/>
                <w:sz w:val="24"/>
                <w:szCs w:val="24"/>
                <w:lang w:val="en-GB"/>
              </w:rPr>
            </w:pPr>
          </w:p>
          <w:p w14:paraId="5E7DE4D8" w14:textId="0D581030" w:rsidR="00EF6344" w:rsidRPr="003F436C" w:rsidRDefault="00EF6344" w:rsidP="001129F6">
            <w:pPr>
              <w:autoSpaceDE w:val="0"/>
              <w:autoSpaceDN w:val="0"/>
              <w:adjustRightInd w:val="0"/>
              <w:rPr>
                <w:rFonts w:ascii="Arial" w:hAnsi="Arial" w:cs="Arial"/>
                <w:sz w:val="24"/>
                <w:szCs w:val="24"/>
                <w:lang w:val="en-GB"/>
              </w:rPr>
            </w:pPr>
            <w:r w:rsidRPr="003F436C">
              <w:rPr>
                <w:rFonts w:ascii="Arial" w:hAnsi="Arial" w:cs="Arial"/>
                <w:sz w:val="24"/>
                <w:szCs w:val="24"/>
                <w:lang w:val="en-GB"/>
              </w:rPr>
              <w:t>The definition of Discrimination as per the dictionary is “</w:t>
            </w:r>
            <w:r w:rsidR="003F436C" w:rsidRPr="003F436C">
              <w:rPr>
                <w:rFonts w:ascii="Arial" w:hAnsi="Arial" w:cs="Arial"/>
                <w:color w:val="222222"/>
                <w:sz w:val="24"/>
                <w:szCs w:val="24"/>
                <w:shd w:val="clear" w:color="auto" w:fill="FFFFFF"/>
              </w:rPr>
              <w:t>the unjust or prejudicial treatment of different categories of people, especially on the grounds of race, age, or sex</w:t>
            </w:r>
            <w:r w:rsidR="003F436C" w:rsidRPr="003F436C">
              <w:rPr>
                <w:rFonts w:ascii="Arial" w:hAnsi="Arial" w:cs="Arial"/>
                <w:color w:val="222222"/>
                <w:sz w:val="24"/>
                <w:szCs w:val="24"/>
                <w:shd w:val="clear" w:color="auto" w:fill="FFFFFF"/>
              </w:rPr>
              <w:t>” or “</w:t>
            </w:r>
            <w:r w:rsidR="003F436C" w:rsidRPr="003F436C">
              <w:rPr>
                <w:rFonts w:ascii="Arial" w:hAnsi="Arial" w:cs="Arial"/>
                <w:color w:val="222222"/>
                <w:sz w:val="24"/>
                <w:szCs w:val="24"/>
                <w:shd w:val="clear" w:color="auto" w:fill="FFFFFF"/>
              </w:rPr>
              <w:t>recognition and understanding of the difference between one thing and another</w:t>
            </w:r>
            <w:r w:rsidR="003F436C" w:rsidRPr="003F436C">
              <w:rPr>
                <w:rFonts w:ascii="Arial" w:hAnsi="Arial" w:cs="Arial"/>
                <w:color w:val="222222"/>
                <w:sz w:val="24"/>
                <w:szCs w:val="24"/>
                <w:shd w:val="clear" w:color="auto" w:fill="FFFFFF"/>
              </w:rPr>
              <w:t xml:space="preserve">”.  The term for human resources focuses on the former definition and is also referred to as unfair discrimination.  Discrimination complaints are often based around a protected characteristic which </w:t>
            </w:r>
            <w:r w:rsidR="003F436C">
              <w:rPr>
                <w:rFonts w:ascii="Arial" w:hAnsi="Arial" w:cs="Arial"/>
                <w:color w:val="222222"/>
                <w:sz w:val="24"/>
                <w:szCs w:val="24"/>
                <w:shd w:val="clear" w:color="auto" w:fill="FFFFFF"/>
              </w:rPr>
              <w:t xml:space="preserve">were set out in the Equalities Act and </w:t>
            </w:r>
            <w:r w:rsidR="003F436C" w:rsidRPr="003F436C">
              <w:rPr>
                <w:rFonts w:ascii="Arial" w:hAnsi="Arial" w:cs="Arial"/>
                <w:color w:val="222222"/>
                <w:sz w:val="24"/>
                <w:szCs w:val="24"/>
                <w:shd w:val="clear" w:color="auto" w:fill="FFFFFF"/>
              </w:rPr>
              <w:t xml:space="preserve">include </w:t>
            </w:r>
            <w:r w:rsidR="003F436C" w:rsidRPr="003F436C">
              <w:rPr>
                <w:rFonts w:ascii="Arial" w:hAnsi="Arial" w:cs="Arial"/>
                <w:color w:val="222222"/>
                <w:sz w:val="24"/>
                <w:szCs w:val="24"/>
                <w:shd w:val="clear" w:color="auto" w:fill="FFFFFF"/>
              </w:rPr>
              <w:t>age, disability, gender reassignment, race, religion or belief, sex, sexual orientation, marriage and civil partnership and pregnancy and maternity</w:t>
            </w:r>
            <w:r w:rsidR="003F436C">
              <w:rPr>
                <w:rFonts w:ascii="Arial" w:hAnsi="Arial" w:cs="Arial"/>
                <w:color w:val="222222"/>
                <w:sz w:val="24"/>
                <w:szCs w:val="24"/>
                <w:shd w:val="clear" w:color="auto" w:fill="FFFFFF"/>
              </w:rPr>
              <w:t xml:space="preserve">.  There is not a hierarchy to these protected characteristics which has led to some abuse in isolated cases.  For instance, a genetically male prisoner claimed </w:t>
            </w:r>
            <w:r w:rsidR="0082287D">
              <w:rPr>
                <w:rFonts w:ascii="Arial" w:hAnsi="Arial" w:cs="Arial"/>
                <w:color w:val="222222"/>
                <w:sz w:val="24"/>
                <w:szCs w:val="24"/>
                <w:shd w:val="clear" w:color="auto" w:fill="FFFFFF"/>
              </w:rPr>
              <w:t xml:space="preserve">to be presenting as a female and was moved to a female prison where he committed sexual assaults.  </w:t>
            </w:r>
            <w:r w:rsidR="003F436C">
              <w:rPr>
                <w:rFonts w:ascii="Arial" w:hAnsi="Arial" w:cs="Arial"/>
                <w:color w:val="222222"/>
                <w:sz w:val="24"/>
                <w:szCs w:val="24"/>
                <w:shd w:val="clear" w:color="auto" w:fill="FFFFFF"/>
              </w:rPr>
              <w:t xml:space="preserve"> </w:t>
            </w:r>
            <w:r w:rsidR="0082287D">
              <w:rPr>
                <w:rFonts w:ascii="Arial" w:hAnsi="Arial" w:cs="Arial"/>
                <w:color w:val="222222"/>
                <w:sz w:val="24"/>
                <w:szCs w:val="24"/>
                <w:shd w:val="clear" w:color="auto" w:fill="FFFFFF"/>
              </w:rPr>
              <w:t xml:space="preserve">Gender specific prisons are used primarily to stop discrimination and ensure safety for the prisoners.  In this case the transgender person claimed discrimination on grounds of gender reassignment and won showing how complex the laws can be.  </w:t>
            </w:r>
            <w:r w:rsidR="003F436C">
              <w:rPr>
                <w:rFonts w:ascii="Arial" w:hAnsi="Arial" w:cs="Arial"/>
                <w:color w:val="222222"/>
                <w:sz w:val="24"/>
                <w:szCs w:val="24"/>
                <w:shd w:val="clear" w:color="auto" w:fill="FFFFFF"/>
              </w:rPr>
              <w:t>However, discrimination does not have to be negative.  A trend for positive discrimination (now more commonly known as positive action) occurred during the 90’s and early 00’s.  These are still occurring today; a particularly notable example is the Rooney Rule which</w:t>
            </w:r>
            <w:r w:rsidR="003F436C" w:rsidRPr="003F436C">
              <w:rPr>
                <w:rFonts w:ascii="Arial" w:hAnsi="Arial" w:cs="Arial"/>
                <w:color w:val="222222"/>
                <w:sz w:val="24"/>
                <w:szCs w:val="24"/>
                <w:shd w:val="clear" w:color="auto" w:fill="FFFFFF"/>
              </w:rPr>
              <w:t xml:space="preserve"> is a National Football League policy that requires league teams to interview ethnic-minority candidates for head coaching and senior football operation jobs.</w:t>
            </w:r>
          </w:p>
          <w:p w14:paraId="6E66CB5A" w14:textId="77777777" w:rsidR="00EF6344" w:rsidRPr="003F436C" w:rsidRDefault="00EF6344" w:rsidP="001129F6">
            <w:pPr>
              <w:autoSpaceDE w:val="0"/>
              <w:autoSpaceDN w:val="0"/>
              <w:adjustRightInd w:val="0"/>
              <w:rPr>
                <w:rFonts w:ascii="Arial" w:hAnsi="Arial" w:cs="Arial"/>
                <w:sz w:val="24"/>
                <w:szCs w:val="24"/>
                <w:lang w:val="en-GB"/>
              </w:rPr>
            </w:pPr>
          </w:p>
          <w:p w14:paraId="082835DF" w14:textId="0671AD46" w:rsidR="001129F6" w:rsidRDefault="001129F6" w:rsidP="001129F6">
            <w:pPr>
              <w:autoSpaceDE w:val="0"/>
              <w:autoSpaceDN w:val="0"/>
              <w:adjustRightInd w:val="0"/>
              <w:rPr>
                <w:rFonts w:ascii="Arial" w:hAnsi="Arial" w:cs="Arial"/>
                <w:sz w:val="24"/>
                <w:szCs w:val="24"/>
                <w:lang w:val="en-GB"/>
              </w:rPr>
            </w:pPr>
            <w:r w:rsidRPr="003F436C">
              <w:rPr>
                <w:rFonts w:ascii="Arial" w:hAnsi="Arial" w:cs="Arial"/>
                <w:sz w:val="24"/>
                <w:szCs w:val="24"/>
                <w:lang w:val="en-GB"/>
              </w:rPr>
              <w:t>ii. What is the difference between direct and indirect discrimination?</w:t>
            </w:r>
          </w:p>
          <w:p w14:paraId="521113DF" w14:textId="743429C0" w:rsidR="0082287D" w:rsidRDefault="0082287D" w:rsidP="001129F6">
            <w:pPr>
              <w:autoSpaceDE w:val="0"/>
              <w:autoSpaceDN w:val="0"/>
              <w:adjustRightInd w:val="0"/>
              <w:rPr>
                <w:rFonts w:ascii="Arial" w:hAnsi="Arial" w:cs="Arial"/>
                <w:sz w:val="24"/>
                <w:szCs w:val="24"/>
                <w:lang w:val="en-GB"/>
              </w:rPr>
            </w:pPr>
          </w:p>
          <w:p w14:paraId="10329F7E" w14:textId="4EC3608D" w:rsidR="0082287D" w:rsidRDefault="0082287D" w:rsidP="001129F6">
            <w:pPr>
              <w:autoSpaceDE w:val="0"/>
              <w:autoSpaceDN w:val="0"/>
              <w:adjustRightInd w:val="0"/>
              <w:rPr>
                <w:rFonts w:ascii="Arial" w:hAnsi="Arial" w:cs="Arial"/>
                <w:sz w:val="24"/>
                <w:szCs w:val="24"/>
                <w:lang w:val="en-GB"/>
              </w:rPr>
            </w:pPr>
            <w:r>
              <w:rPr>
                <w:rFonts w:ascii="Arial" w:hAnsi="Arial" w:cs="Arial"/>
                <w:sz w:val="24"/>
                <w:szCs w:val="24"/>
                <w:lang w:val="en-GB"/>
              </w:rPr>
              <w:lastRenderedPageBreak/>
              <w:t xml:space="preserve">Direct </w:t>
            </w:r>
            <w:r w:rsidR="00CC6789">
              <w:rPr>
                <w:rFonts w:ascii="Arial" w:hAnsi="Arial" w:cs="Arial"/>
                <w:sz w:val="24"/>
                <w:szCs w:val="24"/>
                <w:lang w:val="en-GB"/>
              </w:rPr>
              <w:t>discrimination is where an organisation has treated you differently and worse based on a certain characteristic.  The protected characteristic was listed above but also include, Union Membership, Part-Time worker, Fixed Term Employees and people with a spent criminal record.  Examples could include choosing to employ a less qualified female recruit over a more qualified pregnant female recruit, paying a male worker more then a female worker where there is no difference in experience, output or education or promoting a young employee over an older one as they are deemed to have a longer return on investment.</w:t>
            </w:r>
          </w:p>
          <w:p w14:paraId="385BF24A" w14:textId="3A6ADE65" w:rsidR="00CC6789" w:rsidRDefault="00CC6789" w:rsidP="001129F6">
            <w:pPr>
              <w:autoSpaceDE w:val="0"/>
              <w:autoSpaceDN w:val="0"/>
              <w:adjustRightInd w:val="0"/>
              <w:rPr>
                <w:rFonts w:ascii="Arial" w:hAnsi="Arial" w:cs="Arial"/>
                <w:sz w:val="24"/>
                <w:szCs w:val="24"/>
                <w:lang w:val="en-GB"/>
              </w:rPr>
            </w:pPr>
          </w:p>
          <w:p w14:paraId="30E2968B" w14:textId="3D797073" w:rsidR="00CC6789" w:rsidRDefault="00CC6789" w:rsidP="001129F6">
            <w:pPr>
              <w:autoSpaceDE w:val="0"/>
              <w:autoSpaceDN w:val="0"/>
              <w:adjustRightInd w:val="0"/>
              <w:rPr>
                <w:rFonts w:ascii="Arial" w:hAnsi="Arial" w:cs="Arial"/>
                <w:sz w:val="24"/>
                <w:szCs w:val="24"/>
                <w:lang w:val="en-GB"/>
              </w:rPr>
            </w:pPr>
            <w:r>
              <w:rPr>
                <w:rFonts w:ascii="Arial" w:hAnsi="Arial" w:cs="Arial"/>
                <w:sz w:val="24"/>
                <w:szCs w:val="24"/>
                <w:lang w:val="en-GB"/>
              </w:rPr>
              <w:t>Indirect discrimination happens where a rule, policy or process that appears neutral affects a person based on a certain characteristic.</w:t>
            </w:r>
            <w:r w:rsidR="00224444">
              <w:rPr>
                <w:rFonts w:ascii="Arial" w:hAnsi="Arial" w:cs="Arial"/>
                <w:sz w:val="24"/>
                <w:szCs w:val="24"/>
                <w:lang w:val="en-GB"/>
              </w:rPr>
              <w:t xml:space="preserve">  Recently, national news reported on a case of a flight assistant who claimed indirect discrimination against the operator as the rules did not allow any visible jewellery and </w:t>
            </w:r>
            <w:r w:rsidR="00FE6C8D">
              <w:rPr>
                <w:rFonts w:ascii="Arial" w:hAnsi="Arial" w:cs="Arial"/>
                <w:sz w:val="24"/>
                <w:szCs w:val="24"/>
                <w:lang w:val="en-GB"/>
              </w:rPr>
              <w:t>therefore,</w:t>
            </w:r>
            <w:r w:rsidR="00224444">
              <w:rPr>
                <w:rFonts w:ascii="Arial" w:hAnsi="Arial" w:cs="Arial"/>
                <w:sz w:val="24"/>
                <w:szCs w:val="24"/>
                <w:lang w:val="en-GB"/>
              </w:rPr>
              <w:t xml:space="preserve"> she was unable to wear an artefact that supported her beliefs.  </w:t>
            </w:r>
            <w:r w:rsidR="00FE6C8D">
              <w:rPr>
                <w:rFonts w:ascii="Arial" w:hAnsi="Arial" w:cs="Arial"/>
                <w:sz w:val="24"/>
                <w:szCs w:val="24"/>
                <w:lang w:val="en-GB"/>
              </w:rPr>
              <w:t>Other examples of indirect discrimination may include having a rule where a physical characteristic is required for no valid reason as this may disadvantage certain groups or if an organisation demands that qualification should be earned from the organisations country which would discriminate against those earning a similar qualification elsewhere.</w:t>
            </w:r>
          </w:p>
          <w:p w14:paraId="5DCF60EC" w14:textId="77777777" w:rsidR="0082287D" w:rsidRPr="003F436C" w:rsidRDefault="0082287D" w:rsidP="001129F6">
            <w:pPr>
              <w:autoSpaceDE w:val="0"/>
              <w:autoSpaceDN w:val="0"/>
              <w:adjustRightInd w:val="0"/>
              <w:rPr>
                <w:rFonts w:ascii="Arial" w:hAnsi="Arial" w:cs="Arial"/>
                <w:sz w:val="24"/>
                <w:szCs w:val="24"/>
                <w:lang w:val="en-GB"/>
              </w:rPr>
            </w:pPr>
          </w:p>
          <w:p w14:paraId="09A7524E" w14:textId="14CC4559" w:rsidR="001129F6" w:rsidRDefault="001129F6" w:rsidP="001129F6">
            <w:pPr>
              <w:autoSpaceDE w:val="0"/>
              <w:autoSpaceDN w:val="0"/>
              <w:adjustRightInd w:val="0"/>
              <w:rPr>
                <w:rFonts w:ascii="Arial" w:hAnsi="Arial" w:cs="Arial"/>
                <w:sz w:val="24"/>
                <w:szCs w:val="24"/>
                <w:lang w:val="en-GB"/>
              </w:rPr>
            </w:pPr>
            <w:r w:rsidRPr="003F436C">
              <w:rPr>
                <w:rFonts w:ascii="Arial" w:hAnsi="Arial" w:cs="Arial"/>
                <w:sz w:val="24"/>
                <w:szCs w:val="24"/>
                <w:lang w:val="en-GB"/>
              </w:rPr>
              <w:t>iii. What is victimisation?</w:t>
            </w:r>
          </w:p>
          <w:p w14:paraId="7B8D2020" w14:textId="70165FB0" w:rsidR="00374CDE" w:rsidRDefault="00374CDE" w:rsidP="001129F6">
            <w:pPr>
              <w:autoSpaceDE w:val="0"/>
              <w:autoSpaceDN w:val="0"/>
              <w:adjustRightInd w:val="0"/>
              <w:rPr>
                <w:rFonts w:ascii="Arial" w:hAnsi="Arial" w:cs="Arial"/>
                <w:sz w:val="24"/>
                <w:szCs w:val="24"/>
                <w:lang w:val="en-GB"/>
              </w:rPr>
            </w:pPr>
          </w:p>
          <w:p w14:paraId="2561CAB7" w14:textId="2B2502AB" w:rsidR="00374CDE" w:rsidRDefault="00374CDE" w:rsidP="001129F6">
            <w:pPr>
              <w:autoSpaceDE w:val="0"/>
              <w:autoSpaceDN w:val="0"/>
              <w:adjustRightInd w:val="0"/>
              <w:rPr>
                <w:rFonts w:ascii="Arial" w:hAnsi="Arial" w:cs="Arial"/>
                <w:sz w:val="24"/>
                <w:szCs w:val="24"/>
                <w:lang w:val="en-GB"/>
              </w:rPr>
            </w:pPr>
            <w:r>
              <w:rPr>
                <w:rFonts w:ascii="Arial" w:hAnsi="Arial" w:cs="Arial"/>
                <w:sz w:val="24"/>
                <w:szCs w:val="24"/>
                <w:lang w:val="en-GB"/>
              </w:rPr>
              <w:t xml:space="preserve">Victimisation occurs when an employer threatens or disadvantages or an employee who has exercised their legal right.  A good example of how to prevent victimisation can be seen through most Whistle-blowing policies.  These often state that the whistle-blower is exempt from any disciplinary action regarding their attempt to highlight whatever is wrong as if they were targeted for this reason it would be victimisation.  Victimisation can be used against employees in many ways, for instance, active and vocal union members could may be targeted by managers who are undertaking redundancy.  The fact that the union members are supporting working rights allows them to speak about unsatisfactory conditions, behaviours or practices.  So, to target them would be considered victimisation.  </w:t>
            </w:r>
          </w:p>
          <w:p w14:paraId="32957FA8" w14:textId="77777777" w:rsidR="00374CDE" w:rsidRPr="003F436C" w:rsidRDefault="00374CDE" w:rsidP="001129F6">
            <w:pPr>
              <w:autoSpaceDE w:val="0"/>
              <w:autoSpaceDN w:val="0"/>
              <w:adjustRightInd w:val="0"/>
              <w:rPr>
                <w:rFonts w:ascii="Arial" w:hAnsi="Arial" w:cs="Arial"/>
                <w:sz w:val="24"/>
                <w:szCs w:val="24"/>
                <w:lang w:val="en-GB"/>
              </w:rPr>
            </w:pPr>
          </w:p>
          <w:p w14:paraId="730D26D7" w14:textId="45E41218" w:rsidR="001129F6" w:rsidRDefault="001129F6" w:rsidP="001129F6">
            <w:pPr>
              <w:autoSpaceDE w:val="0"/>
              <w:autoSpaceDN w:val="0"/>
              <w:adjustRightInd w:val="0"/>
              <w:rPr>
                <w:rFonts w:ascii="Arial" w:hAnsi="Arial" w:cs="Arial"/>
                <w:sz w:val="24"/>
                <w:szCs w:val="24"/>
                <w:lang w:val="en-GB"/>
              </w:rPr>
            </w:pPr>
            <w:r w:rsidRPr="003F436C">
              <w:rPr>
                <w:rFonts w:ascii="Arial" w:hAnsi="Arial" w:cs="Arial"/>
                <w:sz w:val="24"/>
                <w:szCs w:val="24"/>
                <w:lang w:val="en-GB"/>
              </w:rPr>
              <w:t>iv. What is race discrimination? Explain, with a few examples.</w:t>
            </w:r>
          </w:p>
          <w:p w14:paraId="5996F07E" w14:textId="0E950072" w:rsidR="00374CDE" w:rsidRDefault="00374CDE" w:rsidP="001129F6">
            <w:pPr>
              <w:autoSpaceDE w:val="0"/>
              <w:autoSpaceDN w:val="0"/>
              <w:adjustRightInd w:val="0"/>
              <w:rPr>
                <w:rFonts w:ascii="Arial" w:hAnsi="Arial" w:cs="Arial"/>
                <w:sz w:val="24"/>
                <w:szCs w:val="24"/>
                <w:lang w:val="en-GB"/>
              </w:rPr>
            </w:pPr>
          </w:p>
          <w:p w14:paraId="053ED3C2" w14:textId="506A3847" w:rsidR="00374CDE" w:rsidRDefault="00374CDE" w:rsidP="001129F6">
            <w:pPr>
              <w:autoSpaceDE w:val="0"/>
              <w:autoSpaceDN w:val="0"/>
              <w:adjustRightInd w:val="0"/>
              <w:rPr>
                <w:rFonts w:ascii="Arial" w:hAnsi="Arial" w:cs="Arial"/>
                <w:sz w:val="24"/>
                <w:szCs w:val="24"/>
                <w:lang w:val="en-GB"/>
              </w:rPr>
            </w:pPr>
            <w:r>
              <w:rPr>
                <w:rFonts w:ascii="Arial" w:hAnsi="Arial" w:cs="Arial"/>
                <w:sz w:val="24"/>
                <w:szCs w:val="24"/>
                <w:lang w:val="en-GB"/>
              </w:rPr>
              <w:t xml:space="preserve">Race </w:t>
            </w:r>
            <w:r w:rsidR="001555BF">
              <w:rPr>
                <w:rFonts w:ascii="Arial" w:hAnsi="Arial" w:cs="Arial"/>
                <w:sz w:val="24"/>
                <w:szCs w:val="24"/>
                <w:lang w:val="en-GB"/>
              </w:rPr>
              <w:t xml:space="preserve">discrimination is where a person receives unwanted behaviours towards them based on their nationality or race. Race discrimination does have some exceptions including people employed to work overseas and in private households.  These cases will be considered on circumstance.  Race discrimination may affect an employee who has sought promotion, a pay rise or an applicant seeking employment.  Examples of race discrimination has been highlighted in the media recently through the treatment of a young black English footballer.  The footballer pointed out that the press treated him differently through the articles and stories they wrote about him compared to his white English peers.  As the investigative journalism continued it became clear that different phrases and saying were used to describe black players and seldom used against white.  In these cases, the descriptions were often deemed negative.  In a workplace context race discrimination could occur where an employee feels they have been overlooked for promotion because of their nationality.  Another regular </w:t>
            </w:r>
            <w:r w:rsidR="00E8721A">
              <w:rPr>
                <w:rFonts w:ascii="Arial" w:hAnsi="Arial" w:cs="Arial"/>
                <w:sz w:val="24"/>
                <w:szCs w:val="24"/>
                <w:lang w:val="en-GB"/>
              </w:rPr>
              <w:t>occurrence</w:t>
            </w:r>
            <w:r w:rsidR="001555BF">
              <w:rPr>
                <w:rFonts w:ascii="Arial" w:hAnsi="Arial" w:cs="Arial"/>
                <w:sz w:val="24"/>
                <w:szCs w:val="24"/>
                <w:lang w:val="en-GB"/>
              </w:rPr>
              <w:t xml:space="preserve"> of race discrimination can be found during </w:t>
            </w:r>
            <w:r w:rsidR="00E8721A">
              <w:rPr>
                <w:rFonts w:ascii="Arial" w:hAnsi="Arial" w:cs="Arial"/>
                <w:sz w:val="24"/>
                <w:szCs w:val="24"/>
                <w:lang w:val="en-GB"/>
              </w:rPr>
              <w:t xml:space="preserve">using stereotypes or offensive words as descriptions.  Currently, the president of the USA, received some bad press after </w:t>
            </w:r>
            <w:r w:rsidR="00E8721A">
              <w:rPr>
                <w:rFonts w:ascii="Arial" w:hAnsi="Arial" w:cs="Arial"/>
                <w:sz w:val="24"/>
                <w:szCs w:val="24"/>
                <w:lang w:val="en-GB"/>
              </w:rPr>
              <w:lastRenderedPageBreak/>
              <w:t xml:space="preserve">suggesting that a number of congress-women went home to sort their own countries out when all of them were American Citizens through birth or naturalisation.  It was claimed that his statement constituted racial discrimination.  </w:t>
            </w:r>
          </w:p>
          <w:p w14:paraId="1A6E960A" w14:textId="77777777" w:rsidR="00374CDE" w:rsidRPr="003F436C" w:rsidRDefault="00374CDE" w:rsidP="001129F6">
            <w:pPr>
              <w:autoSpaceDE w:val="0"/>
              <w:autoSpaceDN w:val="0"/>
              <w:adjustRightInd w:val="0"/>
              <w:rPr>
                <w:rFonts w:ascii="Arial" w:hAnsi="Arial" w:cs="Arial"/>
                <w:sz w:val="24"/>
                <w:szCs w:val="24"/>
                <w:lang w:val="en-GB"/>
              </w:rPr>
            </w:pPr>
          </w:p>
          <w:p w14:paraId="5A980243" w14:textId="15FDEED0" w:rsidR="001129F6" w:rsidRDefault="001129F6" w:rsidP="001129F6">
            <w:pPr>
              <w:autoSpaceDE w:val="0"/>
              <w:autoSpaceDN w:val="0"/>
              <w:adjustRightInd w:val="0"/>
              <w:rPr>
                <w:rFonts w:ascii="Arial" w:hAnsi="Arial" w:cs="Arial"/>
                <w:sz w:val="24"/>
                <w:szCs w:val="24"/>
                <w:lang w:val="en-GB"/>
              </w:rPr>
            </w:pPr>
            <w:r w:rsidRPr="003F436C">
              <w:rPr>
                <w:rFonts w:ascii="Arial" w:hAnsi="Arial" w:cs="Arial"/>
                <w:sz w:val="24"/>
                <w:szCs w:val="24"/>
                <w:lang w:val="en-GB"/>
              </w:rPr>
              <w:t>v. What is the Disability Discrimination Act 1995 about?</w:t>
            </w:r>
          </w:p>
          <w:p w14:paraId="49BF4E12" w14:textId="4B22DE55" w:rsidR="00E8721A" w:rsidRDefault="00E8721A" w:rsidP="001129F6">
            <w:pPr>
              <w:autoSpaceDE w:val="0"/>
              <w:autoSpaceDN w:val="0"/>
              <w:adjustRightInd w:val="0"/>
              <w:rPr>
                <w:rFonts w:ascii="Arial" w:hAnsi="Arial" w:cs="Arial"/>
                <w:sz w:val="24"/>
                <w:szCs w:val="24"/>
                <w:lang w:val="en-GB"/>
              </w:rPr>
            </w:pPr>
          </w:p>
          <w:p w14:paraId="13B83BE6" w14:textId="3BF61332" w:rsidR="00E8721A" w:rsidRDefault="00E8721A" w:rsidP="001129F6">
            <w:pPr>
              <w:autoSpaceDE w:val="0"/>
              <w:autoSpaceDN w:val="0"/>
              <w:adjustRightInd w:val="0"/>
              <w:rPr>
                <w:rFonts w:ascii="Arial" w:hAnsi="Arial" w:cs="Arial"/>
                <w:sz w:val="24"/>
                <w:szCs w:val="24"/>
                <w:lang w:val="en-GB"/>
              </w:rPr>
            </w:pPr>
            <w:r>
              <w:rPr>
                <w:rFonts w:ascii="Arial" w:hAnsi="Arial" w:cs="Arial"/>
                <w:sz w:val="24"/>
                <w:szCs w:val="24"/>
                <w:lang w:val="en-GB"/>
              </w:rPr>
              <w:t>The Disability Discrimination Act 1995 is a legal doctrine in the UK to protect the employment rights of people with disabilities.  This includes putting</w:t>
            </w:r>
            <w:r w:rsidRPr="00E8721A">
              <w:rPr>
                <w:rFonts w:ascii="Arial" w:hAnsi="Arial" w:cs="Arial"/>
                <w:sz w:val="24"/>
                <w:szCs w:val="24"/>
                <w:lang w:val="en-GB"/>
              </w:rPr>
              <w:t xml:space="preserve"> a </w:t>
            </w:r>
            <w:r w:rsidR="00AC665B">
              <w:rPr>
                <w:rFonts w:ascii="Arial" w:hAnsi="Arial" w:cs="Arial"/>
                <w:sz w:val="24"/>
                <w:szCs w:val="24"/>
                <w:lang w:val="en-GB"/>
              </w:rPr>
              <w:t>responsibility</w:t>
            </w:r>
            <w:r w:rsidRPr="00E8721A">
              <w:rPr>
                <w:rFonts w:ascii="Arial" w:hAnsi="Arial" w:cs="Arial"/>
                <w:sz w:val="24"/>
                <w:szCs w:val="24"/>
                <w:lang w:val="en-GB"/>
              </w:rPr>
              <w:t xml:space="preserve"> on employers </w:t>
            </w:r>
            <w:r w:rsidR="00AC665B">
              <w:rPr>
                <w:rFonts w:ascii="Arial" w:hAnsi="Arial" w:cs="Arial"/>
                <w:sz w:val="24"/>
                <w:szCs w:val="24"/>
                <w:lang w:val="en-GB"/>
              </w:rPr>
              <w:t>or</w:t>
            </w:r>
            <w:r w:rsidRPr="00E8721A">
              <w:rPr>
                <w:rFonts w:ascii="Arial" w:hAnsi="Arial" w:cs="Arial"/>
                <w:sz w:val="24"/>
                <w:szCs w:val="24"/>
                <w:lang w:val="en-GB"/>
              </w:rPr>
              <w:t xml:space="preserve"> service providers to make reasonable adjustments for disab</w:t>
            </w:r>
            <w:r w:rsidR="00AC665B">
              <w:rPr>
                <w:rFonts w:ascii="Arial" w:hAnsi="Arial" w:cs="Arial"/>
                <w:sz w:val="24"/>
                <w:szCs w:val="24"/>
                <w:lang w:val="en-GB"/>
              </w:rPr>
              <w:t>led people.  This is</w:t>
            </w:r>
            <w:r w:rsidRPr="00E8721A">
              <w:rPr>
                <w:rFonts w:ascii="Arial" w:hAnsi="Arial" w:cs="Arial"/>
                <w:sz w:val="24"/>
                <w:szCs w:val="24"/>
                <w:lang w:val="en-GB"/>
              </w:rPr>
              <w:t xml:space="preserve"> to help them overcome </w:t>
            </w:r>
            <w:r w:rsidR="00AC665B">
              <w:rPr>
                <w:rFonts w:ascii="Arial" w:hAnsi="Arial" w:cs="Arial"/>
                <w:sz w:val="24"/>
                <w:szCs w:val="24"/>
                <w:lang w:val="en-GB"/>
              </w:rPr>
              <w:t xml:space="preserve">any </w:t>
            </w:r>
            <w:r w:rsidRPr="00E8721A">
              <w:rPr>
                <w:rFonts w:ascii="Arial" w:hAnsi="Arial" w:cs="Arial"/>
                <w:sz w:val="24"/>
                <w:szCs w:val="24"/>
                <w:lang w:val="en-GB"/>
              </w:rPr>
              <w:t xml:space="preserve">barriers they may face in gaining and remaining in employment </w:t>
            </w:r>
            <w:r>
              <w:rPr>
                <w:rFonts w:ascii="Arial" w:hAnsi="Arial" w:cs="Arial"/>
                <w:sz w:val="24"/>
                <w:szCs w:val="24"/>
                <w:lang w:val="en-GB"/>
              </w:rPr>
              <w:t>or</w:t>
            </w:r>
            <w:r w:rsidRPr="00E8721A">
              <w:rPr>
                <w:rFonts w:ascii="Arial" w:hAnsi="Arial" w:cs="Arial"/>
                <w:sz w:val="24"/>
                <w:szCs w:val="24"/>
                <w:lang w:val="en-GB"/>
              </w:rPr>
              <w:t xml:space="preserve"> in accessing and using goods and services.</w:t>
            </w:r>
            <w:r w:rsidR="00AC665B">
              <w:rPr>
                <w:rFonts w:ascii="Arial" w:hAnsi="Arial" w:cs="Arial"/>
                <w:sz w:val="24"/>
                <w:szCs w:val="24"/>
                <w:lang w:val="en-GB"/>
              </w:rPr>
              <w:t xml:space="preserve">  The Act has now been repealed in most of the UK and replaced with the Equalities Act 2010.  Examples of discrimination against disabled workers may have included offering a job to a wheelchair user but not providing adequate lifts or ramps for them to be able to access the building and facilities or not providing brail documents to someone with sight issues.  The Act and its subsequent replacements do not push for positive discrimination or request that all roles should be equally available for disabled people but focus on what is reasonable.  For instance, it would probably be unreasonable to suggest a wheelchair user could safely be a roofer.  This is because there would likely be safety concerns for both the person and colleagues.  The expense the company would need to pay to make this possible would outweigh the return on their investment.  However, if a wheelchair user had a office based role which would require a change of desk, chair and computer it may be deemed reasonable for the organisation to make these adjustments.</w:t>
            </w:r>
          </w:p>
          <w:p w14:paraId="7E91848B" w14:textId="77777777" w:rsidR="00E8721A" w:rsidRPr="003F436C" w:rsidRDefault="00E8721A" w:rsidP="001129F6">
            <w:pPr>
              <w:autoSpaceDE w:val="0"/>
              <w:autoSpaceDN w:val="0"/>
              <w:adjustRightInd w:val="0"/>
              <w:rPr>
                <w:rFonts w:ascii="Arial" w:hAnsi="Arial" w:cs="Arial"/>
                <w:sz w:val="24"/>
                <w:szCs w:val="24"/>
                <w:lang w:val="en-GB"/>
              </w:rPr>
            </w:pPr>
          </w:p>
          <w:p w14:paraId="30F35DAD" w14:textId="26805F1E" w:rsidR="001129F6" w:rsidRDefault="001129F6" w:rsidP="001129F6">
            <w:pPr>
              <w:autoSpaceDE w:val="0"/>
              <w:autoSpaceDN w:val="0"/>
              <w:adjustRightInd w:val="0"/>
              <w:rPr>
                <w:rFonts w:ascii="Arial" w:hAnsi="Arial" w:cs="Arial"/>
                <w:sz w:val="24"/>
                <w:szCs w:val="24"/>
                <w:lang w:val="en-GB"/>
              </w:rPr>
            </w:pPr>
            <w:r w:rsidRPr="003F436C">
              <w:rPr>
                <w:rFonts w:ascii="Arial" w:hAnsi="Arial" w:cs="Arial"/>
                <w:sz w:val="24"/>
                <w:szCs w:val="24"/>
                <w:lang w:val="en-GB"/>
              </w:rPr>
              <w:t>vi. When a disabled person is appointed, what special measures should be taken by the</w:t>
            </w:r>
            <w:r w:rsidR="00374CDE">
              <w:rPr>
                <w:rFonts w:ascii="Arial" w:hAnsi="Arial" w:cs="Arial"/>
                <w:sz w:val="24"/>
                <w:szCs w:val="24"/>
                <w:lang w:val="en-GB"/>
              </w:rPr>
              <w:t xml:space="preserve"> </w:t>
            </w:r>
            <w:r w:rsidRPr="003F436C">
              <w:rPr>
                <w:rFonts w:ascii="Arial" w:hAnsi="Arial" w:cs="Arial"/>
                <w:sz w:val="24"/>
                <w:szCs w:val="24"/>
                <w:lang w:val="en-GB"/>
              </w:rPr>
              <w:t>employers to accommodate newly appointed staff?</w:t>
            </w:r>
          </w:p>
          <w:p w14:paraId="25CDC9E8" w14:textId="62C7921C" w:rsidR="007E7CB6" w:rsidRDefault="007E7CB6" w:rsidP="001129F6">
            <w:pPr>
              <w:autoSpaceDE w:val="0"/>
              <w:autoSpaceDN w:val="0"/>
              <w:adjustRightInd w:val="0"/>
              <w:rPr>
                <w:rFonts w:ascii="Arial" w:hAnsi="Arial" w:cs="Arial"/>
                <w:sz w:val="24"/>
                <w:szCs w:val="24"/>
                <w:lang w:val="en-GB"/>
              </w:rPr>
            </w:pPr>
          </w:p>
          <w:p w14:paraId="1D3D2B4B" w14:textId="7331988D" w:rsidR="007E7CB6" w:rsidRDefault="007E7CB6" w:rsidP="001129F6">
            <w:pPr>
              <w:autoSpaceDE w:val="0"/>
              <w:autoSpaceDN w:val="0"/>
              <w:adjustRightInd w:val="0"/>
              <w:rPr>
                <w:rFonts w:ascii="Arial" w:hAnsi="Arial" w:cs="Arial"/>
                <w:sz w:val="24"/>
                <w:szCs w:val="24"/>
                <w:lang w:val="en-GB"/>
              </w:rPr>
            </w:pPr>
            <w:r>
              <w:rPr>
                <w:rFonts w:ascii="Arial" w:hAnsi="Arial" w:cs="Arial"/>
                <w:sz w:val="24"/>
                <w:szCs w:val="24"/>
                <w:lang w:val="en-GB"/>
              </w:rPr>
              <w:t>When a disabled person is appointed a number of special measures should be taken by the employer to accommodate them where necessary.  Often this is led by a risk assessment which is a mutually designed document that highlights any potential concern.  Reasonable adjustments are changes in structure or working style that may be required to help the person undertake the role.  These could include installation of a lift, ramp or holding bars to lower or movable desks, specialist keyboards etcetera.  An organisation may choose to change some of the contractual requirements, allowing an employee to work at different times to allow treatment or therapy.  The former is usually set out in the Health &amp; Safety documentation which may include specific information for disabled staff.</w:t>
            </w:r>
          </w:p>
          <w:p w14:paraId="656C07A2" w14:textId="332A6B45" w:rsidR="00AC665B" w:rsidRDefault="00AC665B" w:rsidP="001129F6">
            <w:pPr>
              <w:autoSpaceDE w:val="0"/>
              <w:autoSpaceDN w:val="0"/>
              <w:adjustRightInd w:val="0"/>
              <w:rPr>
                <w:rFonts w:ascii="Arial" w:hAnsi="Arial" w:cs="Arial"/>
                <w:sz w:val="24"/>
                <w:szCs w:val="24"/>
                <w:lang w:val="en-GB"/>
              </w:rPr>
            </w:pPr>
          </w:p>
          <w:p w14:paraId="7D61F3CE" w14:textId="30A9BCF5" w:rsidR="007E7CB6" w:rsidRDefault="007E7CB6" w:rsidP="001129F6">
            <w:pPr>
              <w:autoSpaceDE w:val="0"/>
              <w:autoSpaceDN w:val="0"/>
              <w:adjustRightInd w:val="0"/>
              <w:rPr>
                <w:rFonts w:ascii="Arial" w:hAnsi="Arial" w:cs="Arial"/>
                <w:sz w:val="24"/>
                <w:szCs w:val="24"/>
                <w:lang w:val="en-GB"/>
              </w:rPr>
            </w:pPr>
            <w:r>
              <w:rPr>
                <w:rFonts w:ascii="Arial" w:hAnsi="Arial" w:cs="Arial"/>
                <w:sz w:val="24"/>
                <w:szCs w:val="24"/>
                <w:lang w:val="en-GB"/>
              </w:rPr>
              <w:t>It should also be noted that there is a change of onus on the level of reasonable adjustments that a company should make depending on whether the employee was a current employee who became disabled or a fresh recruit with a pre-declared disability.  It is typical for organisations to be asked to go to greater lengths where the employee has become disabled.  As mentioned previously the calculation looks at the company’s resources, the resources required to make the change and any other tangible effect before deciding what constitutes reasonable.</w:t>
            </w:r>
          </w:p>
          <w:p w14:paraId="06E8F8A4" w14:textId="77777777" w:rsidR="00AC665B" w:rsidRPr="003F436C" w:rsidRDefault="00AC665B" w:rsidP="001129F6">
            <w:pPr>
              <w:autoSpaceDE w:val="0"/>
              <w:autoSpaceDN w:val="0"/>
              <w:adjustRightInd w:val="0"/>
              <w:rPr>
                <w:rFonts w:ascii="Arial" w:hAnsi="Arial" w:cs="Arial"/>
                <w:sz w:val="24"/>
                <w:szCs w:val="24"/>
                <w:lang w:val="en-GB"/>
              </w:rPr>
            </w:pPr>
          </w:p>
          <w:p w14:paraId="29F5B4D7" w14:textId="77777777" w:rsidR="001C3C7D" w:rsidRDefault="001129F6" w:rsidP="001129F6">
            <w:pPr>
              <w:autoSpaceDE w:val="0"/>
              <w:autoSpaceDN w:val="0"/>
              <w:adjustRightInd w:val="0"/>
              <w:rPr>
                <w:rFonts w:ascii="Arial" w:hAnsi="Arial" w:cs="Arial"/>
                <w:sz w:val="24"/>
                <w:szCs w:val="24"/>
                <w:lang w:val="en-GB"/>
              </w:rPr>
            </w:pPr>
            <w:r w:rsidRPr="003F436C">
              <w:rPr>
                <w:rFonts w:ascii="Arial" w:hAnsi="Arial" w:cs="Arial"/>
                <w:b/>
                <w:bCs/>
                <w:sz w:val="24"/>
                <w:szCs w:val="24"/>
                <w:lang w:val="en-GB"/>
              </w:rPr>
              <w:t>2</w:t>
            </w:r>
            <w:r w:rsidRPr="003F436C">
              <w:rPr>
                <w:rFonts w:ascii="Arial" w:hAnsi="Arial" w:cs="Arial"/>
                <w:sz w:val="24"/>
                <w:szCs w:val="24"/>
                <w:lang w:val="en-GB"/>
              </w:rPr>
              <w:t>. Outline the procedures for handling harassment. (6)</w:t>
            </w:r>
          </w:p>
          <w:p w14:paraId="4DB3E44B" w14:textId="77777777" w:rsidR="00F40FA7" w:rsidRDefault="00F40FA7" w:rsidP="001129F6">
            <w:pPr>
              <w:autoSpaceDE w:val="0"/>
              <w:autoSpaceDN w:val="0"/>
              <w:adjustRightInd w:val="0"/>
              <w:rPr>
                <w:rFonts w:ascii="Arial" w:hAnsi="Arial" w:cs="Arial"/>
                <w:sz w:val="24"/>
                <w:szCs w:val="24"/>
                <w:lang w:val="en-GB"/>
              </w:rPr>
            </w:pPr>
          </w:p>
          <w:p w14:paraId="7A708911" w14:textId="77777777" w:rsidR="00F40FA7" w:rsidRDefault="00F40FA7" w:rsidP="001129F6">
            <w:pPr>
              <w:autoSpaceDE w:val="0"/>
              <w:autoSpaceDN w:val="0"/>
              <w:adjustRightInd w:val="0"/>
              <w:rPr>
                <w:rFonts w:ascii="Arial" w:hAnsi="Arial" w:cs="Arial"/>
                <w:sz w:val="24"/>
                <w:szCs w:val="24"/>
                <w:lang w:val="en-GB"/>
              </w:rPr>
            </w:pPr>
            <w:r>
              <w:rPr>
                <w:rFonts w:ascii="Arial" w:hAnsi="Arial" w:cs="Arial"/>
                <w:sz w:val="24"/>
                <w:szCs w:val="24"/>
                <w:lang w:val="en-GB"/>
              </w:rPr>
              <w:lastRenderedPageBreak/>
              <w:t xml:space="preserve">Most procedures for handling harassment ask that informal conversations are had to try and resolve the issues as a first stage.  Where this is not appropriate or is unsuccessful an organisation should act quickly to investigate the claim.  During this period consideration must be made as to whether the employee is able to continue with their role with no adjustments.  Where the harassment is by a manager or colleague a number of options remain open including seconding one of the people away, suspension and changing management.  The employee should be supported throughout this case through regular management meetings, Human Resource catch ups and sometimes through external support by a councillor or therapist.  Many company’s offer an Employee Assistance Program which has confidential advice and support for staff.  </w:t>
            </w:r>
          </w:p>
          <w:p w14:paraId="2A692640" w14:textId="77777777" w:rsidR="00F40FA7" w:rsidRDefault="00F40FA7" w:rsidP="001129F6">
            <w:pPr>
              <w:autoSpaceDE w:val="0"/>
              <w:autoSpaceDN w:val="0"/>
              <w:adjustRightInd w:val="0"/>
              <w:rPr>
                <w:rFonts w:ascii="Arial" w:hAnsi="Arial" w:cs="Arial"/>
                <w:sz w:val="24"/>
                <w:szCs w:val="24"/>
                <w:lang w:val="en-GB"/>
              </w:rPr>
            </w:pPr>
          </w:p>
          <w:p w14:paraId="7727DEA1" w14:textId="20AC407C" w:rsidR="00F40FA7" w:rsidRPr="00E65B99" w:rsidRDefault="00F40FA7" w:rsidP="001129F6">
            <w:pPr>
              <w:autoSpaceDE w:val="0"/>
              <w:autoSpaceDN w:val="0"/>
              <w:adjustRightInd w:val="0"/>
              <w:rPr>
                <w:bCs/>
              </w:rPr>
            </w:pPr>
            <w:r>
              <w:rPr>
                <w:rFonts w:ascii="Arial" w:hAnsi="Arial" w:cs="Arial"/>
                <w:sz w:val="24"/>
                <w:szCs w:val="24"/>
                <w:lang w:val="en-GB"/>
              </w:rPr>
              <w:t>Evidence must be captured through the investigation and notes should be taken by all parties concerned.  The policy will clearly indicate examples of what may constitute harassment and will also warn of the effect on the organisation and possibility of dismissal should you be found to be in violation of the policy.  Where a claim of harassment is not upheld it is typical for an organisation to use some form of informal or formal mediation to try and help repair the damage between the two colleagues.</w:t>
            </w:r>
            <w:bookmarkStart w:id="0" w:name="_GoBack"/>
            <w:bookmarkEnd w:id="0"/>
          </w:p>
        </w:tc>
      </w:tr>
    </w:tbl>
    <w:p w14:paraId="1763DF6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D7E082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70B673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B83282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1A8607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88CE0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55C45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427E0F8E" w14:textId="77777777" w:rsidTr="00405895">
        <w:tc>
          <w:tcPr>
            <w:tcW w:w="2310" w:type="dxa"/>
            <w:shd w:val="clear" w:color="auto" w:fill="D9D9D9" w:themeFill="background1" w:themeFillShade="D9"/>
          </w:tcPr>
          <w:p w14:paraId="2F5AA5A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3920CA1" w14:textId="0ADF61D7" w:rsidR="00405895" w:rsidRPr="00B0415E" w:rsidRDefault="00530677" w:rsidP="00A851DA">
            <w:pPr>
              <w:rPr>
                <w:rFonts w:cs="Bliss-Regular"/>
                <w:color w:val="000000"/>
              </w:rPr>
            </w:pPr>
            <w:r>
              <w:rPr>
                <w:rFonts w:cs="Bliss-Regular"/>
                <w:color w:val="000000"/>
              </w:rPr>
              <w:t>David Attridge</w:t>
            </w:r>
          </w:p>
        </w:tc>
        <w:tc>
          <w:tcPr>
            <w:tcW w:w="1276" w:type="dxa"/>
            <w:shd w:val="clear" w:color="auto" w:fill="D9D9D9" w:themeFill="background1" w:themeFillShade="D9"/>
          </w:tcPr>
          <w:p w14:paraId="54FB4AD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773D9F9" w14:textId="211F5217" w:rsidR="00405895" w:rsidRPr="00B0415E" w:rsidRDefault="00221B7A" w:rsidP="00A851DA">
            <w:pPr>
              <w:rPr>
                <w:rFonts w:cs="Bliss-Regular"/>
                <w:color w:val="000000"/>
              </w:rPr>
            </w:pPr>
            <w:r>
              <w:rPr>
                <w:rFonts w:cs="Bliss-Regular"/>
                <w:color w:val="000000"/>
              </w:rPr>
              <w:t>2</w:t>
            </w:r>
            <w:r w:rsidR="001129F6">
              <w:rPr>
                <w:rFonts w:cs="Bliss-Regular"/>
                <w:color w:val="000000"/>
              </w:rPr>
              <w:t>5</w:t>
            </w:r>
            <w:r w:rsidR="00530677">
              <w:rPr>
                <w:rFonts w:cs="Bliss-Regular"/>
                <w:color w:val="000000"/>
              </w:rPr>
              <w:t>/0</w:t>
            </w:r>
            <w:r w:rsidR="006E0C61">
              <w:rPr>
                <w:rFonts w:cs="Bliss-Regular"/>
                <w:color w:val="000000"/>
              </w:rPr>
              <w:t>7</w:t>
            </w:r>
            <w:r w:rsidR="00530677">
              <w:rPr>
                <w:rFonts w:cs="Bliss-Regular"/>
                <w:color w:val="000000"/>
              </w:rPr>
              <w:t>/2019</w:t>
            </w:r>
          </w:p>
        </w:tc>
      </w:tr>
    </w:tbl>
    <w:p w14:paraId="79279C37" w14:textId="77777777" w:rsidR="00A851DA" w:rsidRPr="00B0415E" w:rsidRDefault="00A851DA" w:rsidP="00A851DA">
      <w:pPr>
        <w:rPr>
          <w:rFonts w:cs="Bliss-Regular"/>
          <w:color w:val="000000"/>
          <w:lang w:val="en-US"/>
        </w:rPr>
      </w:pPr>
    </w:p>
    <w:p w14:paraId="7FA0DDD1" w14:textId="77777777" w:rsidR="00A851DA" w:rsidRPr="00B0415E" w:rsidRDefault="00A851DA" w:rsidP="00A851DA">
      <w:pPr>
        <w:rPr>
          <w:rFonts w:cs="Bliss-Regular"/>
          <w:color w:val="000000"/>
          <w:lang w:val="en-US"/>
        </w:rPr>
      </w:pPr>
    </w:p>
    <w:p w14:paraId="596A943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580A27C" w14:textId="77777777" w:rsidTr="00B0415E">
        <w:trPr>
          <w:trHeight w:val="249"/>
        </w:trPr>
        <w:tc>
          <w:tcPr>
            <w:tcW w:w="4621" w:type="dxa"/>
            <w:shd w:val="clear" w:color="auto" w:fill="D9D9D9" w:themeFill="background1" w:themeFillShade="D9"/>
          </w:tcPr>
          <w:p w14:paraId="68C59EA2" w14:textId="77777777" w:rsidR="00503D7E" w:rsidRPr="00B0415E" w:rsidRDefault="00503D7E" w:rsidP="00503D7E">
            <w:pPr>
              <w:rPr>
                <w:b/>
                <w:color w:val="002060"/>
              </w:rPr>
            </w:pPr>
            <w:r w:rsidRPr="00B0415E">
              <w:rPr>
                <w:b/>
                <w:color w:val="002060"/>
              </w:rPr>
              <w:t>Total Marks</w:t>
            </w:r>
          </w:p>
        </w:tc>
        <w:tc>
          <w:tcPr>
            <w:tcW w:w="4621" w:type="dxa"/>
          </w:tcPr>
          <w:p w14:paraId="006388B8" w14:textId="77777777" w:rsidR="00503D7E" w:rsidRPr="00B0415E" w:rsidRDefault="00503D7E" w:rsidP="00503D7E">
            <w:pPr>
              <w:rPr>
                <w:rFonts w:cs="Times New Roman"/>
                <w:szCs w:val="32"/>
              </w:rPr>
            </w:pPr>
          </w:p>
        </w:tc>
      </w:tr>
      <w:tr w:rsidR="00503D7E" w:rsidRPr="00B0415E" w14:paraId="7884905A" w14:textId="77777777" w:rsidTr="00B0415E">
        <w:tc>
          <w:tcPr>
            <w:tcW w:w="4621" w:type="dxa"/>
            <w:shd w:val="clear" w:color="auto" w:fill="D9D9D9" w:themeFill="background1" w:themeFillShade="D9"/>
          </w:tcPr>
          <w:p w14:paraId="32E625E6" w14:textId="77777777" w:rsidR="00503D7E" w:rsidRPr="00B0415E" w:rsidRDefault="00503D7E" w:rsidP="00503D7E">
            <w:pPr>
              <w:rPr>
                <w:b/>
                <w:color w:val="002060"/>
              </w:rPr>
            </w:pPr>
            <w:r w:rsidRPr="00B0415E">
              <w:rPr>
                <w:b/>
                <w:color w:val="002060"/>
              </w:rPr>
              <w:t>Marks Obtained</w:t>
            </w:r>
          </w:p>
        </w:tc>
        <w:tc>
          <w:tcPr>
            <w:tcW w:w="4621" w:type="dxa"/>
          </w:tcPr>
          <w:p w14:paraId="4248A8E7" w14:textId="77777777" w:rsidR="00503D7E" w:rsidRPr="00B0415E" w:rsidRDefault="00503D7E" w:rsidP="00503D7E">
            <w:pPr>
              <w:rPr>
                <w:rFonts w:cs="Times New Roman"/>
                <w:szCs w:val="32"/>
              </w:rPr>
            </w:pPr>
          </w:p>
        </w:tc>
      </w:tr>
      <w:tr w:rsidR="00503D7E" w:rsidRPr="00B0415E" w14:paraId="6B29A3FD" w14:textId="77777777" w:rsidTr="00B0415E">
        <w:tc>
          <w:tcPr>
            <w:tcW w:w="4621" w:type="dxa"/>
            <w:shd w:val="clear" w:color="auto" w:fill="D9D9D9" w:themeFill="background1" w:themeFillShade="D9"/>
          </w:tcPr>
          <w:p w14:paraId="10A2BA8B" w14:textId="77777777" w:rsidR="00503D7E" w:rsidRPr="00B0415E" w:rsidRDefault="00B0415E" w:rsidP="00503D7E">
            <w:pPr>
              <w:rPr>
                <w:b/>
                <w:color w:val="002060"/>
              </w:rPr>
            </w:pPr>
            <w:r w:rsidRPr="00B0415E">
              <w:rPr>
                <w:b/>
                <w:color w:val="002060"/>
              </w:rPr>
              <w:t>Percentage / Grade</w:t>
            </w:r>
          </w:p>
        </w:tc>
        <w:tc>
          <w:tcPr>
            <w:tcW w:w="4621" w:type="dxa"/>
          </w:tcPr>
          <w:p w14:paraId="4DDB2510" w14:textId="77777777" w:rsidR="00503D7E" w:rsidRPr="00B0415E" w:rsidRDefault="00503D7E" w:rsidP="00503D7E">
            <w:pPr>
              <w:rPr>
                <w:rFonts w:cs="Times New Roman"/>
                <w:szCs w:val="32"/>
              </w:rPr>
            </w:pPr>
          </w:p>
        </w:tc>
      </w:tr>
    </w:tbl>
    <w:p w14:paraId="202A74A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D87FB0" w14:textId="77777777" w:rsidR="00B1007D" w:rsidRDefault="00B1007D" w:rsidP="00CB4D0A">
      <w:pPr>
        <w:spacing w:after="0" w:line="240" w:lineRule="auto"/>
      </w:pPr>
      <w:r>
        <w:separator/>
      </w:r>
    </w:p>
  </w:endnote>
  <w:endnote w:type="continuationSeparator" w:id="0">
    <w:p w14:paraId="009749E8" w14:textId="77777777" w:rsidR="00B1007D" w:rsidRDefault="00B100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E3A64" w14:textId="77777777" w:rsidR="00B1007D" w:rsidRDefault="00B1007D" w:rsidP="00CB4D0A">
      <w:pPr>
        <w:spacing w:after="0" w:line="240" w:lineRule="auto"/>
      </w:pPr>
      <w:r>
        <w:separator/>
      </w:r>
    </w:p>
  </w:footnote>
  <w:footnote w:type="continuationSeparator" w:id="0">
    <w:p w14:paraId="41E49BFD" w14:textId="77777777" w:rsidR="00B1007D" w:rsidRDefault="00B100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D7FA6"/>
    <w:multiLevelType w:val="hybridMultilevel"/>
    <w:tmpl w:val="CECC2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4129B4"/>
    <w:multiLevelType w:val="hybridMultilevel"/>
    <w:tmpl w:val="D26C18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29386E"/>
    <w:multiLevelType w:val="hybridMultilevel"/>
    <w:tmpl w:val="093ED3BA"/>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720E5B53"/>
    <w:multiLevelType w:val="hybridMultilevel"/>
    <w:tmpl w:val="B2F0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FB1544"/>
    <w:multiLevelType w:val="hybridMultilevel"/>
    <w:tmpl w:val="71C27D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781"/>
    <w:rsid w:val="00035CDD"/>
    <w:rsid w:val="00040083"/>
    <w:rsid w:val="00055992"/>
    <w:rsid w:val="00077B2A"/>
    <w:rsid w:val="000820E8"/>
    <w:rsid w:val="00086B03"/>
    <w:rsid w:val="000D206B"/>
    <w:rsid w:val="000E294F"/>
    <w:rsid w:val="00101DDF"/>
    <w:rsid w:val="001129F6"/>
    <w:rsid w:val="001175EE"/>
    <w:rsid w:val="001555BF"/>
    <w:rsid w:val="00157CF6"/>
    <w:rsid w:val="00182416"/>
    <w:rsid w:val="00187EB4"/>
    <w:rsid w:val="001A742E"/>
    <w:rsid w:val="001B377B"/>
    <w:rsid w:val="001C2F95"/>
    <w:rsid w:val="001C3C7D"/>
    <w:rsid w:val="001D3507"/>
    <w:rsid w:val="001E4DEE"/>
    <w:rsid w:val="001F0481"/>
    <w:rsid w:val="00200C92"/>
    <w:rsid w:val="0020451E"/>
    <w:rsid w:val="00206B9D"/>
    <w:rsid w:val="00221B7A"/>
    <w:rsid w:val="00224444"/>
    <w:rsid w:val="0023259C"/>
    <w:rsid w:val="00270C99"/>
    <w:rsid w:val="002767F0"/>
    <w:rsid w:val="002A7DA6"/>
    <w:rsid w:val="002B0BD7"/>
    <w:rsid w:val="002B573D"/>
    <w:rsid w:val="002C1071"/>
    <w:rsid w:val="002C5CB2"/>
    <w:rsid w:val="002D1074"/>
    <w:rsid w:val="002D7E8A"/>
    <w:rsid w:val="002F779F"/>
    <w:rsid w:val="00307824"/>
    <w:rsid w:val="003224B7"/>
    <w:rsid w:val="0034019C"/>
    <w:rsid w:val="0035328F"/>
    <w:rsid w:val="00371885"/>
    <w:rsid w:val="00374CDE"/>
    <w:rsid w:val="003B2B17"/>
    <w:rsid w:val="003E2B87"/>
    <w:rsid w:val="003F436C"/>
    <w:rsid w:val="00402786"/>
    <w:rsid w:val="00405895"/>
    <w:rsid w:val="004058DF"/>
    <w:rsid w:val="004412C4"/>
    <w:rsid w:val="00443E6F"/>
    <w:rsid w:val="00450235"/>
    <w:rsid w:val="00486F1A"/>
    <w:rsid w:val="00490CB9"/>
    <w:rsid w:val="00491EB1"/>
    <w:rsid w:val="004A2CE2"/>
    <w:rsid w:val="004B2A7F"/>
    <w:rsid w:val="004B7786"/>
    <w:rsid w:val="004E3CDA"/>
    <w:rsid w:val="004F44D0"/>
    <w:rsid w:val="004F4B4D"/>
    <w:rsid w:val="0050216D"/>
    <w:rsid w:val="00503D7E"/>
    <w:rsid w:val="0050778F"/>
    <w:rsid w:val="00515453"/>
    <w:rsid w:val="00527C11"/>
    <w:rsid w:val="00530677"/>
    <w:rsid w:val="00535F31"/>
    <w:rsid w:val="00537DFB"/>
    <w:rsid w:val="00574D64"/>
    <w:rsid w:val="00591365"/>
    <w:rsid w:val="005A15B5"/>
    <w:rsid w:val="005B31E4"/>
    <w:rsid w:val="005E697D"/>
    <w:rsid w:val="006034F6"/>
    <w:rsid w:val="00607874"/>
    <w:rsid w:val="00607E77"/>
    <w:rsid w:val="00617BB3"/>
    <w:rsid w:val="00621D97"/>
    <w:rsid w:val="00645CDD"/>
    <w:rsid w:val="00681EEA"/>
    <w:rsid w:val="006823A7"/>
    <w:rsid w:val="00687EE8"/>
    <w:rsid w:val="006A0E6D"/>
    <w:rsid w:val="006C1F53"/>
    <w:rsid w:val="006C56E3"/>
    <w:rsid w:val="006E0C61"/>
    <w:rsid w:val="006E1E8A"/>
    <w:rsid w:val="0070347F"/>
    <w:rsid w:val="0070678E"/>
    <w:rsid w:val="007A0717"/>
    <w:rsid w:val="007C1144"/>
    <w:rsid w:val="007E7CB6"/>
    <w:rsid w:val="0081788C"/>
    <w:rsid w:val="0082287D"/>
    <w:rsid w:val="00831C11"/>
    <w:rsid w:val="00835539"/>
    <w:rsid w:val="008738AE"/>
    <w:rsid w:val="008A60B4"/>
    <w:rsid w:val="008B26E4"/>
    <w:rsid w:val="008B3C31"/>
    <w:rsid w:val="008B64FE"/>
    <w:rsid w:val="008E370F"/>
    <w:rsid w:val="00912818"/>
    <w:rsid w:val="0091349A"/>
    <w:rsid w:val="00921392"/>
    <w:rsid w:val="009247F6"/>
    <w:rsid w:val="00935BF7"/>
    <w:rsid w:val="0095442C"/>
    <w:rsid w:val="00973B32"/>
    <w:rsid w:val="00983942"/>
    <w:rsid w:val="0098750B"/>
    <w:rsid w:val="009A2C49"/>
    <w:rsid w:val="009C3302"/>
    <w:rsid w:val="009C37E0"/>
    <w:rsid w:val="009E41F4"/>
    <w:rsid w:val="009E729F"/>
    <w:rsid w:val="00A14B66"/>
    <w:rsid w:val="00A54679"/>
    <w:rsid w:val="00A65CF7"/>
    <w:rsid w:val="00A81AB4"/>
    <w:rsid w:val="00A851DA"/>
    <w:rsid w:val="00AB4517"/>
    <w:rsid w:val="00AC665B"/>
    <w:rsid w:val="00AC7D5B"/>
    <w:rsid w:val="00AE1481"/>
    <w:rsid w:val="00AE2E1D"/>
    <w:rsid w:val="00AE6B4D"/>
    <w:rsid w:val="00AF283F"/>
    <w:rsid w:val="00B0415E"/>
    <w:rsid w:val="00B04678"/>
    <w:rsid w:val="00B1007D"/>
    <w:rsid w:val="00B129F1"/>
    <w:rsid w:val="00B47BB6"/>
    <w:rsid w:val="00B65B77"/>
    <w:rsid w:val="00B71F65"/>
    <w:rsid w:val="00BB27D8"/>
    <w:rsid w:val="00BC2400"/>
    <w:rsid w:val="00BC46DF"/>
    <w:rsid w:val="00BF5D99"/>
    <w:rsid w:val="00C03577"/>
    <w:rsid w:val="00C05651"/>
    <w:rsid w:val="00C073A1"/>
    <w:rsid w:val="00C138FA"/>
    <w:rsid w:val="00C53029"/>
    <w:rsid w:val="00C62822"/>
    <w:rsid w:val="00C65FEA"/>
    <w:rsid w:val="00C97824"/>
    <w:rsid w:val="00CA0AC2"/>
    <w:rsid w:val="00CB11E3"/>
    <w:rsid w:val="00CB4D0A"/>
    <w:rsid w:val="00CB6136"/>
    <w:rsid w:val="00CC2FB3"/>
    <w:rsid w:val="00CC575A"/>
    <w:rsid w:val="00CC6789"/>
    <w:rsid w:val="00CF123B"/>
    <w:rsid w:val="00D039AC"/>
    <w:rsid w:val="00D3121B"/>
    <w:rsid w:val="00D427DE"/>
    <w:rsid w:val="00D54078"/>
    <w:rsid w:val="00D5587D"/>
    <w:rsid w:val="00D707CC"/>
    <w:rsid w:val="00D821FE"/>
    <w:rsid w:val="00DB0793"/>
    <w:rsid w:val="00DB2CFC"/>
    <w:rsid w:val="00DB7201"/>
    <w:rsid w:val="00DE5BA1"/>
    <w:rsid w:val="00E00821"/>
    <w:rsid w:val="00E04DB4"/>
    <w:rsid w:val="00E30679"/>
    <w:rsid w:val="00E4597D"/>
    <w:rsid w:val="00E51272"/>
    <w:rsid w:val="00E54832"/>
    <w:rsid w:val="00E56A90"/>
    <w:rsid w:val="00E641CC"/>
    <w:rsid w:val="00E65B99"/>
    <w:rsid w:val="00E8721A"/>
    <w:rsid w:val="00EA30AB"/>
    <w:rsid w:val="00EA68E9"/>
    <w:rsid w:val="00EB3925"/>
    <w:rsid w:val="00EE70C2"/>
    <w:rsid w:val="00EF6322"/>
    <w:rsid w:val="00EF6344"/>
    <w:rsid w:val="00F04577"/>
    <w:rsid w:val="00F40FA7"/>
    <w:rsid w:val="00F441A9"/>
    <w:rsid w:val="00F90F30"/>
    <w:rsid w:val="00F96EB3"/>
    <w:rsid w:val="00FB2511"/>
    <w:rsid w:val="00FE285E"/>
    <w:rsid w:val="00FE45E2"/>
    <w:rsid w:val="00FE6C8D"/>
    <w:rsid w:val="00FF0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9383A"/>
  <w15:docId w15:val="{9E4CC84C-D7B1-4214-8157-239BC44BD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BD6CB-DC4B-47B9-8935-C94A7B895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4</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David</cp:lastModifiedBy>
  <cp:revision>5</cp:revision>
  <dcterms:created xsi:type="dcterms:W3CDTF">2019-07-25T11:01:00Z</dcterms:created>
  <dcterms:modified xsi:type="dcterms:W3CDTF">2019-07-25T13:12:00Z</dcterms:modified>
</cp:coreProperties>
</file>