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BF1" w:rsidRPr="00B0415E" w:rsidRDefault="00F20BF1" w:rsidP="00F20BF1">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01D204D9" wp14:editId="7110AA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20BF1" w:rsidRDefault="00F20BF1" w:rsidP="00F20BF1">
      <w:r>
        <w:rPr>
          <w:noProof/>
        </w:rPr>
        <mc:AlternateContent>
          <mc:Choice Requires="wps">
            <w:drawing>
              <wp:anchor distT="0" distB="0" distL="114300" distR="114300" simplePos="0" relativeHeight="251660288" behindDoc="0" locked="0" layoutInCell="1" allowOverlap="1" wp14:anchorId="276467BD" wp14:editId="51EC7FD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0BF1" w:rsidRDefault="00F20BF1" w:rsidP="00F20BF1">
                            <w:pPr>
                              <w:jc w:val="center"/>
                              <w:rPr>
                                <w:b/>
                                <w:bCs/>
                                <w:color w:val="002060"/>
                                <w:sz w:val="44"/>
                                <w:szCs w:val="40"/>
                              </w:rPr>
                            </w:pPr>
                            <w:r>
                              <w:rPr>
                                <w:sz w:val="24"/>
                              </w:rPr>
                              <w:t xml:space="preserve">   </w:t>
                            </w:r>
                            <w:r>
                              <w:rPr>
                                <w:b/>
                                <w:bCs/>
                                <w:color w:val="002060"/>
                                <w:sz w:val="44"/>
                                <w:szCs w:val="40"/>
                              </w:rPr>
                              <w:t>Assignment Cover Sheet</w:t>
                            </w:r>
                          </w:p>
                          <w:p w:rsidR="00F20BF1" w:rsidRDefault="00F20BF1" w:rsidP="00F20BF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6467B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20BF1" w:rsidRDefault="00F20BF1" w:rsidP="00F20BF1">
                      <w:pPr>
                        <w:jc w:val="center"/>
                        <w:rPr>
                          <w:b/>
                          <w:bCs/>
                          <w:color w:val="002060"/>
                          <w:sz w:val="44"/>
                          <w:szCs w:val="40"/>
                        </w:rPr>
                      </w:pPr>
                      <w:r>
                        <w:rPr>
                          <w:sz w:val="24"/>
                        </w:rPr>
                        <w:t xml:space="preserve">   </w:t>
                      </w:r>
                      <w:r>
                        <w:rPr>
                          <w:b/>
                          <w:bCs/>
                          <w:color w:val="002060"/>
                          <w:sz w:val="44"/>
                          <w:szCs w:val="40"/>
                        </w:rPr>
                        <w:t>Assignment Cover Sheet</w:t>
                      </w:r>
                    </w:p>
                    <w:p w:rsidR="00F20BF1" w:rsidRDefault="00F20BF1" w:rsidP="00F20BF1"/>
                  </w:txbxContent>
                </v:textbox>
              </v:shape>
            </w:pict>
          </mc:Fallback>
        </mc:AlternateContent>
      </w:r>
    </w:p>
    <w:p w:rsidR="00F20BF1" w:rsidRDefault="00F20BF1" w:rsidP="00F20BF1"/>
    <w:p w:rsidR="00F20BF1" w:rsidRDefault="00F20BF1" w:rsidP="00F20BF1"/>
    <w:tbl>
      <w:tblPr>
        <w:tblStyle w:val="TableGrid"/>
        <w:tblW w:w="0" w:type="auto"/>
        <w:tblLook w:val="04A0" w:firstRow="1" w:lastRow="0" w:firstColumn="1" w:lastColumn="0" w:noHBand="0" w:noVBand="1"/>
      </w:tblPr>
      <w:tblGrid>
        <w:gridCol w:w="2566"/>
        <w:gridCol w:w="6676"/>
      </w:tblGrid>
      <w:tr w:rsidR="00F20BF1" w:rsidRPr="00B0415E" w:rsidTr="00B10A6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20BF1" w:rsidRPr="00B0415E" w:rsidRDefault="00F20BF1" w:rsidP="00B10A6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20BF1" w:rsidRPr="00B0415E" w:rsidRDefault="00F20BF1" w:rsidP="00B10A6D">
            <w:pPr>
              <w:pStyle w:val="Default"/>
              <w:rPr>
                <w:rFonts w:asciiTheme="minorHAnsi" w:hAnsiTheme="minorHAnsi"/>
              </w:rPr>
            </w:pPr>
            <w:proofErr w:type="spellStart"/>
            <w:r>
              <w:rPr>
                <w:rFonts w:asciiTheme="minorHAnsi" w:hAnsiTheme="minorHAnsi"/>
              </w:rPr>
              <w:t>Moffart</w:t>
            </w:r>
            <w:proofErr w:type="spellEnd"/>
            <w:r>
              <w:rPr>
                <w:rFonts w:asciiTheme="minorHAnsi" w:hAnsiTheme="minorHAnsi"/>
              </w:rPr>
              <w:t xml:space="preserve"> </w:t>
            </w:r>
            <w:proofErr w:type="spellStart"/>
            <w:r>
              <w:rPr>
                <w:rFonts w:asciiTheme="minorHAnsi" w:hAnsiTheme="minorHAnsi"/>
              </w:rPr>
              <w:t>Ombiro</w:t>
            </w:r>
            <w:proofErr w:type="spellEnd"/>
            <w:r>
              <w:rPr>
                <w:rFonts w:asciiTheme="minorHAnsi" w:hAnsiTheme="minorHAnsi"/>
              </w:rPr>
              <w:t xml:space="preserve"> </w:t>
            </w:r>
            <w:proofErr w:type="spellStart"/>
            <w:r>
              <w:rPr>
                <w:rFonts w:asciiTheme="minorHAnsi" w:hAnsiTheme="minorHAnsi"/>
              </w:rPr>
              <w:t>Ayub</w:t>
            </w:r>
            <w:proofErr w:type="spellEnd"/>
          </w:p>
        </w:tc>
      </w:tr>
      <w:tr w:rsidR="00F20BF1" w:rsidRPr="00B0415E" w:rsidTr="00B10A6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20BF1" w:rsidRPr="00B0415E" w:rsidRDefault="00F20BF1" w:rsidP="00B10A6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20BF1" w:rsidRPr="00B0415E" w:rsidRDefault="00F20BF1" w:rsidP="00B10A6D">
            <w:pPr>
              <w:pStyle w:val="Default"/>
              <w:rPr>
                <w:rFonts w:asciiTheme="minorHAnsi" w:hAnsiTheme="minorHAnsi"/>
              </w:rPr>
            </w:pPr>
            <w:r>
              <w:rPr>
                <w:rFonts w:asciiTheme="minorHAnsi" w:hAnsiTheme="minorHAnsi"/>
              </w:rPr>
              <w:t>30516</w:t>
            </w:r>
          </w:p>
        </w:tc>
      </w:tr>
      <w:tr w:rsidR="00F20BF1" w:rsidRPr="00F20BF1" w:rsidTr="00B10A6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20BF1" w:rsidRPr="00F20BF1" w:rsidRDefault="00F20BF1" w:rsidP="00B10A6D">
            <w:pPr>
              <w:rPr>
                <w:b/>
                <w:color w:val="002060"/>
                <w:sz w:val="24"/>
                <w:szCs w:val="24"/>
              </w:rPr>
            </w:pPr>
            <w:r w:rsidRPr="00F20BF1">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F20BF1" w:rsidRPr="00F20BF1" w:rsidRDefault="00F20BF1" w:rsidP="00B10A6D">
            <w:pPr>
              <w:pStyle w:val="Default"/>
              <w:rPr>
                <w:rFonts w:asciiTheme="minorHAnsi" w:hAnsiTheme="minorHAnsi"/>
              </w:rPr>
            </w:pPr>
            <w:r w:rsidRPr="00F20BF1">
              <w:rPr>
                <w:rFonts w:asciiTheme="minorHAnsi" w:hAnsiTheme="minorHAnsi"/>
              </w:rPr>
              <w:t>Diploma in Forensic Accounting</w:t>
            </w:r>
          </w:p>
        </w:tc>
      </w:tr>
      <w:tr w:rsidR="00F20BF1" w:rsidRPr="00F20BF1" w:rsidTr="00B10A6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20BF1" w:rsidRPr="00F20BF1" w:rsidRDefault="00F20BF1" w:rsidP="00B10A6D">
            <w:pPr>
              <w:rPr>
                <w:b/>
                <w:color w:val="002060"/>
                <w:sz w:val="24"/>
                <w:szCs w:val="24"/>
              </w:rPr>
            </w:pPr>
            <w:r w:rsidRPr="00F20BF1">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20BF1" w:rsidRPr="00F20BF1" w:rsidRDefault="00F20BF1" w:rsidP="00F20BF1">
            <w:pPr>
              <w:rPr>
                <w:sz w:val="24"/>
                <w:szCs w:val="24"/>
              </w:rPr>
            </w:pPr>
            <w:r w:rsidRPr="00F20BF1">
              <w:rPr>
                <w:sz w:val="24"/>
                <w:szCs w:val="24"/>
              </w:rPr>
              <w:t xml:space="preserve">4 </w:t>
            </w:r>
            <w:r w:rsidRPr="00F20BF1">
              <w:t>(Fraud Detection Techniques)</w:t>
            </w:r>
          </w:p>
        </w:tc>
      </w:tr>
    </w:tbl>
    <w:p w:rsidR="00F20BF1" w:rsidRPr="00F20BF1" w:rsidRDefault="00F20BF1" w:rsidP="00F20BF1">
      <w:pPr>
        <w:rPr>
          <w:b/>
          <w:sz w:val="24"/>
          <w:szCs w:val="24"/>
        </w:rPr>
      </w:pPr>
    </w:p>
    <w:p w:rsidR="00F20BF1" w:rsidRDefault="00F20BF1" w:rsidP="00F20BF1">
      <w:pPr>
        <w:rPr>
          <w:b/>
          <w:sz w:val="28"/>
        </w:rPr>
      </w:pPr>
      <w:r w:rsidRPr="00443E6F">
        <w:rPr>
          <w:b/>
          <w:sz w:val="28"/>
        </w:rPr>
        <w:t>Marking Criteria:</w:t>
      </w:r>
    </w:p>
    <w:p w:rsidR="00F20BF1" w:rsidRDefault="00F20BF1" w:rsidP="00F20BF1">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F20BF1" w:rsidRPr="00443E6F" w:rsidRDefault="00F20BF1" w:rsidP="00F20BF1">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F20BF1" w:rsidTr="00B10A6D">
        <w:tc>
          <w:tcPr>
            <w:tcW w:w="9242" w:type="dxa"/>
          </w:tcPr>
          <w:p w:rsidR="00F20BF1" w:rsidRPr="00F01DB9" w:rsidRDefault="00F20BF1" w:rsidP="00B10A6D">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here</w:t>
            </w:r>
          </w:p>
        </w:tc>
      </w:tr>
    </w:tbl>
    <w:p w:rsidR="00F20BF1" w:rsidRPr="00B0415E" w:rsidRDefault="00F20BF1" w:rsidP="00F20BF1">
      <w:pPr>
        <w:autoSpaceDE w:val="0"/>
        <w:autoSpaceDN w:val="0"/>
        <w:adjustRightInd w:val="0"/>
        <w:spacing w:after="0" w:line="240" w:lineRule="auto"/>
        <w:rPr>
          <w:rFonts w:cs="CalvertMT-Bold"/>
          <w:b/>
          <w:bCs/>
          <w:color w:val="002060"/>
          <w:sz w:val="28"/>
        </w:rPr>
      </w:pPr>
    </w:p>
    <w:p w:rsidR="00F20BF1" w:rsidRPr="00B0415E" w:rsidRDefault="00F20BF1" w:rsidP="00F20BF1">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F20BF1" w:rsidRPr="00B0415E" w:rsidRDefault="00F20BF1" w:rsidP="00F20BF1">
      <w:pPr>
        <w:autoSpaceDE w:val="0"/>
        <w:autoSpaceDN w:val="0"/>
        <w:adjustRightInd w:val="0"/>
        <w:spacing w:after="0" w:line="240" w:lineRule="auto"/>
        <w:rPr>
          <w:rFonts w:cs="CalvertMT-Bold"/>
          <w:b/>
          <w:bCs/>
          <w:color w:val="001AE6"/>
        </w:rPr>
      </w:pPr>
    </w:p>
    <w:p w:rsidR="00F20BF1" w:rsidRPr="00B0415E" w:rsidRDefault="00F20BF1" w:rsidP="00F20BF1">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F20BF1" w:rsidRPr="00B0415E" w:rsidRDefault="00F20BF1" w:rsidP="00F20BF1">
      <w:pPr>
        <w:autoSpaceDE w:val="0"/>
        <w:autoSpaceDN w:val="0"/>
        <w:adjustRightInd w:val="0"/>
        <w:spacing w:after="0" w:line="240" w:lineRule="auto"/>
        <w:rPr>
          <w:rFonts w:cs="Bliss-Regular"/>
          <w:color w:val="000000"/>
        </w:rPr>
      </w:pPr>
    </w:p>
    <w:p w:rsidR="00F20BF1" w:rsidRPr="00B0415E" w:rsidRDefault="00F20BF1" w:rsidP="00F20BF1">
      <w:pPr>
        <w:autoSpaceDE w:val="0"/>
        <w:autoSpaceDN w:val="0"/>
        <w:adjustRightInd w:val="0"/>
        <w:spacing w:after="0" w:line="240" w:lineRule="auto"/>
        <w:rPr>
          <w:rFonts w:cs="Bliss-Regular"/>
          <w:color w:val="000000"/>
        </w:rPr>
      </w:pPr>
    </w:p>
    <w:p w:rsidR="00F20BF1" w:rsidRPr="00B0415E" w:rsidRDefault="00F20BF1" w:rsidP="00F20BF1">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F20BF1" w:rsidRPr="00B0415E" w:rsidTr="00B10A6D">
        <w:tc>
          <w:tcPr>
            <w:tcW w:w="2310" w:type="dxa"/>
            <w:shd w:val="clear" w:color="auto" w:fill="D9D9D9" w:themeFill="background1" w:themeFillShade="D9"/>
          </w:tcPr>
          <w:p w:rsidR="00F20BF1" w:rsidRPr="00B0415E" w:rsidRDefault="00F20BF1" w:rsidP="00B10A6D">
            <w:pPr>
              <w:rPr>
                <w:rFonts w:cs="Bliss-Regular"/>
                <w:color w:val="000000"/>
              </w:rPr>
            </w:pPr>
            <w:r w:rsidRPr="00B0415E">
              <w:rPr>
                <w:rFonts w:cs="Bliss-Regular"/>
                <w:color w:val="000000"/>
              </w:rPr>
              <w:t>Student Signature</w:t>
            </w:r>
          </w:p>
        </w:tc>
        <w:tc>
          <w:tcPr>
            <w:tcW w:w="4035" w:type="dxa"/>
          </w:tcPr>
          <w:p w:rsidR="00F20BF1" w:rsidRPr="00B0415E" w:rsidRDefault="00F20BF1" w:rsidP="00B10A6D">
            <w:pPr>
              <w:rPr>
                <w:rFonts w:cs="Bliss-Regular"/>
                <w:color w:val="000000"/>
              </w:rPr>
            </w:pPr>
            <w:proofErr w:type="spellStart"/>
            <w:r>
              <w:rPr>
                <w:rFonts w:cs="Bliss-Regular"/>
                <w:color w:val="000000"/>
              </w:rPr>
              <w:t>Moffart</w:t>
            </w:r>
            <w:proofErr w:type="spellEnd"/>
            <w:r>
              <w:rPr>
                <w:rFonts w:cs="Bliss-Regular"/>
                <w:color w:val="000000"/>
              </w:rPr>
              <w:t xml:space="preserve"> </w:t>
            </w:r>
            <w:proofErr w:type="spellStart"/>
            <w:r>
              <w:rPr>
                <w:rFonts w:cs="Bliss-Regular"/>
                <w:color w:val="000000"/>
              </w:rPr>
              <w:t>Ombiro</w:t>
            </w:r>
            <w:proofErr w:type="spellEnd"/>
            <w:r>
              <w:rPr>
                <w:rFonts w:cs="Bliss-Regular"/>
                <w:color w:val="000000"/>
              </w:rPr>
              <w:t xml:space="preserve"> </w:t>
            </w:r>
            <w:proofErr w:type="spellStart"/>
            <w:r>
              <w:rPr>
                <w:rFonts w:cs="Bliss-Regular"/>
                <w:color w:val="000000"/>
              </w:rPr>
              <w:t>Ayub</w:t>
            </w:r>
            <w:proofErr w:type="spellEnd"/>
          </w:p>
        </w:tc>
        <w:tc>
          <w:tcPr>
            <w:tcW w:w="1276" w:type="dxa"/>
            <w:shd w:val="clear" w:color="auto" w:fill="D9D9D9" w:themeFill="background1" w:themeFillShade="D9"/>
          </w:tcPr>
          <w:p w:rsidR="00F20BF1" w:rsidRPr="00B0415E" w:rsidRDefault="00F20BF1" w:rsidP="00B10A6D">
            <w:pPr>
              <w:rPr>
                <w:rFonts w:cs="Bliss-Regular"/>
                <w:color w:val="000000"/>
              </w:rPr>
            </w:pPr>
            <w:r w:rsidRPr="00B0415E">
              <w:rPr>
                <w:rFonts w:cs="Bliss-Regular"/>
                <w:color w:val="000000"/>
              </w:rPr>
              <w:t>Date</w:t>
            </w:r>
          </w:p>
        </w:tc>
        <w:tc>
          <w:tcPr>
            <w:tcW w:w="1621" w:type="dxa"/>
          </w:tcPr>
          <w:p w:rsidR="00F20BF1" w:rsidRPr="00B0415E" w:rsidRDefault="00F20BF1" w:rsidP="00F20BF1">
            <w:pPr>
              <w:rPr>
                <w:rFonts w:cs="Bliss-Regular"/>
                <w:color w:val="000000"/>
              </w:rPr>
            </w:pPr>
            <w:r>
              <w:rPr>
                <w:rFonts w:cs="Bliss-Regular"/>
                <w:color w:val="000000"/>
              </w:rPr>
              <w:t>27</w:t>
            </w:r>
            <w:r>
              <w:rPr>
                <w:rFonts w:cs="Bliss-Regular"/>
                <w:color w:val="000000"/>
              </w:rPr>
              <w:t>/0</w:t>
            </w:r>
            <w:r>
              <w:rPr>
                <w:rFonts w:cs="Bliss-Regular"/>
                <w:color w:val="000000"/>
              </w:rPr>
              <w:t>4</w:t>
            </w:r>
            <w:r>
              <w:rPr>
                <w:rFonts w:cs="Bliss-Regular"/>
                <w:color w:val="000000"/>
              </w:rPr>
              <w:t>/2019</w:t>
            </w:r>
          </w:p>
        </w:tc>
      </w:tr>
    </w:tbl>
    <w:p w:rsidR="00F20BF1" w:rsidRPr="00B0415E" w:rsidRDefault="00F20BF1" w:rsidP="00F20BF1">
      <w:pPr>
        <w:rPr>
          <w:rFonts w:cs="Bliss-Regular"/>
          <w:color w:val="000000"/>
        </w:rPr>
      </w:pPr>
    </w:p>
    <w:p w:rsidR="00F20BF1" w:rsidRPr="00B0415E" w:rsidRDefault="00F20BF1" w:rsidP="00F20BF1">
      <w:pPr>
        <w:rPr>
          <w:rFonts w:cs="Bliss-Regular"/>
          <w:color w:val="000000"/>
        </w:rPr>
      </w:pPr>
    </w:p>
    <w:p w:rsidR="00F20BF1" w:rsidRPr="00B0415E" w:rsidRDefault="00F20BF1" w:rsidP="00F20BF1">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F20BF1" w:rsidRPr="00B0415E" w:rsidTr="00B10A6D">
        <w:trPr>
          <w:trHeight w:val="249"/>
        </w:trPr>
        <w:tc>
          <w:tcPr>
            <w:tcW w:w="4621" w:type="dxa"/>
            <w:shd w:val="clear" w:color="auto" w:fill="D9D9D9" w:themeFill="background1" w:themeFillShade="D9"/>
          </w:tcPr>
          <w:p w:rsidR="00F20BF1" w:rsidRPr="00B0415E" w:rsidRDefault="00F20BF1" w:rsidP="00B10A6D">
            <w:pPr>
              <w:rPr>
                <w:b/>
                <w:color w:val="002060"/>
              </w:rPr>
            </w:pPr>
            <w:r w:rsidRPr="00B0415E">
              <w:rPr>
                <w:b/>
                <w:color w:val="002060"/>
              </w:rPr>
              <w:t>Total Marks</w:t>
            </w:r>
          </w:p>
        </w:tc>
        <w:tc>
          <w:tcPr>
            <w:tcW w:w="4621" w:type="dxa"/>
          </w:tcPr>
          <w:p w:rsidR="00F20BF1" w:rsidRPr="00B0415E" w:rsidRDefault="00F20BF1" w:rsidP="00B10A6D">
            <w:pPr>
              <w:rPr>
                <w:rFonts w:cs="Times New Roman"/>
                <w:szCs w:val="32"/>
              </w:rPr>
            </w:pPr>
          </w:p>
        </w:tc>
      </w:tr>
      <w:tr w:rsidR="00F20BF1" w:rsidRPr="00B0415E" w:rsidTr="00B10A6D">
        <w:tc>
          <w:tcPr>
            <w:tcW w:w="4621" w:type="dxa"/>
            <w:shd w:val="clear" w:color="auto" w:fill="D9D9D9" w:themeFill="background1" w:themeFillShade="D9"/>
          </w:tcPr>
          <w:p w:rsidR="00F20BF1" w:rsidRPr="00B0415E" w:rsidRDefault="00F20BF1" w:rsidP="00B10A6D">
            <w:pPr>
              <w:rPr>
                <w:b/>
                <w:color w:val="002060"/>
              </w:rPr>
            </w:pPr>
            <w:r w:rsidRPr="00B0415E">
              <w:rPr>
                <w:b/>
                <w:color w:val="002060"/>
              </w:rPr>
              <w:t>Marks Obtained</w:t>
            </w:r>
          </w:p>
        </w:tc>
        <w:tc>
          <w:tcPr>
            <w:tcW w:w="4621" w:type="dxa"/>
          </w:tcPr>
          <w:p w:rsidR="00F20BF1" w:rsidRPr="00B0415E" w:rsidRDefault="00F20BF1" w:rsidP="00B10A6D">
            <w:pPr>
              <w:rPr>
                <w:rFonts w:cs="Times New Roman"/>
                <w:szCs w:val="32"/>
              </w:rPr>
            </w:pPr>
          </w:p>
        </w:tc>
      </w:tr>
      <w:tr w:rsidR="00F20BF1" w:rsidRPr="00B0415E" w:rsidTr="00B10A6D">
        <w:tc>
          <w:tcPr>
            <w:tcW w:w="4621" w:type="dxa"/>
            <w:shd w:val="clear" w:color="auto" w:fill="D9D9D9" w:themeFill="background1" w:themeFillShade="D9"/>
          </w:tcPr>
          <w:p w:rsidR="00F20BF1" w:rsidRPr="00B0415E" w:rsidRDefault="00F20BF1" w:rsidP="00B10A6D">
            <w:pPr>
              <w:rPr>
                <w:b/>
                <w:color w:val="002060"/>
              </w:rPr>
            </w:pPr>
            <w:r w:rsidRPr="00B0415E">
              <w:rPr>
                <w:b/>
                <w:color w:val="002060"/>
              </w:rPr>
              <w:t>Percentage / Grade</w:t>
            </w:r>
          </w:p>
        </w:tc>
        <w:tc>
          <w:tcPr>
            <w:tcW w:w="4621" w:type="dxa"/>
          </w:tcPr>
          <w:p w:rsidR="00F20BF1" w:rsidRPr="00B0415E" w:rsidRDefault="00F20BF1" w:rsidP="00B10A6D">
            <w:pPr>
              <w:rPr>
                <w:rFonts w:cs="Times New Roman"/>
                <w:szCs w:val="32"/>
              </w:rPr>
            </w:pPr>
          </w:p>
        </w:tc>
      </w:tr>
    </w:tbl>
    <w:p w:rsidR="00F20BF1" w:rsidRDefault="00F20BF1" w:rsidP="00A164DF">
      <w:pPr>
        <w:spacing w:after="0" w:line="360" w:lineRule="auto"/>
        <w:jc w:val="both"/>
        <w:rPr>
          <w:rFonts w:ascii="Arial" w:hAnsi="Arial" w:cs="Arial"/>
          <w:b/>
          <w:sz w:val="24"/>
          <w:szCs w:val="24"/>
        </w:rPr>
      </w:pPr>
    </w:p>
    <w:p w:rsidR="00F20BF1" w:rsidRDefault="00F20BF1">
      <w:pPr>
        <w:rPr>
          <w:rFonts w:ascii="Arial" w:hAnsi="Arial" w:cs="Arial"/>
          <w:b/>
          <w:sz w:val="24"/>
          <w:szCs w:val="24"/>
        </w:rPr>
      </w:pPr>
      <w:r>
        <w:rPr>
          <w:rFonts w:ascii="Arial" w:hAnsi="Arial" w:cs="Arial"/>
          <w:b/>
          <w:sz w:val="24"/>
          <w:szCs w:val="24"/>
        </w:rPr>
        <w:br w:type="page"/>
      </w:r>
    </w:p>
    <w:p w:rsidR="00A164DF" w:rsidRPr="00A164DF" w:rsidRDefault="00A164DF" w:rsidP="00A164DF">
      <w:pPr>
        <w:spacing w:after="0" w:line="360" w:lineRule="auto"/>
        <w:jc w:val="both"/>
        <w:rPr>
          <w:rFonts w:ascii="Arial" w:hAnsi="Arial" w:cs="Arial"/>
          <w:b/>
          <w:sz w:val="24"/>
          <w:szCs w:val="24"/>
        </w:rPr>
      </w:pPr>
      <w:r w:rsidRPr="00A164DF">
        <w:rPr>
          <w:rFonts w:ascii="Arial" w:hAnsi="Arial" w:cs="Arial"/>
          <w:b/>
          <w:sz w:val="24"/>
          <w:szCs w:val="24"/>
        </w:rPr>
        <w:lastRenderedPageBreak/>
        <w:t>1. Give short answers for the following questions: (12)</w:t>
      </w:r>
    </w:p>
    <w:p w:rsidR="00A164DF" w:rsidRPr="000E2341" w:rsidRDefault="00A164DF" w:rsidP="00A164DF">
      <w:pPr>
        <w:spacing w:after="0" w:line="360" w:lineRule="auto"/>
        <w:jc w:val="both"/>
        <w:rPr>
          <w:rFonts w:ascii="Arial" w:hAnsi="Arial" w:cs="Arial"/>
          <w:b/>
          <w:sz w:val="24"/>
          <w:szCs w:val="24"/>
        </w:rPr>
      </w:pPr>
      <w:proofErr w:type="spellStart"/>
      <w:r w:rsidRPr="000E2341">
        <w:rPr>
          <w:rFonts w:ascii="Arial" w:hAnsi="Arial" w:cs="Arial"/>
          <w:b/>
          <w:sz w:val="24"/>
          <w:szCs w:val="24"/>
        </w:rPr>
        <w:t>i</w:t>
      </w:r>
      <w:proofErr w:type="spellEnd"/>
      <w:r w:rsidRPr="000E2341">
        <w:rPr>
          <w:rFonts w:ascii="Arial" w:hAnsi="Arial" w:cs="Arial"/>
          <w:b/>
          <w:sz w:val="24"/>
          <w:szCs w:val="24"/>
        </w:rPr>
        <w:t>. Explain the term ‘fraud risk factors.’</w:t>
      </w:r>
    </w:p>
    <w:p w:rsidR="00A164DF" w:rsidRPr="000E2341" w:rsidRDefault="000E2341" w:rsidP="000E2341">
      <w:pPr>
        <w:spacing w:after="0" w:line="360" w:lineRule="auto"/>
        <w:jc w:val="both"/>
        <w:rPr>
          <w:rFonts w:ascii="Arial" w:hAnsi="Arial" w:cs="Arial"/>
          <w:sz w:val="24"/>
          <w:szCs w:val="24"/>
        </w:rPr>
      </w:pPr>
      <w:r>
        <w:rPr>
          <w:rFonts w:ascii="Arial" w:hAnsi="Arial" w:cs="Arial"/>
          <w:sz w:val="24"/>
          <w:szCs w:val="24"/>
        </w:rPr>
        <w:t>Fraud risk factors are e</w:t>
      </w:r>
      <w:r w:rsidR="00B1610A" w:rsidRPr="000E2341">
        <w:rPr>
          <w:rFonts w:ascii="Arial" w:hAnsi="Arial" w:cs="Arial"/>
          <w:sz w:val="24"/>
          <w:szCs w:val="24"/>
        </w:rPr>
        <w:t>vents or conditions that indicate an incentive or pressure to commit fraud or provide an opportunity to commit fraud.</w:t>
      </w:r>
    </w:p>
    <w:p w:rsidR="009D4339" w:rsidRPr="000E2341" w:rsidRDefault="000E2341" w:rsidP="000E2341">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According to</w:t>
      </w:r>
      <w:r w:rsidR="00515F7F" w:rsidRPr="000E2341">
        <w:rPr>
          <w:rFonts w:ascii="Arial" w:hAnsi="Arial" w:cs="Arial"/>
          <w:sz w:val="24"/>
          <w:szCs w:val="24"/>
        </w:rPr>
        <w:t xml:space="preserve"> SAS 99</w:t>
      </w:r>
      <w:r>
        <w:rPr>
          <w:rFonts w:ascii="Arial" w:hAnsi="Arial" w:cs="Arial"/>
          <w:sz w:val="24"/>
          <w:szCs w:val="24"/>
        </w:rPr>
        <w:t xml:space="preserve"> (Statement on Auditing Standards)</w:t>
      </w:r>
      <w:r w:rsidR="00515F7F" w:rsidRPr="000E2341">
        <w:rPr>
          <w:rFonts w:ascii="Arial" w:hAnsi="Arial" w:cs="Arial"/>
          <w:sz w:val="24"/>
          <w:szCs w:val="24"/>
        </w:rPr>
        <w:t>, the three main categories of fraud risk factors are management characteristics, industry characteristics, and operating characteristics (including financial stability).</w:t>
      </w:r>
    </w:p>
    <w:p w:rsidR="009D4339" w:rsidRPr="000E2341" w:rsidRDefault="009D4339" w:rsidP="000E2341">
      <w:pPr>
        <w:pStyle w:val="ListParagraph"/>
        <w:numPr>
          <w:ilvl w:val="0"/>
          <w:numId w:val="1"/>
        </w:numPr>
        <w:autoSpaceDE w:val="0"/>
        <w:autoSpaceDN w:val="0"/>
        <w:adjustRightInd w:val="0"/>
        <w:spacing w:after="0" w:line="360" w:lineRule="auto"/>
        <w:ind w:left="360"/>
        <w:jc w:val="both"/>
        <w:rPr>
          <w:rFonts w:ascii="Arial" w:hAnsi="Arial" w:cs="Arial"/>
          <w:sz w:val="24"/>
          <w:szCs w:val="24"/>
        </w:rPr>
      </w:pPr>
      <w:r w:rsidRPr="000E2341">
        <w:rPr>
          <w:rFonts w:ascii="Arial" w:hAnsi="Arial" w:cs="Arial"/>
          <w:sz w:val="24"/>
          <w:szCs w:val="24"/>
        </w:rPr>
        <w:t>Management characteristics relate to management’s motivation to carry out financial reporting fraud, such as increased involvement in setting accounting principles and financial estimates for the company, responsibility to achieve aggressive financial targets, tension between external auditors and senior management, a history of violations, high senior management or board member turnover, etc. These characteristics are a reflection of the management’s abilities, style and attitude, the company’s internal controls, and the financial reporting process.</w:t>
      </w:r>
    </w:p>
    <w:p w:rsidR="000E2341" w:rsidRPr="000E2341" w:rsidRDefault="009D4339" w:rsidP="000E2341">
      <w:pPr>
        <w:pStyle w:val="ListParagraph"/>
        <w:numPr>
          <w:ilvl w:val="0"/>
          <w:numId w:val="1"/>
        </w:numPr>
        <w:spacing w:line="360" w:lineRule="auto"/>
        <w:ind w:left="360"/>
        <w:jc w:val="both"/>
        <w:rPr>
          <w:rFonts w:ascii="Arial" w:hAnsi="Arial" w:cs="Arial"/>
          <w:sz w:val="24"/>
          <w:szCs w:val="24"/>
        </w:rPr>
      </w:pPr>
      <w:r w:rsidRPr="000E2341">
        <w:rPr>
          <w:rFonts w:ascii="Arial" w:hAnsi="Arial" w:cs="Arial"/>
          <w:sz w:val="24"/>
          <w:szCs w:val="24"/>
        </w:rPr>
        <w:t>Industry characteristics are the economic and regulatory aspects of the environment in which the business entity operates. They include both stable and volatile features, such as new financial regulations, increased competition, market saturation, and the adoption of more aggressive accounting policies by the company in order to keep up with the industry.</w:t>
      </w:r>
    </w:p>
    <w:p w:rsidR="009D4339" w:rsidRPr="000E2341" w:rsidRDefault="009D4339" w:rsidP="000E2341">
      <w:pPr>
        <w:pStyle w:val="ListParagraph"/>
        <w:numPr>
          <w:ilvl w:val="0"/>
          <w:numId w:val="1"/>
        </w:numPr>
        <w:spacing w:line="360" w:lineRule="auto"/>
        <w:ind w:left="360"/>
        <w:jc w:val="both"/>
        <w:rPr>
          <w:rFonts w:ascii="Arial" w:hAnsi="Arial" w:cs="Arial"/>
          <w:sz w:val="24"/>
          <w:szCs w:val="24"/>
        </w:rPr>
      </w:pPr>
      <w:r w:rsidRPr="000E2341">
        <w:rPr>
          <w:rFonts w:ascii="Arial" w:hAnsi="Arial" w:cs="Arial"/>
          <w:sz w:val="24"/>
          <w:szCs w:val="24"/>
        </w:rPr>
        <w:t>Operating characteristics and financial stability include the nature of the business, the complexity of its financial transactions, the locations where transactions are recorded and disbursements are made, the geographic location of the company’s operating activities, the company’s profitability, and its general financial condition.</w:t>
      </w:r>
    </w:p>
    <w:p w:rsidR="009D4339" w:rsidRPr="000E2341" w:rsidRDefault="009D4339" w:rsidP="000E2341">
      <w:pPr>
        <w:pStyle w:val="ListParagraph"/>
        <w:numPr>
          <w:ilvl w:val="0"/>
          <w:numId w:val="1"/>
        </w:numPr>
        <w:spacing w:line="360" w:lineRule="auto"/>
        <w:ind w:left="360"/>
        <w:jc w:val="both"/>
        <w:rPr>
          <w:rFonts w:ascii="Arial" w:hAnsi="Arial" w:cs="Arial"/>
          <w:sz w:val="24"/>
          <w:szCs w:val="24"/>
        </w:rPr>
      </w:pPr>
      <w:r w:rsidRPr="000E2341">
        <w:rPr>
          <w:rFonts w:ascii="Arial" w:hAnsi="Arial" w:cs="Arial"/>
          <w:sz w:val="24"/>
          <w:szCs w:val="24"/>
        </w:rPr>
        <w:t>Here, the auditor should look for potential risk factors such as pressure on the business entity to obtain capital, threat of a hostile takeover, or the possibility of bankruptcy.</w:t>
      </w:r>
    </w:p>
    <w:p w:rsidR="009D4339" w:rsidRPr="000E2341" w:rsidRDefault="009D4339" w:rsidP="000E2341">
      <w:pPr>
        <w:pStyle w:val="ListParagraph"/>
        <w:numPr>
          <w:ilvl w:val="0"/>
          <w:numId w:val="1"/>
        </w:numPr>
        <w:spacing w:line="360" w:lineRule="auto"/>
        <w:ind w:left="360"/>
        <w:jc w:val="both"/>
        <w:rPr>
          <w:rFonts w:ascii="Arial" w:hAnsi="Arial" w:cs="Arial"/>
          <w:sz w:val="24"/>
          <w:szCs w:val="24"/>
        </w:rPr>
      </w:pPr>
      <w:r w:rsidRPr="000E2341">
        <w:rPr>
          <w:rFonts w:ascii="Arial" w:hAnsi="Arial" w:cs="Arial"/>
          <w:sz w:val="24"/>
          <w:szCs w:val="24"/>
        </w:rPr>
        <w:t>Fraud risk factors related to asset misappropriation are classified into two categories: susceptibility of assets to misappropriation and adequacy of controls.</w:t>
      </w:r>
    </w:p>
    <w:p w:rsidR="009D4339" w:rsidRPr="000E2341" w:rsidRDefault="009D4339" w:rsidP="000E2341">
      <w:pPr>
        <w:pStyle w:val="ListParagraph"/>
        <w:numPr>
          <w:ilvl w:val="0"/>
          <w:numId w:val="1"/>
        </w:numPr>
        <w:spacing w:line="360" w:lineRule="auto"/>
        <w:ind w:left="360"/>
        <w:jc w:val="both"/>
        <w:rPr>
          <w:rFonts w:ascii="Arial" w:hAnsi="Arial" w:cs="Arial"/>
          <w:sz w:val="24"/>
          <w:szCs w:val="24"/>
        </w:rPr>
      </w:pPr>
      <w:r w:rsidRPr="000E2341">
        <w:rPr>
          <w:rFonts w:ascii="Arial" w:hAnsi="Arial" w:cs="Arial"/>
          <w:sz w:val="24"/>
          <w:szCs w:val="24"/>
        </w:rPr>
        <w:lastRenderedPageBreak/>
        <w:t>Susceptibility of assets to misappropriation is the extent to which a business entity’s assets are at risk of being stolen or becoming the target of a fraudulent scheme. The degree of susceptibility also depends on the nature and type of the asset. For example, fixed assets that have a high value, a small size and a high demand are more likely to be misappropriated or</w:t>
      </w:r>
      <w:r w:rsidR="000E2341" w:rsidRPr="000E2341">
        <w:rPr>
          <w:rFonts w:ascii="Arial" w:hAnsi="Arial" w:cs="Arial"/>
          <w:sz w:val="24"/>
          <w:szCs w:val="24"/>
        </w:rPr>
        <w:t xml:space="preserve"> </w:t>
      </w:r>
      <w:r w:rsidRPr="000E2341">
        <w:rPr>
          <w:rFonts w:ascii="Arial" w:hAnsi="Arial" w:cs="Arial"/>
          <w:sz w:val="24"/>
          <w:szCs w:val="24"/>
        </w:rPr>
        <w:t>stolen. High-risk assets also include those that are easily convertible such as cas</w:t>
      </w:r>
      <w:r w:rsidR="000E2341" w:rsidRPr="000E2341">
        <w:rPr>
          <w:rFonts w:ascii="Arial" w:hAnsi="Arial" w:cs="Arial"/>
          <w:sz w:val="24"/>
          <w:szCs w:val="24"/>
        </w:rPr>
        <w:t xml:space="preserve">h receipts, </w:t>
      </w:r>
      <w:r w:rsidRPr="000E2341">
        <w:rPr>
          <w:rFonts w:ascii="Arial" w:hAnsi="Arial" w:cs="Arial"/>
          <w:sz w:val="24"/>
          <w:szCs w:val="24"/>
        </w:rPr>
        <w:t>cash in hand, diamonds, computer chips, etc. Vendor fraud t</w:t>
      </w:r>
      <w:r w:rsidR="000E2341" w:rsidRPr="000E2341">
        <w:rPr>
          <w:rFonts w:ascii="Arial" w:hAnsi="Arial" w:cs="Arial"/>
          <w:sz w:val="24"/>
          <w:szCs w:val="24"/>
        </w:rPr>
        <w:t xml:space="preserve">hrough cash misappropriation is </w:t>
      </w:r>
      <w:r w:rsidRPr="000E2341">
        <w:rPr>
          <w:rFonts w:ascii="Arial" w:hAnsi="Arial" w:cs="Arial"/>
          <w:sz w:val="24"/>
          <w:szCs w:val="24"/>
        </w:rPr>
        <w:t>one such kind of fraudulent scheme.</w:t>
      </w:r>
    </w:p>
    <w:p w:rsidR="009D4339" w:rsidRDefault="009D4339" w:rsidP="000E2341">
      <w:pPr>
        <w:pStyle w:val="ListParagraph"/>
        <w:numPr>
          <w:ilvl w:val="0"/>
          <w:numId w:val="1"/>
        </w:numPr>
        <w:spacing w:line="360" w:lineRule="auto"/>
        <w:ind w:left="360"/>
        <w:jc w:val="both"/>
        <w:rPr>
          <w:rFonts w:ascii="Arial" w:hAnsi="Arial" w:cs="Arial"/>
          <w:sz w:val="24"/>
          <w:szCs w:val="24"/>
        </w:rPr>
      </w:pPr>
      <w:r w:rsidRPr="000E2341">
        <w:rPr>
          <w:rFonts w:ascii="Arial" w:hAnsi="Arial" w:cs="Arial"/>
          <w:sz w:val="24"/>
          <w:szCs w:val="24"/>
        </w:rPr>
        <w:t>Adequacy of controls means the design, implementation</w:t>
      </w:r>
      <w:r w:rsidR="000E2341" w:rsidRPr="000E2341">
        <w:rPr>
          <w:rFonts w:ascii="Arial" w:hAnsi="Arial" w:cs="Arial"/>
          <w:sz w:val="24"/>
          <w:szCs w:val="24"/>
        </w:rPr>
        <w:t xml:space="preserve"> and monitoring of the entity’s control</w:t>
      </w:r>
      <w:r w:rsidRPr="000E2341">
        <w:rPr>
          <w:rFonts w:ascii="Arial" w:hAnsi="Arial" w:cs="Arial"/>
          <w:sz w:val="24"/>
          <w:szCs w:val="24"/>
        </w:rPr>
        <w:t xml:space="preserve"> mechanism and its ability to detect and</w:t>
      </w:r>
      <w:r w:rsidR="000E2341" w:rsidRPr="000E2341">
        <w:rPr>
          <w:rFonts w:ascii="Arial" w:hAnsi="Arial" w:cs="Arial"/>
          <w:sz w:val="24"/>
          <w:szCs w:val="24"/>
        </w:rPr>
        <w:t xml:space="preserve"> prevent fraudulent schemes and </w:t>
      </w:r>
      <w:r w:rsidRPr="000E2341">
        <w:rPr>
          <w:rFonts w:ascii="Arial" w:hAnsi="Arial" w:cs="Arial"/>
          <w:sz w:val="24"/>
          <w:szCs w:val="24"/>
        </w:rPr>
        <w:t>misappropriation of assets.</w:t>
      </w:r>
    </w:p>
    <w:p w:rsidR="00A164DF" w:rsidRPr="00FF700A" w:rsidRDefault="00A164DF" w:rsidP="00A164DF">
      <w:pPr>
        <w:spacing w:after="0" w:line="360" w:lineRule="auto"/>
        <w:jc w:val="both"/>
        <w:rPr>
          <w:rFonts w:ascii="Arial" w:hAnsi="Arial" w:cs="Arial"/>
          <w:b/>
          <w:sz w:val="24"/>
          <w:szCs w:val="24"/>
        </w:rPr>
      </w:pPr>
      <w:r w:rsidRPr="00FF700A">
        <w:rPr>
          <w:rFonts w:ascii="Arial" w:hAnsi="Arial" w:cs="Arial"/>
          <w:b/>
          <w:sz w:val="24"/>
          <w:szCs w:val="24"/>
        </w:rPr>
        <w:t>ii. What control mechanisms could be adopted against corruption?</w:t>
      </w:r>
    </w:p>
    <w:p w:rsidR="0018171B" w:rsidRDefault="0018171B" w:rsidP="0018171B">
      <w:pPr>
        <w:spacing w:line="360" w:lineRule="auto"/>
        <w:jc w:val="both"/>
        <w:rPr>
          <w:rFonts w:ascii="Arial" w:hAnsi="Arial" w:cs="Arial"/>
          <w:sz w:val="24"/>
          <w:szCs w:val="24"/>
        </w:rPr>
      </w:pPr>
      <w:r w:rsidRPr="0018171B">
        <w:rPr>
          <w:rFonts w:ascii="Arial" w:hAnsi="Arial" w:cs="Arial"/>
          <w:sz w:val="24"/>
          <w:szCs w:val="24"/>
        </w:rPr>
        <w:t xml:space="preserve">Corruption is a form of </w:t>
      </w:r>
      <w:hyperlink r:id="rId8" w:tooltip="Dishonesty" w:history="1">
        <w:r w:rsidRPr="0018171B">
          <w:rPr>
            <w:rStyle w:val="Hyperlink"/>
            <w:rFonts w:ascii="Arial" w:hAnsi="Arial" w:cs="Arial"/>
            <w:color w:val="auto"/>
            <w:sz w:val="24"/>
            <w:szCs w:val="24"/>
            <w:u w:val="none"/>
          </w:rPr>
          <w:t>dishonesty</w:t>
        </w:r>
      </w:hyperlink>
      <w:r w:rsidRPr="0018171B">
        <w:rPr>
          <w:rFonts w:ascii="Arial" w:hAnsi="Arial" w:cs="Arial"/>
          <w:sz w:val="24"/>
          <w:szCs w:val="24"/>
        </w:rPr>
        <w:t xml:space="preserve"> or criminal activity undertaken by a person or organization entrusted with a position of authority, often to acquire illicit benefit. Corruption may include many activities including </w:t>
      </w:r>
      <w:r w:rsidR="00F768A1">
        <w:rPr>
          <w:rStyle w:val="Hyperlink"/>
          <w:rFonts w:ascii="Arial" w:hAnsi="Arial" w:cs="Arial"/>
          <w:color w:val="auto"/>
          <w:sz w:val="24"/>
          <w:szCs w:val="24"/>
          <w:u w:val="none"/>
        </w:rPr>
        <w:t xml:space="preserve">bribery </w:t>
      </w:r>
      <w:r w:rsidRPr="0018171B">
        <w:rPr>
          <w:rFonts w:ascii="Arial" w:hAnsi="Arial" w:cs="Arial"/>
          <w:sz w:val="24"/>
          <w:szCs w:val="24"/>
        </w:rPr>
        <w:t>and</w:t>
      </w:r>
      <w:r w:rsidR="00F768A1">
        <w:rPr>
          <w:rFonts w:ascii="Arial" w:hAnsi="Arial" w:cs="Arial"/>
          <w:sz w:val="24"/>
          <w:szCs w:val="24"/>
        </w:rPr>
        <w:t xml:space="preserve"> embezzlement</w:t>
      </w:r>
      <w:r w:rsidRPr="0018171B">
        <w:rPr>
          <w:rFonts w:ascii="Arial" w:hAnsi="Arial" w:cs="Arial"/>
          <w:sz w:val="24"/>
          <w:szCs w:val="24"/>
        </w:rPr>
        <w:t xml:space="preserve">, though it may also involve practices that are legal in many countries. </w:t>
      </w:r>
      <w:hyperlink r:id="rId9" w:tooltip="Political corruption" w:history="1">
        <w:r w:rsidRPr="0018171B">
          <w:rPr>
            <w:rStyle w:val="Hyperlink"/>
            <w:rFonts w:ascii="Arial" w:hAnsi="Arial" w:cs="Arial"/>
            <w:color w:val="auto"/>
            <w:sz w:val="24"/>
            <w:szCs w:val="24"/>
            <w:u w:val="none"/>
          </w:rPr>
          <w:t>Political corruption</w:t>
        </w:r>
      </w:hyperlink>
      <w:r w:rsidRPr="0018171B">
        <w:rPr>
          <w:rFonts w:ascii="Arial" w:hAnsi="Arial" w:cs="Arial"/>
          <w:sz w:val="24"/>
          <w:szCs w:val="24"/>
        </w:rPr>
        <w:t xml:space="preserve"> occurs when an office-holder or other governmental employee acts in an official capacity for personal gain</w:t>
      </w:r>
      <w:r>
        <w:rPr>
          <w:rFonts w:ascii="Arial" w:hAnsi="Arial" w:cs="Arial"/>
          <w:sz w:val="24"/>
          <w:szCs w:val="24"/>
        </w:rPr>
        <w:t>.</w:t>
      </w:r>
    </w:p>
    <w:p w:rsidR="00B469F1" w:rsidRPr="00FF700A" w:rsidRDefault="00B469F1" w:rsidP="00FF700A">
      <w:pPr>
        <w:spacing w:after="0" w:line="360" w:lineRule="auto"/>
        <w:jc w:val="both"/>
        <w:rPr>
          <w:rFonts w:ascii="Arial" w:hAnsi="Arial" w:cs="Arial"/>
          <w:sz w:val="24"/>
          <w:szCs w:val="24"/>
        </w:rPr>
      </w:pPr>
      <w:r w:rsidRPr="00FF700A">
        <w:rPr>
          <w:rFonts w:ascii="Arial" w:hAnsi="Arial" w:cs="Arial"/>
          <w:sz w:val="24"/>
          <w:szCs w:val="24"/>
        </w:rPr>
        <w:t xml:space="preserve">Internal controls usually focus more on deterrence than detection because it is hard to detect corruption. </w:t>
      </w:r>
      <w:r w:rsidR="00FF700A" w:rsidRPr="00FF700A">
        <w:rPr>
          <w:rFonts w:ascii="Arial" w:hAnsi="Arial" w:cs="Arial"/>
          <w:sz w:val="24"/>
          <w:szCs w:val="24"/>
        </w:rPr>
        <w:t>Consequently</w:t>
      </w:r>
      <w:r w:rsidRPr="00FF700A">
        <w:rPr>
          <w:rFonts w:ascii="Arial" w:hAnsi="Arial" w:cs="Arial"/>
          <w:sz w:val="24"/>
          <w:szCs w:val="24"/>
        </w:rPr>
        <w:t xml:space="preserve">, controls are usually designed to minimize the risk of corruption or fraud. </w:t>
      </w:r>
    </w:p>
    <w:p w:rsidR="0018171B" w:rsidRPr="00FF700A" w:rsidRDefault="00B469F1" w:rsidP="00FF700A">
      <w:pPr>
        <w:spacing w:after="0" w:line="360" w:lineRule="auto"/>
        <w:jc w:val="both"/>
        <w:rPr>
          <w:rFonts w:ascii="Arial" w:hAnsi="Arial" w:cs="Arial"/>
          <w:sz w:val="24"/>
          <w:szCs w:val="24"/>
        </w:rPr>
      </w:pPr>
      <w:r w:rsidRPr="00FF700A">
        <w:rPr>
          <w:rFonts w:ascii="Arial" w:hAnsi="Arial" w:cs="Arial"/>
          <w:sz w:val="24"/>
          <w:szCs w:val="24"/>
        </w:rPr>
        <w:t>Control m</w:t>
      </w:r>
      <w:r w:rsidR="0018171B" w:rsidRPr="00FF700A">
        <w:rPr>
          <w:rFonts w:ascii="Arial" w:hAnsi="Arial" w:cs="Arial"/>
          <w:sz w:val="24"/>
          <w:szCs w:val="24"/>
        </w:rPr>
        <w:t>echanisms include the following;</w:t>
      </w:r>
    </w:p>
    <w:p w:rsidR="00B469F1" w:rsidRPr="00FF700A" w:rsidRDefault="00B469F1" w:rsidP="00FF700A">
      <w:pPr>
        <w:pStyle w:val="ListParagraph"/>
        <w:numPr>
          <w:ilvl w:val="0"/>
          <w:numId w:val="8"/>
        </w:numPr>
        <w:spacing w:after="0" w:line="360" w:lineRule="auto"/>
        <w:jc w:val="both"/>
        <w:rPr>
          <w:rFonts w:ascii="Arial" w:hAnsi="Arial" w:cs="Arial"/>
          <w:sz w:val="24"/>
          <w:szCs w:val="24"/>
        </w:rPr>
      </w:pPr>
      <w:r w:rsidRPr="00FF700A">
        <w:rPr>
          <w:rFonts w:ascii="Arial" w:hAnsi="Arial" w:cs="Arial"/>
          <w:sz w:val="24"/>
          <w:szCs w:val="24"/>
        </w:rPr>
        <w:t>Transparency and integrity in the bidding process involved in asset procurement.</w:t>
      </w:r>
    </w:p>
    <w:p w:rsidR="00B469F1" w:rsidRPr="00FF700A" w:rsidRDefault="00B469F1" w:rsidP="00FF700A">
      <w:pPr>
        <w:pStyle w:val="ListParagraph"/>
        <w:numPr>
          <w:ilvl w:val="0"/>
          <w:numId w:val="8"/>
        </w:numPr>
        <w:spacing w:after="0" w:line="360" w:lineRule="auto"/>
        <w:jc w:val="both"/>
        <w:rPr>
          <w:rFonts w:ascii="Arial" w:hAnsi="Arial" w:cs="Arial"/>
          <w:sz w:val="24"/>
          <w:szCs w:val="24"/>
        </w:rPr>
      </w:pPr>
      <w:r w:rsidRPr="00FF700A">
        <w:rPr>
          <w:rFonts w:ascii="Arial" w:hAnsi="Arial" w:cs="Arial"/>
          <w:sz w:val="24"/>
          <w:szCs w:val="24"/>
        </w:rPr>
        <w:t>Frequent rotation of employees through different vendor assignments.</w:t>
      </w:r>
    </w:p>
    <w:p w:rsidR="00B469F1" w:rsidRPr="00FF700A" w:rsidRDefault="00B469F1" w:rsidP="00FF700A">
      <w:pPr>
        <w:pStyle w:val="ListParagraph"/>
        <w:numPr>
          <w:ilvl w:val="0"/>
          <w:numId w:val="8"/>
        </w:numPr>
        <w:spacing w:after="0" w:line="360" w:lineRule="auto"/>
        <w:jc w:val="both"/>
        <w:rPr>
          <w:rFonts w:ascii="Arial" w:hAnsi="Arial" w:cs="Arial"/>
          <w:sz w:val="24"/>
          <w:szCs w:val="24"/>
        </w:rPr>
      </w:pPr>
      <w:r w:rsidRPr="00FF700A">
        <w:rPr>
          <w:rFonts w:ascii="Arial" w:hAnsi="Arial" w:cs="Arial"/>
          <w:sz w:val="24"/>
          <w:szCs w:val="24"/>
        </w:rPr>
        <w:t>Using private fax machines and requiring the bids to be submitted to named individuals other than those soliciting the bids in order to prevent fraudsters informing their partners about lower bidding competitors.</w:t>
      </w:r>
    </w:p>
    <w:p w:rsidR="00B469F1" w:rsidRPr="00FF700A" w:rsidRDefault="00B469F1" w:rsidP="00FF700A">
      <w:pPr>
        <w:pStyle w:val="ListParagraph"/>
        <w:numPr>
          <w:ilvl w:val="0"/>
          <w:numId w:val="8"/>
        </w:numPr>
        <w:spacing w:after="0" w:line="360" w:lineRule="auto"/>
        <w:jc w:val="both"/>
        <w:rPr>
          <w:rFonts w:ascii="Arial" w:hAnsi="Arial" w:cs="Arial"/>
          <w:sz w:val="24"/>
          <w:szCs w:val="24"/>
        </w:rPr>
      </w:pPr>
      <w:r w:rsidRPr="00FF700A">
        <w:rPr>
          <w:rFonts w:ascii="Arial" w:hAnsi="Arial" w:cs="Arial"/>
          <w:sz w:val="24"/>
          <w:szCs w:val="24"/>
        </w:rPr>
        <w:t>Establishing a hotline to enable vendors to complain should they be approached by someone seeking to bribe them.</w:t>
      </w:r>
    </w:p>
    <w:p w:rsidR="00B469F1" w:rsidRPr="00FF700A" w:rsidRDefault="00B469F1" w:rsidP="00FF700A">
      <w:pPr>
        <w:pStyle w:val="ListParagraph"/>
        <w:numPr>
          <w:ilvl w:val="0"/>
          <w:numId w:val="8"/>
        </w:numPr>
        <w:spacing w:after="0" w:line="360" w:lineRule="auto"/>
        <w:jc w:val="both"/>
        <w:rPr>
          <w:rFonts w:ascii="Arial" w:hAnsi="Arial" w:cs="Arial"/>
          <w:sz w:val="24"/>
          <w:szCs w:val="24"/>
        </w:rPr>
      </w:pPr>
      <w:r w:rsidRPr="00FF700A">
        <w:rPr>
          <w:rFonts w:ascii="Arial" w:hAnsi="Arial" w:cs="Arial"/>
          <w:sz w:val="24"/>
          <w:szCs w:val="24"/>
        </w:rPr>
        <w:lastRenderedPageBreak/>
        <w:t xml:space="preserve">Enforcing a strong policy on the total disclosure of conflicts of </w:t>
      </w:r>
      <w:r w:rsidR="00F768A1">
        <w:rPr>
          <w:rFonts w:ascii="Arial" w:hAnsi="Arial" w:cs="Arial"/>
          <w:sz w:val="24"/>
          <w:szCs w:val="24"/>
        </w:rPr>
        <w:t>interest, receipt of gifts.</w:t>
      </w:r>
    </w:p>
    <w:p w:rsidR="00B469F1" w:rsidRPr="00FF700A" w:rsidRDefault="00B469F1" w:rsidP="00FF700A">
      <w:pPr>
        <w:pStyle w:val="ListParagraph"/>
        <w:numPr>
          <w:ilvl w:val="0"/>
          <w:numId w:val="8"/>
        </w:numPr>
        <w:spacing w:after="0" w:line="360" w:lineRule="auto"/>
        <w:jc w:val="both"/>
        <w:rPr>
          <w:rFonts w:ascii="Arial" w:hAnsi="Arial" w:cs="Arial"/>
          <w:sz w:val="24"/>
          <w:szCs w:val="24"/>
        </w:rPr>
      </w:pPr>
      <w:r w:rsidRPr="00FF700A">
        <w:rPr>
          <w:rFonts w:ascii="Arial" w:hAnsi="Arial" w:cs="Arial"/>
          <w:sz w:val="24"/>
          <w:szCs w:val="24"/>
        </w:rPr>
        <w:t>Corrupt schemes usually result in victim companies having to overpay for goods and services.</w:t>
      </w:r>
    </w:p>
    <w:p w:rsidR="00B469F1" w:rsidRPr="00FF700A" w:rsidRDefault="00B469F1" w:rsidP="00FF700A">
      <w:pPr>
        <w:pStyle w:val="ListParagraph"/>
        <w:numPr>
          <w:ilvl w:val="0"/>
          <w:numId w:val="8"/>
        </w:numPr>
        <w:spacing w:after="0" w:line="360" w:lineRule="auto"/>
        <w:jc w:val="both"/>
        <w:rPr>
          <w:rFonts w:ascii="Arial" w:hAnsi="Arial" w:cs="Arial"/>
          <w:sz w:val="24"/>
          <w:szCs w:val="24"/>
        </w:rPr>
      </w:pPr>
      <w:r w:rsidRPr="00FF700A">
        <w:rPr>
          <w:rFonts w:ascii="Arial" w:hAnsi="Arial" w:cs="Arial"/>
          <w:sz w:val="24"/>
          <w:szCs w:val="24"/>
        </w:rPr>
        <w:t>Auditors might examine expenditure trends and analyze reasons for the increase in a declining trend, the purchase of unneeded items, or the purchase of necessary items at increased prices.</w:t>
      </w:r>
    </w:p>
    <w:p w:rsidR="00A164DF" w:rsidRPr="00FF700A" w:rsidRDefault="00B469F1" w:rsidP="00FF700A">
      <w:pPr>
        <w:pStyle w:val="ListParagraph"/>
        <w:numPr>
          <w:ilvl w:val="0"/>
          <w:numId w:val="8"/>
        </w:numPr>
        <w:spacing w:after="0" w:line="360" w:lineRule="auto"/>
        <w:jc w:val="both"/>
        <w:rPr>
          <w:rFonts w:ascii="Arial" w:hAnsi="Arial" w:cs="Arial"/>
          <w:sz w:val="24"/>
          <w:szCs w:val="24"/>
        </w:rPr>
      </w:pPr>
      <w:r w:rsidRPr="00FF700A">
        <w:rPr>
          <w:rFonts w:ascii="Arial" w:hAnsi="Arial" w:cs="Arial"/>
          <w:sz w:val="24"/>
          <w:szCs w:val="24"/>
        </w:rPr>
        <w:t xml:space="preserve">Trending the company’s assets may reveal the purchase of unnecessary assets and inventory. For </w:t>
      </w:r>
      <w:r w:rsidR="00DF65B7">
        <w:rPr>
          <w:rFonts w:ascii="Arial" w:hAnsi="Arial" w:cs="Arial"/>
          <w:sz w:val="24"/>
          <w:szCs w:val="24"/>
        </w:rPr>
        <w:t>instance</w:t>
      </w:r>
      <w:r w:rsidRPr="00FF700A">
        <w:rPr>
          <w:rFonts w:ascii="Arial" w:hAnsi="Arial" w:cs="Arial"/>
          <w:sz w:val="24"/>
          <w:szCs w:val="24"/>
        </w:rPr>
        <w:t>, the discovery of excess inventory write-offs may indicate an attempt to make space for more purchases.</w:t>
      </w:r>
    </w:p>
    <w:p w:rsidR="00A164DF" w:rsidRPr="00A164DF" w:rsidRDefault="00A164DF" w:rsidP="00A164DF">
      <w:pPr>
        <w:spacing w:after="0" w:line="360" w:lineRule="auto"/>
        <w:jc w:val="both"/>
        <w:rPr>
          <w:rFonts w:ascii="Arial" w:hAnsi="Arial" w:cs="Arial"/>
          <w:sz w:val="24"/>
          <w:szCs w:val="24"/>
        </w:rPr>
      </w:pPr>
    </w:p>
    <w:p w:rsidR="00A164DF" w:rsidRDefault="00A164DF" w:rsidP="0001425C">
      <w:pPr>
        <w:spacing w:after="0" w:line="360" w:lineRule="auto"/>
        <w:jc w:val="both"/>
        <w:rPr>
          <w:rFonts w:ascii="Arial" w:hAnsi="Arial" w:cs="Arial"/>
          <w:b/>
          <w:sz w:val="24"/>
          <w:szCs w:val="24"/>
        </w:rPr>
      </w:pPr>
      <w:r w:rsidRPr="0001425C">
        <w:rPr>
          <w:rFonts w:ascii="Arial" w:hAnsi="Arial" w:cs="Arial"/>
          <w:b/>
          <w:sz w:val="24"/>
          <w:szCs w:val="24"/>
        </w:rPr>
        <w:t>iii. Outline the main benefits of using analytic procedures in an audit process.</w:t>
      </w:r>
    </w:p>
    <w:p w:rsidR="0018171B" w:rsidRPr="0001425C" w:rsidRDefault="0018171B" w:rsidP="0001425C">
      <w:pPr>
        <w:pStyle w:val="ListParagraph"/>
        <w:numPr>
          <w:ilvl w:val="0"/>
          <w:numId w:val="9"/>
        </w:numPr>
        <w:spacing w:after="0" w:line="360" w:lineRule="auto"/>
        <w:jc w:val="both"/>
        <w:rPr>
          <w:rFonts w:ascii="Arial" w:hAnsi="Arial" w:cs="Arial"/>
          <w:sz w:val="24"/>
          <w:szCs w:val="24"/>
        </w:rPr>
      </w:pPr>
      <w:r w:rsidRPr="0001425C">
        <w:rPr>
          <w:rFonts w:ascii="Arial" w:hAnsi="Arial" w:cs="Arial"/>
          <w:sz w:val="24"/>
          <w:szCs w:val="24"/>
        </w:rPr>
        <w:t>Preliminary analytic procedures help in providing an insight into the company and point out high risk areas in order that that the nature, timing and extent of audit procedures might be determined accordingly.</w:t>
      </w:r>
    </w:p>
    <w:p w:rsidR="0018171B" w:rsidRPr="0001425C" w:rsidRDefault="0018171B" w:rsidP="0001425C">
      <w:pPr>
        <w:pStyle w:val="ListParagraph"/>
        <w:numPr>
          <w:ilvl w:val="0"/>
          <w:numId w:val="9"/>
        </w:numPr>
        <w:spacing w:after="0" w:line="360" w:lineRule="auto"/>
        <w:jc w:val="both"/>
        <w:rPr>
          <w:rFonts w:ascii="Arial" w:hAnsi="Arial" w:cs="Arial"/>
          <w:sz w:val="24"/>
          <w:szCs w:val="24"/>
        </w:rPr>
      </w:pPr>
      <w:r w:rsidRPr="0001425C">
        <w:rPr>
          <w:rFonts w:ascii="Arial" w:hAnsi="Arial" w:cs="Arial"/>
          <w:sz w:val="24"/>
          <w:szCs w:val="24"/>
        </w:rPr>
        <w:t>Substantive analytic procedures are used in the evaluation of account balances and in obtaining audit evidence.</w:t>
      </w:r>
    </w:p>
    <w:p w:rsidR="0018171B" w:rsidRPr="0001425C" w:rsidRDefault="0018171B" w:rsidP="0001425C">
      <w:pPr>
        <w:pStyle w:val="ListParagraph"/>
        <w:numPr>
          <w:ilvl w:val="0"/>
          <w:numId w:val="9"/>
        </w:numPr>
        <w:spacing w:after="0" w:line="360" w:lineRule="auto"/>
        <w:jc w:val="both"/>
        <w:rPr>
          <w:rFonts w:ascii="Arial" w:hAnsi="Arial" w:cs="Arial"/>
          <w:sz w:val="24"/>
          <w:szCs w:val="24"/>
        </w:rPr>
      </w:pPr>
      <w:r w:rsidRPr="0001425C">
        <w:rPr>
          <w:rFonts w:ascii="Arial" w:hAnsi="Arial" w:cs="Arial"/>
          <w:sz w:val="24"/>
          <w:szCs w:val="24"/>
        </w:rPr>
        <w:t>Final analytic procedures carry out a final assessment of financial statements and assess whether audit conclusions are correct or not.</w:t>
      </w:r>
    </w:p>
    <w:p w:rsidR="0018171B" w:rsidRPr="0001425C" w:rsidRDefault="0018171B" w:rsidP="0001425C">
      <w:pPr>
        <w:pStyle w:val="ListParagraph"/>
        <w:numPr>
          <w:ilvl w:val="0"/>
          <w:numId w:val="9"/>
        </w:numPr>
        <w:spacing w:after="0" w:line="360" w:lineRule="auto"/>
        <w:jc w:val="both"/>
        <w:rPr>
          <w:rFonts w:ascii="Arial" w:hAnsi="Arial" w:cs="Arial"/>
          <w:sz w:val="24"/>
          <w:szCs w:val="24"/>
        </w:rPr>
      </w:pPr>
      <w:r w:rsidRPr="0001425C">
        <w:rPr>
          <w:rFonts w:ascii="Arial" w:hAnsi="Arial" w:cs="Arial"/>
          <w:sz w:val="24"/>
          <w:szCs w:val="24"/>
        </w:rPr>
        <w:t>Analytical procedures assess a company’s general financial performance, its performance relative to competitors, any future financial problems it may face, and whether it will be able to continue in business or is likely to go bankrupt.</w:t>
      </w:r>
    </w:p>
    <w:p w:rsidR="0018171B" w:rsidRPr="0001425C" w:rsidRDefault="0018171B" w:rsidP="0001425C">
      <w:pPr>
        <w:pStyle w:val="ListParagraph"/>
        <w:numPr>
          <w:ilvl w:val="0"/>
          <w:numId w:val="9"/>
        </w:numPr>
        <w:spacing w:after="0" w:line="360" w:lineRule="auto"/>
        <w:jc w:val="both"/>
        <w:rPr>
          <w:rFonts w:ascii="Arial" w:hAnsi="Arial" w:cs="Arial"/>
          <w:sz w:val="24"/>
          <w:szCs w:val="24"/>
        </w:rPr>
      </w:pPr>
      <w:r w:rsidRPr="0001425C">
        <w:rPr>
          <w:rFonts w:ascii="Arial" w:hAnsi="Arial" w:cs="Arial"/>
          <w:sz w:val="24"/>
          <w:szCs w:val="24"/>
        </w:rPr>
        <w:t>If analytical procedures reveal discrepancies between the company’s actual and expected performances, this may indicate accounting errors and irregularities.</w:t>
      </w:r>
    </w:p>
    <w:p w:rsidR="0018171B" w:rsidRPr="0001425C" w:rsidRDefault="0018171B" w:rsidP="0001425C">
      <w:pPr>
        <w:pStyle w:val="ListParagraph"/>
        <w:numPr>
          <w:ilvl w:val="0"/>
          <w:numId w:val="9"/>
        </w:numPr>
        <w:spacing w:after="0" w:line="360" w:lineRule="auto"/>
        <w:jc w:val="both"/>
        <w:rPr>
          <w:rFonts w:ascii="Arial" w:hAnsi="Arial" w:cs="Arial"/>
          <w:sz w:val="24"/>
          <w:szCs w:val="24"/>
        </w:rPr>
      </w:pPr>
      <w:r w:rsidRPr="0001425C">
        <w:rPr>
          <w:rFonts w:ascii="Arial" w:hAnsi="Arial" w:cs="Arial"/>
          <w:sz w:val="24"/>
          <w:szCs w:val="24"/>
        </w:rPr>
        <w:t xml:space="preserve">Implications for detailed audit testing and procedures: If analytical procedures do not reveal any inconsistencies between the company’s expected and actual performances, this may indicate that there are no material irregularities or errors. This would further imply that detailed audit testing may not be needed as the substantive evidence gathered by analytical procedures suggests that the </w:t>
      </w:r>
      <w:r w:rsidRPr="0001425C">
        <w:rPr>
          <w:rFonts w:ascii="Arial" w:hAnsi="Arial" w:cs="Arial"/>
          <w:sz w:val="24"/>
          <w:szCs w:val="24"/>
        </w:rPr>
        <w:lastRenderedPageBreak/>
        <w:t>company’s financial performance is fairly reflected in its financial statements. On the other hand, if analytical procedures find material irregularities, detailed audit testing becomes important.</w:t>
      </w:r>
    </w:p>
    <w:p w:rsidR="00A164DF" w:rsidRPr="0001425C" w:rsidRDefault="0001425C" w:rsidP="0001425C">
      <w:pPr>
        <w:pStyle w:val="ListParagraph"/>
        <w:numPr>
          <w:ilvl w:val="0"/>
          <w:numId w:val="9"/>
        </w:numPr>
        <w:spacing w:after="0" w:line="360" w:lineRule="auto"/>
        <w:jc w:val="both"/>
        <w:rPr>
          <w:rFonts w:ascii="Arial" w:hAnsi="Arial" w:cs="Arial"/>
          <w:sz w:val="24"/>
          <w:szCs w:val="24"/>
        </w:rPr>
      </w:pPr>
      <w:r w:rsidRPr="0001425C">
        <w:rPr>
          <w:rFonts w:ascii="Arial" w:hAnsi="Arial" w:cs="Arial"/>
          <w:sz w:val="24"/>
          <w:szCs w:val="24"/>
        </w:rPr>
        <w:t>Analytical</w:t>
      </w:r>
      <w:r w:rsidR="0018171B" w:rsidRPr="0001425C">
        <w:rPr>
          <w:rFonts w:ascii="Arial" w:hAnsi="Arial" w:cs="Arial"/>
          <w:sz w:val="24"/>
          <w:szCs w:val="24"/>
        </w:rPr>
        <w:t xml:space="preserve"> procedur</w:t>
      </w:r>
      <w:r w:rsidRPr="0001425C">
        <w:rPr>
          <w:rFonts w:ascii="Arial" w:hAnsi="Arial" w:cs="Arial"/>
          <w:sz w:val="24"/>
          <w:szCs w:val="24"/>
        </w:rPr>
        <w:t xml:space="preserve">es can also help in identifying </w:t>
      </w:r>
      <w:r w:rsidR="0018171B" w:rsidRPr="0001425C">
        <w:rPr>
          <w:rFonts w:ascii="Arial" w:hAnsi="Arial" w:cs="Arial"/>
          <w:sz w:val="24"/>
          <w:szCs w:val="24"/>
        </w:rPr>
        <w:t>unexpected relationships. For example, auditors might use financial dat</w:t>
      </w:r>
      <w:r w:rsidRPr="0001425C">
        <w:rPr>
          <w:rFonts w:ascii="Arial" w:hAnsi="Arial" w:cs="Arial"/>
          <w:sz w:val="24"/>
          <w:szCs w:val="24"/>
        </w:rPr>
        <w:t xml:space="preserve">a obtained from ratio analysis, </w:t>
      </w:r>
      <w:r w:rsidR="0018171B" w:rsidRPr="0001425C">
        <w:rPr>
          <w:rFonts w:ascii="Arial" w:hAnsi="Arial" w:cs="Arial"/>
          <w:sz w:val="24"/>
          <w:szCs w:val="24"/>
        </w:rPr>
        <w:t>pa</w:t>
      </w:r>
      <w:r w:rsidR="00DF65B7">
        <w:rPr>
          <w:rFonts w:ascii="Arial" w:hAnsi="Arial" w:cs="Arial"/>
          <w:sz w:val="24"/>
          <w:szCs w:val="24"/>
        </w:rPr>
        <w:t>st trends, financial statements</w:t>
      </w:r>
      <w:r w:rsidR="0018171B" w:rsidRPr="0001425C">
        <w:rPr>
          <w:rFonts w:ascii="Arial" w:hAnsi="Arial" w:cs="Arial"/>
          <w:sz w:val="24"/>
          <w:szCs w:val="24"/>
        </w:rPr>
        <w:t xml:space="preserve"> together with their past expe</w:t>
      </w:r>
      <w:r w:rsidRPr="0001425C">
        <w:rPr>
          <w:rFonts w:ascii="Arial" w:hAnsi="Arial" w:cs="Arial"/>
          <w:sz w:val="24"/>
          <w:szCs w:val="24"/>
        </w:rPr>
        <w:t>rience with the company or with other</w:t>
      </w:r>
      <w:r w:rsidR="0018171B" w:rsidRPr="0001425C">
        <w:rPr>
          <w:rFonts w:ascii="Arial" w:hAnsi="Arial" w:cs="Arial"/>
          <w:sz w:val="24"/>
          <w:szCs w:val="24"/>
        </w:rPr>
        <w:t xml:space="preserve"> companies in the same industry and link them with the a</w:t>
      </w:r>
      <w:r w:rsidRPr="0001425C">
        <w:rPr>
          <w:rFonts w:ascii="Arial" w:hAnsi="Arial" w:cs="Arial"/>
          <w:sz w:val="24"/>
          <w:szCs w:val="24"/>
        </w:rPr>
        <w:t xml:space="preserve">ctual performance/output of the </w:t>
      </w:r>
      <w:r w:rsidR="0018171B" w:rsidRPr="0001425C">
        <w:rPr>
          <w:rFonts w:ascii="Arial" w:hAnsi="Arial" w:cs="Arial"/>
          <w:sz w:val="24"/>
          <w:szCs w:val="24"/>
        </w:rPr>
        <w:t>company.</w:t>
      </w:r>
    </w:p>
    <w:p w:rsidR="00A164DF" w:rsidRPr="00A164DF" w:rsidRDefault="00A164DF" w:rsidP="00A164DF">
      <w:pPr>
        <w:spacing w:after="0" w:line="360" w:lineRule="auto"/>
        <w:jc w:val="both"/>
        <w:rPr>
          <w:rFonts w:ascii="Arial" w:hAnsi="Arial" w:cs="Arial"/>
          <w:sz w:val="24"/>
          <w:szCs w:val="24"/>
        </w:rPr>
      </w:pPr>
    </w:p>
    <w:p w:rsidR="00A164DF" w:rsidRPr="00EC5AA5" w:rsidRDefault="00A164DF" w:rsidP="00EC5AA5">
      <w:pPr>
        <w:spacing w:after="0" w:line="360" w:lineRule="auto"/>
        <w:jc w:val="both"/>
        <w:rPr>
          <w:rFonts w:ascii="Arial" w:hAnsi="Arial" w:cs="Arial"/>
          <w:b/>
          <w:sz w:val="24"/>
          <w:szCs w:val="24"/>
        </w:rPr>
      </w:pPr>
      <w:r w:rsidRPr="00EC5AA5">
        <w:rPr>
          <w:rFonts w:ascii="Arial" w:hAnsi="Arial" w:cs="Arial"/>
          <w:b/>
          <w:sz w:val="24"/>
          <w:szCs w:val="24"/>
        </w:rPr>
        <w:t>iv. What are the common rationalizations for a fraudster, which tempt him to commit fraud?</w:t>
      </w:r>
    </w:p>
    <w:p w:rsidR="0001425C" w:rsidRPr="00EC5AA5" w:rsidRDefault="0001425C" w:rsidP="00EC5AA5">
      <w:pPr>
        <w:autoSpaceDE w:val="0"/>
        <w:autoSpaceDN w:val="0"/>
        <w:adjustRightInd w:val="0"/>
        <w:spacing w:after="0" w:line="360" w:lineRule="auto"/>
        <w:jc w:val="both"/>
        <w:rPr>
          <w:rFonts w:ascii="Arial" w:hAnsi="Arial" w:cs="Arial"/>
          <w:sz w:val="24"/>
          <w:szCs w:val="24"/>
        </w:rPr>
      </w:pPr>
      <w:r w:rsidRPr="00EC5AA5">
        <w:rPr>
          <w:rFonts w:ascii="Arial" w:hAnsi="Arial" w:cs="Arial"/>
          <w:sz w:val="24"/>
          <w:szCs w:val="24"/>
        </w:rPr>
        <w:t>Frauds usually have small beginnings and gradually become larger. Petty fraud, such as using office</w:t>
      </w:r>
      <w:r w:rsidR="00EC5AA5" w:rsidRPr="00EC5AA5">
        <w:rPr>
          <w:rFonts w:ascii="Arial" w:hAnsi="Arial" w:cs="Arial"/>
          <w:sz w:val="24"/>
          <w:szCs w:val="24"/>
        </w:rPr>
        <w:t xml:space="preserve"> </w:t>
      </w:r>
      <w:r w:rsidRPr="00EC5AA5">
        <w:rPr>
          <w:rFonts w:ascii="Arial" w:hAnsi="Arial" w:cs="Arial"/>
          <w:sz w:val="24"/>
          <w:szCs w:val="24"/>
        </w:rPr>
        <w:t xml:space="preserve">supplies for personal use and using the office phone for personal calls, has fairly simple </w:t>
      </w:r>
      <w:r w:rsidR="00EC5AA5" w:rsidRPr="00EC5AA5">
        <w:rPr>
          <w:rFonts w:ascii="Arial" w:hAnsi="Arial" w:cs="Arial"/>
          <w:sz w:val="24"/>
          <w:szCs w:val="24"/>
        </w:rPr>
        <w:t>rationalizations. These</w:t>
      </w:r>
      <w:r w:rsidRPr="00EC5AA5">
        <w:rPr>
          <w:rFonts w:ascii="Arial" w:hAnsi="Arial" w:cs="Arial"/>
          <w:sz w:val="24"/>
          <w:szCs w:val="24"/>
        </w:rPr>
        <w:t xml:space="preserve"> justifications are also used when the crime becomes larger and more complex.</w:t>
      </w:r>
    </w:p>
    <w:p w:rsidR="00A164DF" w:rsidRPr="00EC5AA5" w:rsidRDefault="0001425C" w:rsidP="00EC5AA5">
      <w:pPr>
        <w:spacing w:after="0" w:line="360" w:lineRule="auto"/>
        <w:jc w:val="both"/>
        <w:rPr>
          <w:rFonts w:ascii="Arial" w:hAnsi="Arial" w:cs="Arial"/>
          <w:sz w:val="24"/>
          <w:szCs w:val="24"/>
        </w:rPr>
      </w:pPr>
      <w:r w:rsidRPr="00EC5AA5">
        <w:rPr>
          <w:rFonts w:ascii="Arial" w:hAnsi="Arial" w:cs="Arial"/>
          <w:sz w:val="24"/>
          <w:szCs w:val="24"/>
        </w:rPr>
        <w:t>Some of the rationalizations used to justify financial crime and fraud include the following:</w:t>
      </w:r>
    </w:p>
    <w:p w:rsidR="00EC5AA5" w:rsidRPr="00EC5AA5" w:rsidRDefault="00EC5AA5" w:rsidP="00EC5AA5">
      <w:pPr>
        <w:pStyle w:val="ListParagraph"/>
        <w:numPr>
          <w:ilvl w:val="0"/>
          <w:numId w:val="10"/>
        </w:numPr>
        <w:spacing w:line="360" w:lineRule="auto"/>
        <w:jc w:val="both"/>
        <w:rPr>
          <w:rFonts w:ascii="Arial" w:hAnsi="Arial" w:cs="Arial"/>
          <w:sz w:val="24"/>
          <w:szCs w:val="24"/>
        </w:rPr>
      </w:pPr>
      <w:r w:rsidRPr="00EC5AA5">
        <w:rPr>
          <w:rFonts w:ascii="Arial" w:hAnsi="Arial" w:cs="Arial"/>
          <w:sz w:val="24"/>
          <w:szCs w:val="24"/>
        </w:rPr>
        <w:t>The company will make more money in the next financial quarter and no one will ever notice the missing money.</w:t>
      </w:r>
    </w:p>
    <w:p w:rsidR="00EC5AA5" w:rsidRPr="00EC5AA5" w:rsidRDefault="00EC5AA5" w:rsidP="00EC5AA5">
      <w:pPr>
        <w:pStyle w:val="ListParagraph"/>
        <w:numPr>
          <w:ilvl w:val="0"/>
          <w:numId w:val="10"/>
        </w:numPr>
        <w:spacing w:line="360" w:lineRule="auto"/>
        <w:jc w:val="both"/>
        <w:rPr>
          <w:rFonts w:ascii="Arial" w:hAnsi="Arial" w:cs="Arial"/>
          <w:sz w:val="24"/>
          <w:szCs w:val="24"/>
        </w:rPr>
      </w:pPr>
      <w:r w:rsidRPr="00EC5AA5">
        <w:rPr>
          <w:rFonts w:ascii="Arial" w:hAnsi="Arial" w:cs="Arial"/>
          <w:sz w:val="24"/>
          <w:szCs w:val="24"/>
        </w:rPr>
        <w:t>This month’s fictitious accounting entry can be reversed by a counter-entry next month; therefore it is not exactly fraud. The company will not incur a loss.</w:t>
      </w:r>
    </w:p>
    <w:p w:rsidR="00EC5AA5" w:rsidRPr="00EC5AA5" w:rsidRDefault="00EC5AA5" w:rsidP="00EC5AA5">
      <w:pPr>
        <w:pStyle w:val="ListParagraph"/>
        <w:numPr>
          <w:ilvl w:val="0"/>
          <w:numId w:val="10"/>
        </w:numPr>
        <w:spacing w:line="360" w:lineRule="auto"/>
        <w:jc w:val="both"/>
        <w:rPr>
          <w:rFonts w:ascii="Arial" w:hAnsi="Arial" w:cs="Arial"/>
          <w:sz w:val="24"/>
          <w:szCs w:val="24"/>
        </w:rPr>
      </w:pPr>
      <w:r w:rsidRPr="00EC5AA5">
        <w:rPr>
          <w:rFonts w:ascii="Arial" w:hAnsi="Arial" w:cs="Arial"/>
          <w:sz w:val="24"/>
          <w:szCs w:val="24"/>
        </w:rPr>
        <w:t>Management does not take supervision of internal controls and discipline seriously.</w:t>
      </w:r>
    </w:p>
    <w:p w:rsidR="00EC5AA5" w:rsidRPr="00EC5AA5" w:rsidRDefault="00EC5AA5" w:rsidP="00EC5AA5">
      <w:pPr>
        <w:pStyle w:val="ListParagraph"/>
        <w:numPr>
          <w:ilvl w:val="0"/>
          <w:numId w:val="10"/>
        </w:numPr>
        <w:spacing w:line="360" w:lineRule="auto"/>
        <w:jc w:val="both"/>
        <w:rPr>
          <w:rFonts w:ascii="Arial" w:hAnsi="Arial" w:cs="Arial"/>
          <w:sz w:val="24"/>
          <w:szCs w:val="24"/>
        </w:rPr>
      </w:pPr>
      <w:r w:rsidRPr="00EC5AA5">
        <w:rPr>
          <w:rFonts w:ascii="Arial" w:hAnsi="Arial" w:cs="Arial"/>
          <w:sz w:val="24"/>
          <w:szCs w:val="24"/>
        </w:rPr>
        <w:t>Management itself is involved in dubious transactions in order to and maintains aggressive accounting policies.</w:t>
      </w:r>
    </w:p>
    <w:p w:rsidR="00EC5AA5" w:rsidRPr="00EC5AA5" w:rsidRDefault="00EC5AA5" w:rsidP="00EC5AA5">
      <w:pPr>
        <w:pStyle w:val="ListParagraph"/>
        <w:numPr>
          <w:ilvl w:val="0"/>
          <w:numId w:val="10"/>
        </w:numPr>
        <w:spacing w:line="360" w:lineRule="auto"/>
        <w:jc w:val="both"/>
        <w:rPr>
          <w:rFonts w:ascii="Arial" w:hAnsi="Arial" w:cs="Arial"/>
          <w:sz w:val="24"/>
          <w:szCs w:val="24"/>
        </w:rPr>
      </w:pPr>
      <w:r w:rsidRPr="00EC5AA5">
        <w:rPr>
          <w:rFonts w:ascii="Arial" w:hAnsi="Arial" w:cs="Arial"/>
          <w:sz w:val="24"/>
          <w:szCs w:val="24"/>
        </w:rPr>
        <w:t>The people who have been rewarded with promotions have disregarded the means of achieving objectives and have focused only on the attainment of organizational goals.</w:t>
      </w:r>
    </w:p>
    <w:p w:rsidR="00EC5AA5" w:rsidRPr="00EC5AA5" w:rsidRDefault="00EC5AA5" w:rsidP="00EC5AA5">
      <w:pPr>
        <w:pStyle w:val="ListParagraph"/>
        <w:numPr>
          <w:ilvl w:val="0"/>
          <w:numId w:val="10"/>
        </w:numPr>
        <w:spacing w:line="360" w:lineRule="auto"/>
        <w:jc w:val="both"/>
        <w:rPr>
          <w:rFonts w:ascii="Arial" w:hAnsi="Arial" w:cs="Arial"/>
          <w:sz w:val="24"/>
          <w:szCs w:val="24"/>
        </w:rPr>
      </w:pPr>
      <w:r w:rsidRPr="00EC5AA5">
        <w:rPr>
          <w:rFonts w:ascii="Arial" w:hAnsi="Arial" w:cs="Arial"/>
          <w:sz w:val="24"/>
          <w:szCs w:val="24"/>
        </w:rPr>
        <w:t>Risk-taking is more rewarding than playing it safe.</w:t>
      </w:r>
    </w:p>
    <w:p w:rsidR="00EC5AA5" w:rsidRPr="00EC5AA5" w:rsidRDefault="00EC5AA5" w:rsidP="00EC5AA5">
      <w:pPr>
        <w:pStyle w:val="ListParagraph"/>
        <w:numPr>
          <w:ilvl w:val="0"/>
          <w:numId w:val="10"/>
        </w:numPr>
        <w:spacing w:line="360" w:lineRule="auto"/>
        <w:jc w:val="both"/>
        <w:rPr>
          <w:rFonts w:ascii="Arial" w:hAnsi="Arial" w:cs="Arial"/>
          <w:sz w:val="24"/>
          <w:szCs w:val="24"/>
        </w:rPr>
      </w:pPr>
      <w:r w:rsidRPr="00EC5AA5">
        <w:rPr>
          <w:rFonts w:ascii="Arial" w:hAnsi="Arial" w:cs="Arial"/>
          <w:sz w:val="24"/>
          <w:szCs w:val="24"/>
        </w:rPr>
        <w:lastRenderedPageBreak/>
        <w:t>If a little fraud helps the overall position of the company without doing any material harm, then it is justified.</w:t>
      </w:r>
    </w:p>
    <w:p w:rsidR="00EC5AA5" w:rsidRPr="00EC5AA5" w:rsidRDefault="00EC5AA5" w:rsidP="00EC5AA5">
      <w:pPr>
        <w:pStyle w:val="ListParagraph"/>
        <w:numPr>
          <w:ilvl w:val="0"/>
          <w:numId w:val="10"/>
        </w:numPr>
        <w:spacing w:line="360" w:lineRule="auto"/>
        <w:jc w:val="both"/>
        <w:rPr>
          <w:rFonts w:ascii="Arial" w:hAnsi="Arial" w:cs="Arial"/>
          <w:sz w:val="24"/>
          <w:szCs w:val="24"/>
        </w:rPr>
      </w:pPr>
      <w:r w:rsidRPr="00EC5AA5">
        <w:rPr>
          <w:rFonts w:ascii="Arial" w:hAnsi="Arial" w:cs="Arial"/>
          <w:sz w:val="24"/>
          <w:szCs w:val="24"/>
        </w:rPr>
        <w:t>The company overlooked my hard work and promoted someone else, so I deserve this.</w:t>
      </w:r>
    </w:p>
    <w:p w:rsidR="00EC5AA5" w:rsidRPr="00EC5AA5" w:rsidRDefault="00EC5AA5" w:rsidP="00EC5AA5">
      <w:pPr>
        <w:pStyle w:val="ListParagraph"/>
        <w:numPr>
          <w:ilvl w:val="0"/>
          <w:numId w:val="10"/>
        </w:numPr>
        <w:spacing w:line="360" w:lineRule="auto"/>
        <w:jc w:val="both"/>
        <w:rPr>
          <w:rFonts w:ascii="Arial" w:hAnsi="Arial" w:cs="Arial"/>
          <w:sz w:val="24"/>
          <w:szCs w:val="24"/>
        </w:rPr>
      </w:pPr>
      <w:r w:rsidRPr="00EC5AA5">
        <w:rPr>
          <w:rFonts w:ascii="Arial" w:hAnsi="Arial" w:cs="Arial"/>
          <w:sz w:val="24"/>
          <w:szCs w:val="24"/>
        </w:rPr>
        <w:t>The company does not pay me enough and may fire me soon, so my fraud may make up for the benefits that the company is eliminating.</w:t>
      </w:r>
    </w:p>
    <w:p w:rsidR="00A164DF" w:rsidRPr="00EC5AA5" w:rsidRDefault="00A164DF" w:rsidP="00A164DF">
      <w:pPr>
        <w:spacing w:after="0" w:line="360" w:lineRule="auto"/>
        <w:jc w:val="both"/>
        <w:rPr>
          <w:rFonts w:ascii="Arial" w:hAnsi="Arial" w:cs="Arial"/>
          <w:b/>
          <w:sz w:val="24"/>
          <w:szCs w:val="24"/>
        </w:rPr>
      </w:pPr>
      <w:r w:rsidRPr="00EC5AA5">
        <w:rPr>
          <w:rFonts w:ascii="Arial" w:hAnsi="Arial" w:cs="Arial"/>
          <w:b/>
          <w:sz w:val="24"/>
          <w:szCs w:val="24"/>
        </w:rPr>
        <w:t>v. Outline the important points to be considered when evaluating fraud risk factors.</w:t>
      </w:r>
    </w:p>
    <w:p w:rsidR="0077131E" w:rsidRDefault="00EC5AA5" w:rsidP="00EC5AA5">
      <w:pPr>
        <w:spacing w:after="0"/>
        <w:jc w:val="both"/>
        <w:rPr>
          <w:rFonts w:ascii="Arial" w:hAnsi="Arial" w:cs="Arial"/>
          <w:sz w:val="24"/>
          <w:szCs w:val="24"/>
        </w:rPr>
      </w:pPr>
      <w:r w:rsidRPr="00EC5AA5">
        <w:rPr>
          <w:rFonts w:ascii="Arial" w:hAnsi="Arial" w:cs="Arial"/>
          <w:sz w:val="24"/>
          <w:szCs w:val="24"/>
        </w:rPr>
        <w:t>Risk factors can only be identified and evaluated with a thorough und</w:t>
      </w:r>
      <w:r w:rsidR="00B517A6">
        <w:rPr>
          <w:rFonts w:ascii="Arial" w:hAnsi="Arial" w:cs="Arial"/>
          <w:sz w:val="24"/>
          <w:szCs w:val="24"/>
        </w:rPr>
        <w:t>erstanding of the context of;</w:t>
      </w:r>
    </w:p>
    <w:p w:rsidR="0077131E" w:rsidRPr="00FF700A" w:rsidRDefault="00B517A6" w:rsidP="00FF700A">
      <w:pPr>
        <w:pStyle w:val="ListParagraph"/>
        <w:numPr>
          <w:ilvl w:val="0"/>
          <w:numId w:val="15"/>
        </w:numPr>
        <w:spacing w:after="0"/>
        <w:jc w:val="both"/>
        <w:rPr>
          <w:rFonts w:ascii="Arial" w:hAnsi="Arial" w:cs="Arial"/>
          <w:sz w:val="24"/>
          <w:szCs w:val="24"/>
        </w:rPr>
      </w:pPr>
      <w:r w:rsidRPr="00FF700A">
        <w:rPr>
          <w:rFonts w:ascii="Arial" w:hAnsi="Arial" w:cs="Arial"/>
          <w:sz w:val="24"/>
          <w:szCs w:val="24"/>
        </w:rPr>
        <w:t>The</w:t>
      </w:r>
      <w:r w:rsidR="00EC5AA5" w:rsidRPr="00FF700A">
        <w:rPr>
          <w:rFonts w:ascii="Arial" w:hAnsi="Arial" w:cs="Arial"/>
          <w:sz w:val="24"/>
          <w:szCs w:val="24"/>
        </w:rPr>
        <w:t xml:space="preserve"> environment</w:t>
      </w:r>
      <w:r w:rsidR="00DF65B7">
        <w:rPr>
          <w:rFonts w:ascii="Arial" w:hAnsi="Arial" w:cs="Arial"/>
          <w:sz w:val="24"/>
          <w:szCs w:val="24"/>
        </w:rPr>
        <w:t xml:space="preserve"> in which the business operates</w:t>
      </w:r>
      <w:r w:rsidR="00EC5AA5" w:rsidRPr="00FF700A">
        <w:rPr>
          <w:rFonts w:ascii="Arial" w:hAnsi="Arial" w:cs="Arial"/>
          <w:sz w:val="24"/>
          <w:szCs w:val="24"/>
        </w:rPr>
        <w:t xml:space="preserve"> </w:t>
      </w:r>
    </w:p>
    <w:p w:rsidR="0077131E" w:rsidRPr="00FF700A" w:rsidRDefault="00B517A6" w:rsidP="00FF700A">
      <w:pPr>
        <w:pStyle w:val="ListParagraph"/>
        <w:numPr>
          <w:ilvl w:val="0"/>
          <w:numId w:val="15"/>
        </w:numPr>
        <w:spacing w:after="0"/>
        <w:jc w:val="both"/>
        <w:rPr>
          <w:rFonts w:ascii="Arial" w:hAnsi="Arial" w:cs="Arial"/>
          <w:sz w:val="24"/>
          <w:szCs w:val="24"/>
        </w:rPr>
      </w:pPr>
      <w:r w:rsidRPr="00FF700A">
        <w:rPr>
          <w:rFonts w:ascii="Arial" w:hAnsi="Arial" w:cs="Arial"/>
          <w:sz w:val="24"/>
          <w:szCs w:val="24"/>
        </w:rPr>
        <w:t>The</w:t>
      </w:r>
      <w:r w:rsidR="00EC5AA5" w:rsidRPr="00FF700A">
        <w:rPr>
          <w:rFonts w:ascii="Arial" w:hAnsi="Arial" w:cs="Arial"/>
          <w:sz w:val="24"/>
          <w:szCs w:val="24"/>
        </w:rPr>
        <w:t xml:space="preserve"> business entity’s structure and culture</w:t>
      </w:r>
    </w:p>
    <w:p w:rsidR="0077131E" w:rsidRPr="00FF700A" w:rsidRDefault="00FF700A" w:rsidP="00FF700A">
      <w:pPr>
        <w:pStyle w:val="ListParagraph"/>
        <w:numPr>
          <w:ilvl w:val="0"/>
          <w:numId w:val="15"/>
        </w:numPr>
        <w:spacing w:after="0"/>
        <w:jc w:val="both"/>
        <w:rPr>
          <w:rFonts w:ascii="Arial" w:hAnsi="Arial" w:cs="Arial"/>
          <w:sz w:val="24"/>
          <w:szCs w:val="24"/>
        </w:rPr>
      </w:pPr>
      <w:r w:rsidRPr="00FF700A">
        <w:rPr>
          <w:rFonts w:ascii="Arial" w:hAnsi="Arial" w:cs="Arial"/>
          <w:sz w:val="24"/>
          <w:szCs w:val="24"/>
        </w:rPr>
        <w:t>Its</w:t>
      </w:r>
      <w:r w:rsidR="00EC5AA5" w:rsidRPr="00FF700A">
        <w:rPr>
          <w:rFonts w:ascii="Arial" w:hAnsi="Arial" w:cs="Arial"/>
          <w:sz w:val="24"/>
          <w:szCs w:val="24"/>
        </w:rPr>
        <w:t xml:space="preserve"> internal controls. </w:t>
      </w:r>
    </w:p>
    <w:p w:rsidR="00EC5AA5" w:rsidRPr="00EC5AA5" w:rsidRDefault="00EC5AA5" w:rsidP="00EC5AA5">
      <w:pPr>
        <w:spacing w:after="0"/>
        <w:jc w:val="both"/>
        <w:rPr>
          <w:rFonts w:ascii="Arial" w:hAnsi="Arial" w:cs="Arial"/>
          <w:sz w:val="24"/>
          <w:szCs w:val="24"/>
        </w:rPr>
      </w:pPr>
      <w:r w:rsidRPr="00EC5AA5">
        <w:rPr>
          <w:rFonts w:ascii="Arial" w:hAnsi="Arial" w:cs="Arial"/>
          <w:sz w:val="24"/>
          <w:szCs w:val="24"/>
        </w:rPr>
        <w:t xml:space="preserve">It is also important to have an understanding of the presence </w:t>
      </w:r>
      <w:r>
        <w:rPr>
          <w:rFonts w:ascii="Arial" w:hAnsi="Arial" w:cs="Arial"/>
          <w:sz w:val="24"/>
          <w:szCs w:val="24"/>
        </w:rPr>
        <w:t xml:space="preserve">and effectiveness of mitigating </w:t>
      </w:r>
      <w:r w:rsidRPr="00EC5AA5">
        <w:rPr>
          <w:rFonts w:ascii="Arial" w:hAnsi="Arial" w:cs="Arial"/>
          <w:sz w:val="24"/>
          <w:szCs w:val="24"/>
        </w:rPr>
        <w:t>factors that reduce the risk the fraud.</w:t>
      </w:r>
    </w:p>
    <w:p w:rsidR="00A164DF" w:rsidRPr="00A164DF" w:rsidRDefault="00A164DF" w:rsidP="00A164DF">
      <w:pPr>
        <w:spacing w:after="0" w:line="360" w:lineRule="auto"/>
        <w:jc w:val="both"/>
        <w:rPr>
          <w:rFonts w:ascii="Arial" w:hAnsi="Arial" w:cs="Arial"/>
          <w:sz w:val="24"/>
          <w:szCs w:val="24"/>
        </w:rPr>
      </w:pPr>
    </w:p>
    <w:p w:rsidR="00A164DF" w:rsidRPr="005017FB" w:rsidRDefault="00A164DF" w:rsidP="005017FB">
      <w:pPr>
        <w:spacing w:after="0" w:line="360" w:lineRule="auto"/>
        <w:jc w:val="both"/>
        <w:rPr>
          <w:rFonts w:ascii="Arial" w:hAnsi="Arial" w:cs="Arial"/>
          <w:b/>
          <w:sz w:val="24"/>
          <w:szCs w:val="24"/>
        </w:rPr>
      </w:pPr>
      <w:r w:rsidRPr="005017FB">
        <w:rPr>
          <w:rFonts w:ascii="Arial" w:hAnsi="Arial" w:cs="Arial"/>
          <w:b/>
          <w:sz w:val="24"/>
          <w:szCs w:val="24"/>
        </w:rPr>
        <w:t xml:space="preserve">vi. Analytic procedures are used throughout the audit process for three primary </w:t>
      </w:r>
      <w:r w:rsidR="00FF700A" w:rsidRPr="005017FB">
        <w:rPr>
          <w:rFonts w:ascii="Arial" w:hAnsi="Arial" w:cs="Arial"/>
          <w:b/>
          <w:sz w:val="24"/>
          <w:szCs w:val="24"/>
        </w:rPr>
        <w:t>purposes. What</w:t>
      </w:r>
      <w:r w:rsidRPr="005017FB">
        <w:rPr>
          <w:rFonts w:ascii="Arial" w:hAnsi="Arial" w:cs="Arial"/>
          <w:b/>
          <w:sz w:val="24"/>
          <w:szCs w:val="24"/>
        </w:rPr>
        <w:t xml:space="preserve"> are they?</w:t>
      </w:r>
    </w:p>
    <w:p w:rsidR="005017FB" w:rsidRPr="005017FB" w:rsidRDefault="005017FB" w:rsidP="005017FB">
      <w:pPr>
        <w:spacing w:after="0" w:line="360" w:lineRule="auto"/>
        <w:jc w:val="both"/>
        <w:rPr>
          <w:rFonts w:ascii="Arial" w:hAnsi="Arial" w:cs="Arial"/>
          <w:sz w:val="24"/>
          <w:szCs w:val="24"/>
        </w:rPr>
      </w:pPr>
      <w:r w:rsidRPr="005017FB">
        <w:rPr>
          <w:rFonts w:ascii="Arial" w:hAnsi="Arial" w:cs="Arial"/>
          <w:sz w:val="24"/>
          <w:szCs w:val="24"/>
        </w:rPr>
        <w:t xml:space="preserve">Analytical procedures are performed at three stages of audit, namely planning, execution and completion, serving three primary purposes: </w:t>
      </w:r>
    </w:p>
    <w:p w:rsidR="005017FB" w:rsidRPr="005017FB" w:rsidRDefault="005017FB" w:rsidP="005017FB">
      <w:pPr>
        <w:pStyle w:val="ListParagraph"/>
        <w:numPr>
          <w:ilvl w:val="0"/>
          <w:numId w:val="11"/>
        </w:numPr>
        <w:spacing w:after="0" w:line="360" w:lineRule="auto"/>
        <w:jc w:val="both"/>
        <w:rPr>
          <w:rFonts w:ascii="Arial" w:hAnsi="Arial" w:cs="Arial"/>
          <w:sz w:val="24"/>
          <w:szCs w:val="24"/>
        </w:rPr>
      </w:pPr>
      <w:r w:rsidRPr="005017FB">
        <w:rPr>
          <w:rFonts w:ascii="Arial" w:hAnsi="Arial" w:cs="Arial"/>
          <w:sz w:val="24"/>
          <w:szCs w:val="24"/>
        </w:rPr>
        <w:t xml:space="preserve">Risk assessment- the auditor carries out analytical procedures at the planning stage to identify financial statement areas that are of higher risk for the purpose of directing the focus of the audit. </w:t>
      </w:r>
    </w:p>
    <w:p w:rsidR="005017FB" w:rsidRPr="005017FB" w:rsidRDefault="005017FB" w:rsidP="005017FB">
      <w:pPr>
        <w:pStyle w:val="ListParagraph"/>
        <w:numPr>
          <w:ilvl w:val="0"/>
          <w:numId w:val="11"/>
        </w:numPr>
        <w:spacing w:after="0" w:line="360" w:lineRule="auto"/>
        <w:jc w:val="both"/>
        <w:rPr>
          <w:rFonts w:ascii="Arial" w:hAnsi="Arial" w:cs="Arial"/>
          <w:sz w:val="24"/>
          <w:szCs w:val="24"/>
        </w:rPr>
      </w:pPr>
      <w:r w:rsidRPr="005017FB">
        <w:rPr>
          <w:rFonts w:ascii="Arial" w:hAnsi="Arial" w:cs="Arial"/>
          <w:sz w:val="24"/>
          <w:szCs w:val="24"/>
        </w:rPr>
        <w:t>Obtain assurance- the auditor may obtain assurance through substantive analytical procedures only or in combination with other audit testing (such as tests of controls and substantive test of details) in respect of the applicable assertions on financial statement areas.</w:t>
      </w:r>
    </w:p>
    <w:p w:rsidR="005017FB" w:rsidRPr="005017FB" w:rsidRDefault="005017FB" w:rsidP="005017FB">
      <w:pPr>
        <w:pStyle w:val="ListParagraph"/>
        <w:numPr>
          <w:ilvl w:val="0"/>
          <w:numId w:val="11"/>
        </w:numPr>
        <w:spacing w:after="0" w:line="360" w:lineRule="auto"/>
        <w:jc w:val="both"/>
        <w:rPr>
          <w:rFonts w:ascii="Arial" w:hAnsi="Arial" w:cs="Arial"/>
          <w:sz w:val="24"/>
          <w:szCs w:val="24"/>
        </w:rPr>
      </w:pPr>
      <w:r w:rsidRPr="005017FB">
        <w:rPr>
          <w:rFonts w:ascii="Arial" w:hAnsi="Arial" w:cs="Arial"/>
          <w:sz w:val="24"/>
          <w:szCs w:val="24"/>
        </w:rPr>
        <w:t xml:space="preserve">Final analytical review-the auditor performs analytical procedures at the end of the audit to assess whether the financial statements are consistent with the auditor’s understanding of the entity. Where the results of the overall analytical review identify an inconsistent trend which may imply potential misstatement, the auditor needs to investigate the reason, re-assess the risk of the affected balance and </w:t>
      </w:r>
      <w:r w:rsidRPr="005017FB">
        <w:rPr>
          <w:rFonts w:ascii="Arial" w:hAnsi="Arial" w:cs="Arial"/>
          <w:sz w:val="24"/>
          <w:szCs w:val="24"/>
        </w:rPr>
        <w:lastRenderedPageBreak/>
        <w:t>perform further audit procedures. To achieve its purpose, a final analytical review should be performed on the final adjusted numbers at the end of the audit.</w:t>
      </w:r>
    </w:p>
    <w:p w:rsidR="00A164DF" w:rsidRPr="00D01852" w:rsidRDefault="00A164DF" w:rsidP="00A164DF">
      <w:pPr>
        <w:spacing w:after="0" w:line="360" w:lineRule="auto"/>
        <w:jc w:val="both"/>
        <w:rPr>
          <w:rFonts w:ascii="Arial" w:hAnsi="Arial" w:cs="Arial"/>
          <w:b/>
          <w:sz w:val="24"/>
          <w:szCs w:val="24"/>
        </w:rPr>
      </w:pPr>
    </w:p>
    <w:p w:rsidR="00A164DF" w:rsidRPr="00D01852" w:rsidRDefault="00A164DF" w:rsidP="00A164DF">
      <w:pPr>
        <w:spacing w:after="0" w:line="360" w:lineRule="auto"/>
        <w:jc w:val="both"/>
        <w:rPr>
          <w:rFonts w:ascii="Arial" w:hAnsi="Arial" w:cs="Arial"/>
          <w:b/>
          <w:sz w:val="24"/>
          <w:szCs w:val="24"/>
        </w:rPr>
      </w:pPr>
      <w:r w:rsidRPr="00D01852">
        <w:rPr>
          <w:rFonts w:ascii="Arial" w:hAnsi="Arial" w:cs="Arial"/>
          <w:b/>
          <w:sz w:val="24"/>
          <w:szCs w:val="24"/>
        </w:rPr>
        <w:t>2. ‘Circumstances may exist that create opportunities for management or other staff to commit fraud’. Discuss (5)</w:t>
      </w:r>
    </w:p>
    <w:p w:rsidR="00DB6EC5" w:rsidRPr="00D01852" w:rsidRDefault="00DB6EC5" w:rsidP="00D01852">
      <w:pPr>
        <w:spacing w:after="0" w:line="360" w:lineRule="auto"/>
        <w:jc w:val="both"/>
        <w:rPr>
          <w:rFonts w:ascii="Arial" w:hAnsi="Arial" w:cs="Arial"/>
          <w:sz w:val="24"/>
          <w:szCs w:val="24"/>
        </w:rPr>
      </w:pPr>
      <w:r w:rsidRPr="00D01852">
        <w:rPr>
          <w:rFonts w:ascii="Arial" w:hAnsi="Arial" w:cs="Arial"/>
          <w:sz w:val="24"/>
          <w:szCs w:val="24"/>
        </w:rPr>
        <w:t>All crime is a combination of motive and </w:t>
      </w:r>
      <w:r w:rsidR="00034ED1" w:rsidRPr="00D01852">
        <w:rPr>
          <w:rFonts w:ascii="Arial" w:hAnsi="Arial" w:cs="Arial"/>
          <w:sz w:val="24"/>
          <w:szCs w:val="24"/>
        </w:rPr>
        <w:t xml:space="preserve">opportunity. </w:t>
      </w:r>
      <w:r w:rsidRPr="00D01852">
        <w:rPr>
          <w:rFonts w:ascii="Arial" w:hAnsi="Arial" w:cs="Arial"/>
          <w:sz w:val="24"/>
          <w:szCs w:val="24"/>
        </w:rPr>
        <w:t>The opportunity to commit fraud is typically addressed t</w:t>
      </w:r>
      <w:r w:rsidR="00034ED1" w:rsidRPr="00D01852">
        <w:rPr>
          <w:rFonts w:ascii="Arial" w:hAnsi="Arial" w:cs="Arial"/>
          <w:sz w:val="24"/>
          <w:szCs w:val="24"/>
        </w:rPr>
        <w:t xml:space="preserve">hrough internal controls. If </w:t>
      </w:r>
      <w:r w:rsidRPr="00D01852">
        <w:rPr>
          <w:rFonts w:ascii="Arial" w:hAnsi="Arial" w:cs="Arial"/>
          <w:sz w:val="24"/>
          <w:szCs w:val="24"/>
        </w:rPr>
        <w:t xml:space="preserve">proper checks and balances exist, it </w:t>
      </w:r>
      <w:r w:rsidR="00034ED1" w:rsidRPr="00D01852">
        <w:rPr>
          <w:rFonts w:ascii="Arial" w:hAnsi="Arial" w:cs="Arial"/>
          <w:sz w:val="24"/>
          <w:szCs w:val="24"/>
        </w:rPr>
        <w:t xml:space="preserve">will be more difficult </w:t>
      </w:r>
      <w:r w:rsidRPr="00D01852">
        <w:rPr>
          <w:rFonts w:ascii="Arial" w:hAnsi="Arial" w:cs="Arial"/>
          <w:sz w:val="24"/>
          <w:szCs w:val="24"/>
        </w:rPr>
        <w:t>to defraud an organization.</w:t>
      </w:r>
    </w:p>
    <w:p w:rsidR="00DB6EC5" w:rsidRPr="00D01852" w:rsidRDefault="00DB6EC5" w:rsidP="00D01852">
      <w:pPr>
        <w:spacing w:after="0" w:line="360" w:lineRule="auto"/>
        <w:jc w:val="both"/>
        <w:rPr>
          <w:rFonts w:ascii="Arial" w:hAnsi="Arial" w:cs="Arial"/>
          <w:sz w:val="24"/>
          <w:szCs w:val="24"/>
        </w:rPr>
      </w:pPr>
      <w:r w:rsidRPr="00D01852">
        <w:rPr>
          <w:rFonts w:ascii="Arial" w:hAnsi="Arial" w:cs="Arial"/>
          <w:sz w:val="24"/>
          <w:szCs w:val="24"/>
        </w:rPr>
        <w:t>To deter opportunity, divide responsibility. If one person controls both the books and the assets, the ability to commit fraud is limited only by that person’s imagination. But if another employee shares a task, it is less likely a perpetrator can succeed. Furthermore, if an employee needs help to defraud an organization, opportunity is greatly reduced. It is one thing to commit a fraud by yourself, quite another to ask someone to aid in your scheme.</w:t>
      </w:r>
    </w:p>
    <w:p w:rsidR="00DB6EC5" w:rsidRPr="00D01852" w:rsidRDefault="00DB6EC5" w:rsidP="00D01852">
      <w:pPr>
        <w:spacing w:after="0" w:line="360" w:lineRule="auto"/>
        <w:jc w:val="both"/>
        <w:rPr>
          <w:rFonts w:ascii="Arial" w:hAnsi="Arial" w:cs="Arial"/>
          <w:sz w:val="24"/>
          <w:szCs w:val="24"/>
        </w:rPr>
      </w:pPr>
      <w:r w:rsidRPr="00D01852">
        <w:rPr>
          <w:rFonts w:ascii="Arial" w:hAnsi="Arial" w:cs="Arial"/>
          <w:sz w:val="24"/>
          <w:szCs w:val="24"/>
        </w:rPr>
        <w:t xml:space="preserve">Some </w:t>
      </w:r>
      <w:r w:rsidR="00034ED1" w:rsidRPr="00D01852">
        <w:rPr>
          <w:rFonts w:ascii="Arial" w:hAnsi="Arial" w:cs="Arial"/>
          <w:sz w:val="24"/>
          <w:szCs w:val="24"/>
        </w:rPr>
        <w:t>claim</w:t>
      </w:r>
      <w:r w:rsidRPr="00D01852">
        <w:rPr>
          <w:rFonts w:ascii="Arial" w:hAnsi="Arial" w:cs="Arial"/>
          <w:sz w:val="24"/>
          <w:szCs w:val="24"/>
        </w:rPr>
        <w:t xml:space="preserve"> that internal controls are simply not enough to deter fraud. They </w:t>
      </w:r>
      <w:r w:rsidR="00D01852" w:rsidRPr="00D01852">
        <w:rPr>
          <w:rFonts w:ascii="Arial" w:hAnsi="Arial" w:cs="Arial"/>
          <w:sz w:val="24"/>
          <w:szCs w:val="24"/>
        </w:rPr>
        <w:t>mention</w:t>
      </w:r>
      <w:r w:rsidRPr="00D01852">
        <w:rPr>
          <w:rFonts w:ascii="Arial" w:hAnsi="Arial" w:cs="Arial"/>
          <w:sz w:val="24"/>
          <w:szCs w:val="24"/>
        </w:rPr>
        <w:t xml:space="preserve"> </w:t>
      </w:r>
      <w:r w:rsidR="00D01852" w:rsidRPr="00D01852">
        <w:rPr>
          <w:rFonts w:ascii="Arial" w:hAnsi="Arial" w:cs="Arial"/>
          <w:sz w:val="24"/>
          <w:szCs w:val="24"/>
        </w:rPr>
        <w:t>2</w:t>
      </w:r>
      <w:r w:rsidRPr="00D01852">
        <w:rPr>
          <w:rFonts w:ascii="Arial" w:hAnsi="Arial" w:cs="Arial"/>
          <w:sz w:val="24"/>
          <w:szCs w:val="24"/>
        </w:rPr>
        <w:t xml:space="preserve"> reasons: </w:t>
      </w:r>
      <w:r w:rsidR="00D01852" w:rsidRPr="00D01852">
        <w:rPr>
          <w:rFonts w:ascii="Arial" w:hAnsi="Arial" w:cs="Arial"/>
          <w:sz w:val="24"/>
          <w:szCs w:val="24"/>
        </w:rPr>
        <w:t>Foremost</w:t>
      </w:r>
      <w:r w:rsidRPr="00D01852">
        <w:rPr>
          <w:rFonts w:ascii="Arial" w:hAnsi="Arial" w:cs="Arial"/>
          <w:sz w:val="24"/>
          <w:szCs w:val="24"/>
        </w:rPr>
        <w:t xml:space="preserve">, controls are supposed to provide only reasonable assurance. </w:t>
      </w:r>
      <w:r w:rsidR="00D01852" w:rsidRPr="00D01852">
        <w:rPr>
          <w:rFonts w:ascii="Arial" w:hAnsi="Arial" w:cs="Arial"/>
          <w:sz w:val="24"/>
          <w:szCs w:val="24"/>
        </w:rPr>
        <w:t>Additionally</w:t>
      </w:r>
      <w:r w:rsidRPr="00D01852">
        <w:rPr>
          <w:rFonts w:ascii="Arial" w:hAnsi="Arial" w:cs="Arial"/>
          <w:sz w:val="24"/>
          <w:szCs w:val="24"/>
        </w:rPr>
        <w:t>, there are few controls that cannot be overridden or circumvented by people with sufficient motivation.</w:t>
      </w:r>
    </w:p>
    <w:p w:rsidR="00F768A1" w:rsidRDefault="00DB6EC5" w:rsidP="002A29D4">
      <w:pPr>
        <w:spacing w:after="0" w:line="360" w:lineRule="auto"/>
        <w:jc w:val="both"/>
        <w:rPr>
          <w:rFonts w:ascii="Arial" w:hAnsi="Arial" w:cs="Arial"/>
          <w:sz w:val="24"/>
          <w:szCs w:val="24"/>
        </w:rPr>
      </w:pPr>
      <w:r w:rsidRPr="00D01852">
        <w:rPr>
          <w:rFonts w:ascii="Arial" w:hAnsi="Arial" w:cs="Arial"/>
          <w:sz w:val="24"/>
          <w:szCs w:val="24"/>
        </w:rPr>
        <w:t>The body of research into why “good” employees turn to fraud can be distilled into at least two important concepts. Employees and executives who feel unfairly treated sometimes believe they can right the scales by committing occupational fraud and abuse. Workplace conditions are therefore a major risk factor in predicting fraud. Also, employees faced with embarrassing financial difficulties pose a significant problem. The simple moral to the auditor is to pay attention to what goes on outside the books, too. So while you’re looking at the numbers, keep one eye and both ears open for disgruntled or financially strapped employees. It may mean all the difference in detecting fraud.</w:t>
      </w:r>
    </w:p>
    <w:p w:rsidR="00F768A1" w:rsidRDefault="00F768A1" w:rsidP="002A29D4">
      <w:pPr>
        <w:spacing w:after="0" w:line="360" w:lineRule="auto"/>
        <w:jc w:val="both"/>
        <w:rPr>
          <w:rFonts w:ascii="Arial" w:hAnsi="Arial" w:cs="Arial"/>
          <w:sz w:val="24"/>
          <w:szCs w:val="24"/>
        </w:rPr>
      </w:pPr>
    </w:p>
    <w:p w:rsidR="00EF1742" w:rsidRPr="00F768A1" w:rsidRDefault="00A164DF" w:rsidP="002A29D4">
      <w:pPr>
        <w:spacing w:after="0" w:line="360" w:lineRule="auto"/>
        <w:jc w:val="both"/>
        <w:rPr>
          <w:rFonts w:ascii="Arial" w:hAnsi="Arial" w:cs="Arial"/>
          <w:sz w:val="24"/>
          <w:szCs w:val="24"/>
        </w:rPr>
      </w:pPr>
      <w:r w:rsidRPr="002A29D4">
        <w:rPr>
          <w:rFonts w:ascii="Arial" w:hAnsi="Arial" w:cs="Arial"/>
          <w:b/>
          <w:sz w:val="24"/>
          <w:szCs w:val="24"/>
        </w:rPr>
        <w:lastRenderedPageBreak/>
        <w:t>3. SAS 99 suggests that key sources for the identification of fraud risk factors are inquiries of Management,’ in this context which type of questions should an auditor ask the management? (5)</w:t>
      </w:r>
    </w:p>
    <w:p w:rsidR="00EF1742" w:rsidRPr="002A29D4" w:rsidRDefault="002A29D4" w:rsidP="002A29D4">
      <w:pPr>
        <w:spacing w:after="0" w:line="360" w:lineRule="auto"/>
        <w:jc w:val="both"/>
        <w:rPr>
          <w:rFonts w:ascii="Arial" w:hAnsi="Arial" w:cs="Arial"/>
          <w:sz w:val="24"/>
          <w:szCs w:val="24"/>
        </w:rPr>
      </w:pPr>
      <w:r w:rsidRPr="002A29D4">
        <w:rPr>
          <w:rFonts w:ascii="Arial" w:hAnsi="Arial" w:cs="Arial"/>
          <w:sz w:val="24"/>
          <w:szCs w:val="24"/>
        </w:rPr>
        <w:t>“Management and others” include executive management, internal audit team, audit committee</w:t>
      </w:r>
      <w:r>
        <w:rPr>
          <w:rFonts w:ascii="Arial" w:hAnsi="Arial" w:cs="Arial"/>
          <w:sz w:val="24"/>
          <w:szCs w:val="24"/>
        </w:rPr>
        <w:t xml:space="preserve">, and </w:t>
      </w:r>
      <w:r w:rsidRPr="002A29D4">
        <w:rPr>
          <w:rFonts w:ascii="Arial" w:hAnsi="Arial" w:cs="Arial"/>
          <w:sz w:val="24"/>
          <w:szCs w:val="24"/>
        </w:rPr>
        <w:t>those inside the organization who are directly in</w:t>
      </w:r>
      <w:r>
        <w:rPr>
          <w:rFonts w:ascii="Arial" w:hAnsi="Arial" w:cs="Arial"/>
          <w:sz w:val="24"/>
          <w:szCs w:val="24"/>
        </w:rPr>
        <w:t>volved with operational duties.</w:t>
      </w:r>
      <w:r w:rsidRPr="002A29D4">
        <w:rPr>
          <w:rFonts w:ascii="Arial" w:hAnsi="Arial" w:cs="Arial"/>
          <w:sz w:val="24"/>
          <w:szCs w:val="24"/>
        </w:rPr>
        <w:t xml:space="preserve"> The following are some of the most important questions an auditor</w:t>
      </w:r>
      <w:r>
        <w:rPr>
          <w:rFonts w:ascii="Arial" w:hAnsi="Arial" w:cs="Arial"/>
          <w:sz w:val="24"/>
          <w:szCs w:val="24"/>
        </w:rPr>
        <w:t xml:space="preserve"> might ask during the course of </w:t>
      </w:r>
      <w:r w:rsidR="00EF1742">
        <w:rPr>
          <w:rFonts w:ascii="Arial" w:hAnsi="Arial" w:cs="Arial"/>
          <w:sz w:val="24"/>
          <w:szCs w:val="24"/>
        </w:rPr>
        <w:t>his/her inquiries;</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t>Is the management aware of any alleged, suspected or perpetrated financial misstatement or asset misappropriation that might have resulted in material misstatement in the organization’s financial statements?</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t>Is the management aware of any perpetrated or alleged fraud regardless of materiality?</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t xml:space="preserve">Did the management receive any letters or other communications </w:t>
      </w:r>
      <w:r>
        <w:rPr>
          <w:rFonts w:ascii="Arial" w:hAnsi="Arial" w:cs="Arial"/>
          <w:sz w:val="24"/>
          <w:szCs w:val="24"/>
        </w:rPr>
        <w:t xml:space="preserve">by ex-employees, analysts, </w:t>
      </w:r>
      <w:r w:rsidRPr="002A29D4">
        <w:rPr>
          <w:rFonts w:ascii="Arial" w:hAnsi="Arial" w:cs="Arial"/>
          <w:sz w:val="24"/>
          <w:szCs w:val="24"/>
        </w:rPr>
        <w:t>alleging fraudulent activity?</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t>What are the risks of fraud in the organization according to the management?</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t>What specific areas, transactions or accounts has the management pointed out as being vulnerable to fraud and what are the reasons behind this fraud risk?</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t>What programs or internal control mechanisms has the management put in place to mitigate the risk of specific fraud or to deter fraud in general? How are these programs and controls monitored and supervised?</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t>What are the management’s views on ethics and business morals and how are these views communicated to employees?</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t>Is the management’s behavior consistent with these views?</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t>How are the company’s operating locations and other business segments monitored? Are there certain segments that are more prone to fraud?</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2A29D4" w:rsidRPr="002A29D4" w:rsidRDefault="002A29D4" w:rsidP="002A29D4">
      <w:pPr>
        <w:pStyle w:val="ListParagraph"/>
        <w:numPr>
          <w:ilvl w:val="0"/>
          <w:numId w:val="12"/>
        </w:numPr>
        <w:spacing w:after="0" w:line="360" w:lineRule="auto"/>
        <w:jc w:val="both"/>
        <w:rPr>
          <w:rFonts w:ascii="Arial" w:hAnsi="Arial" w:cs="Arial"/>
          <w:sz w:val="24"/>
          <w:szCs w:val="24"/>
        </w:rPr>
      </w:pPr>
      <w:r w:rsidRPr="002A29D4">
        <w:rPr>
          <w:rFonts w:ascii="Arial" w:hAnsi="Arial" w:cs="Arial"/>
          <w:sz w:val="24"/>
          <w:szCs w:val="24"/>
        </w:rPr>
        <w:lastRenderedPageBreak/>
        <w:t>Has there been any request to the management or anyone else in the company to alter or withhold information, and to make fictitious transactions or accounting entries?</w:t>
      </w:r>
    </w:p>
    <w:p w:rsidR="00EF1742" w:rsidRPr="00EF1742" w:rsidRDefault="002A29D4" w:rsidP="00EF1742">
      <w:pPr>
        <w:spacing w:after="0" w:line="360" w:lineRule="auto"/>
        <w:jc w:val="both"/>
        <w:rPr>
          <w:rFonts w:ascii="Arial" w:hAnsi="Arial" w:cs="Arial"/>
          <w:sz w:val="24"/>
          <w:szCs w:val="24"/>
        </w:rPr>
      </w:pPr>
      <w:r w:rsidRPr="00EF1742">
        <w:rPr>
          <w:rFonts w:ascii="Arial" w:hAnsi="Arial" w:cs="Arial"/>
          <w:sz w:val="24"/>
          <w:szCs w:val="24"/>
        </w:rPr>
        <w:t>The auditor should ask the audit committee t</w:t>
      </w:r>
      <w:r w:rsidR="00EF1742" w:rsidRPr="00EF1742">
        <w:rPr>
          <w:rFonts w:ascii="Arial" w:hAnsi="Arial" w:cs="Arial"/>
          <w:sz w:val="24"/>
          <w:szCs w:val="24"/>
        </w:rPr>
        <w:t>he following questions;</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What is the audit committee’s evaluation of fraud risk?</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Does the audit committee know of any fraudulent activity that has occurred, is alleged to have occurred or is suspected of having occurred?</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How does the audit committee supervise activities that are linked to the risk of fraud and monitor controls designed to mitigate fraud risks?</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How does the audit committee rate and assess the management’s efforts to prevent fraud?</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External auditors must have a fair understanding of the activities of internal auditors. In multinational companies, for example, external auditors might obtain information on how internal auditors are conducting their jobs in each location. The following questions may help auditors assess the objectivity and effectiveness of internal auditors:</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How do internal auditors view fraud risk?</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What audit procedures have been put in place by internal auditors to detect and prevent fraud?</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What results have these procedures produced?</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Do internal auditors know of any instances where fraud has occurred or do they suspect fraud anywhere?</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How has the management reacted to findings of internal audit? Has this reaction been satisfactory?</w:t>
      </w:r>
    </w:p>
    <w:p w:rsidR="002A29D4" w:rsidRPr="00EF1742" w:rsidRDefault="002A29D4" w:rsidP="00EF1742">
      <w:pPr>
        <w:pStyle w:val="ListParagraph"/>
        <w:numPr>
          <w:ilvl w:val="0"/>
          <w:numId w:val="13"/>
        </w:numPr>
        <w:spacing w:after="0" w:line="360" w:lineRule="auto"/>
        <w:jc w:val="both"/>
        <w:rPr>
          <w:rFonts w:ascii="Arial" w:hAnsi="Arial" w:cs="Arial"/>
          <w:sz w:val="24"/>
          <w:szCs w:val="24"/>
        </w:rPr>
      </w:pPr>
      <w:r w:rsidRPr="00EF1742">
        <w:rPr>
          <w:rFonts w:ascii="Arial" w:hAnsi="Arial" w:cs="Arial"/>
          <w:sz w:val="24"/>
          <w:szCs w:val="24"/>
        </w:rPr>
        <w:t>Have the internal auditors experienced any limitations concerning access to information, timing of the review or the kind of information they are allowed to review?</w:t>
      </w:r>
    </w:p>
    <w:p w:rsidR="00A164DF" w:rsidRDefault="00A164DF" w:rsidP="00A164DF">
      <w:pPr>
        <w:spacing w:after="0" w:line="360" w:lineRule="auto"/>
        <w:jc w:val="both"/>
        <w:rPr>
          <w:rFonts w:ascii="Arial" w:hAnsi="Arial" w:cs="Arial"/>
          <w:sz w:val="24"/>
          <w:szCs w:val="24"/>
        </w:rPr>
      </w:pPr>
    </w:p>
    <w:p w:rsidR="00F20BF1" w:rsidRDefault="00F20BF1">
      <w:pPr>
        <w:rPr>
          <w:rFonts w:ascii="Arial" w:hAnsi="Arial" w:cs="Arial"/>
          <w:b/>
          <w:sz w:val="24"/>
          <w:szCs w:val="24"/>
        </w:rPr>
      </w:pPr>
      <w:r>
        <w:rPr>
          <w:rFonts w:ascii="Arial" w:hAnsi="Arial" w:cs="Arial"/>
          <w:b/>
          <w:sz w:val="24"/>
          <w:szCs w:val="24"/>
        </w:rPr>
        <w:br w:type="page"/>
      </w:r>
    </w:p>
    <w:p w:rsidR="00A40D0C" w:rsidRDefault="00A164DF" w:rsidP="00A164DF">
      <w:pPr>
        <w:spacing w:after="0" w:line="360" w:lineRule="auto"/>
        <w:jc w:val="both"/>
        <w:rPr>
          <w:rFonts w:ascii="Arial" w:hAnsi="Arial" w:cs="Arial"/>
          <w:b/>
          <w:sz w:val="24"/>
          <w:szCs w:val="24"/>
        </w:rPr>
      </w:pPr>
      <w:bookmarkStart w:id="0" w:name="_GoBack"/>
      <w:bookmarkEnd w:id="0"/>
      <w:r w:rsidRPr="00A164DF">
        <w:rPr>
          <w:rFonts w:ascii="Arial" w:hAnsi="Arial" w:cs="Arial"/>
          <w:b/>
          <w:sz w:val="24"/>
          <w:szCs w:val="24"/>
        </w:rPr>
        <w:lastRenderedPageBreak/>
        <w:t>Case Study (8)</w:t>
      </w:r>
    </w:p>
    <w:p w:rsidR="00CB0C04" w:rsidRPr="00D363EE" w:rsidRDefault="00BC685D" w:rsidP="00D363EE">
      <w:pPr>
        <w:autoSpaceDE w:val="0"/>
        <w:autoSpaceDN w:val="0"/>
        <w:adjustRightInd w:val="0"/>
        <w:spacing w:after="0" w:line="360" w:lineRule="auto"/>
        <w:jc w:val="both"/>
        <w:rPr>
          <w:rFonts w:ascii="Arial" w:hAnsi="Arial" w:cs="Arial"/>
          <w:b/>
          <w:sz w:val="24"/>
          <w:szCs w:val="24"/>
        </w:rPr>
      </w:pPr>
      <w:proofErr w:type="spellStart"/>
      <w:r w:rsidRPr="00D363EE">
        <w:rPr>
          <w:rFonts w:ascii="Arial" w:hAnsi="Arial" w:cs="Arial"/>
          <w:b/>
          <w:sz w:val="24"/>
          <w:szCs w:val="24"/>
        </w:rPr>
        <w:t>i</w:t>
      </w:r>
      <w:proofErr w:type="spellEnd"/>
      <w:r w:rsidRPr="00D363EE">
        <w:rPr>
          <w:rFonts w:ascii="Arial" w:hAnsi="Arial" w:cs="Arial"/>
          <w:b/>
          <w:sz w:val="24"/>
          <w:szCs w:val="24"/>
        </w:rPr>
        <w:t>. What type of evidence do you think the expert would have gathered for his report?</w:t>
      </w:r>
    </w:p>
    <w:p w:rsidR="00CB0C04" w:rsidRPr="00D363EE" w:rsidRDefault="00700CEB" w:rsidP="00D363EE">
      <w:pPr>
        <w:autoSpaceDE w:val="0"/>
        <w:autoSpaceDN w:val="0"/>
        <w:adjustRightInd w:val="0"/>
        <w:spacing w:after="0" w:line="360" w:lineRule="auto"/>
        <w:jc w:val="both"/>
        <w:rPr>
          <w:rFonts w:ascii="Arial" w:hAnsi="Arial" w:cs="Arial"/>
          <w:sz w:val="24"/>
          <w:szCs w:val="24"/>
        </w:rPr>
      </w:pPr>
      <w:r w:rsidRPr="00D363EE">
        <w:rPr>
          <w:rFonts w:ascii="Arial" w:hAnsi="Arial" w:cs="Arial"/>
          <w:sz w:val="24"/>
          <w:szCs w:val="24"/>
        </w:rPr>
        <w:t>An</w:t>
      </w:r>
      <w:r w:rsidR="00CB0C04" w:rsidRPr="00D363EE">
        <w:rPr>
          <w:rFonts w:ascii="Arial" w:hAnsi="Arial" w:cs="Arial"/>
          <w:sz w:val="24"/>
          <w:szCs w:val="24"/>
        </w:rPr>
        <w:t xml:space="preserve"> inquiry into improper revenue recognition begins by reviewing </w:t>
      </w:r>
      <w:r w:rsidRPr="00D363EE">
        <w:rPr>
          <w:rFonts w:ascii="Arial" w:hAnsi="Arial" w:cs="Arial"/>
          <w:sz w:val="24"/>
          <w:szCs w:val="24"/>
        </w:rPr>
        <w:t>the family</w:t>
      </w:r>
      <w:r w:rsidR="00CB0C04" w:rsidRPr="00D363EE">
        <w:rPr>
          <w:rFonts w:ascii="Arial" w:hAnsi="Arial" w:cs="Arial"/>
          <w:sz w:val="24"/>
          <w:szCs w:val="24"/>
        </w:rPr>
        <w:t xml:space="preserve"> </w:t>
      </w:r>
      <w:r w:rsidRPr="00D363EE">
        <w:rPr>
          <w:rFonts w:ascii="Arial" w:hAnsi="Arial" w:cs="Arial"/>
          <w:sz w:val="24"/>
          <w:szCs w:val="24"/>
        </w:rPr>
        <w:t xml:space="preserve">property </w:t>
      </w:r>
      <w:r w:rsidR="00CB0C04" w:rsidRPr="00D363EE">
        <w:rPr>
          <w:rFonts w:ascii="Arial" w:hAnsi="Arial" w:cs="Arial"/>
          <w:sz w:val="24"/>
          <w:szCs w:val="24"/>
        </w:rPr>
        <w:t xml:space="preserve">contracts and </w:t>
      </w:r>
      <w:r w:rsidRPr="00D363EE">
        <w:rPr>
          <w:rFonts w:ascii="Arial" w:hAnsi="Arial" w:cs="Arial"/>
          <w:sz w:val="24"/>
          <w:szCs w:val="24"/>
        </w:rPr>
        <w:t>revenue recognition policies to form a tangible evidence that will vindicate the man from prison or retain him</w:t>
      </w:r>
      <w:r w:rsidR="00CB0C04" w:rsidRPr="00D363EE">
        <w:rPr>
          <w:rFonts w:ascii="Arial" w:hAnsi="Arial" w:cs="Arial"/>
          <w:sz w:val="24"/>
          <w:szCs w:val="24"/>
        </w:rPr>
        <w:t>. The company’s norms and compliance with policies</w:t>
      </w:r>
      <w:r w:rsidRPr="00D363EE">
        <w:rPr>
          <w:rFonts w:ascii="Arial" w:hAnsi="Arial" w:cs="Arial"/>
          <w:sz w:val="24"/>
          <w:szCs w:val="24"/>
        </w:rPr>
        <w:t xml:space="preserve"> will be questioned</w:t>
      </w:r>
      <w:r w:rsidR="00CB0C04" w:rsidRPr="00D363EE">
        <w:rPr>
          <w:rFonts w:ascii="Arial" w:hAnsi="Arial" w:cs="Arial"/>
          <w:sz w:val="24"/>
          <w:szCs w:val="24"/>
        </w:rPr>
        <w:t>; for example, if a company normally requires a written sales agreement, then the absence of a written document may be a warning sign. Contracts might be reviewed by beginning with a detailed reading of all contractual terms, with special emphasis on conditions relating to payment, delivery and acceptance, payment of upfront fees, risk of loss, future performance of the seller before payment and other such contingencies.</w:t>
      </w:r>
      <w:r w:rsidRPr="00D363EE">
        <w:rPr>
          <w:rFonts w:ascii="Arial" w:hAnsi="Arial" w:cs="Arial"/>
          <w:sz w:val="24"/>
          <w:szCs w:val="24"/>
        </w:rPr>
        <w:t xml:space="preserve"> The above family financial affairs analysis will form the basis to justify the sources of all the funds used to buy the properties. </w:t>
      </w:r>
      <w:r w:rsidR="00D363EE" w:rsidRPr="00D363EE">
        <w:rPr>
          <w:rFonts w:ascii="Arial" w:hAnsi="Arial" w:cs="Arial"/>
          <w:sz w:val="24"/>
          <w:szCs w:val="24"/>
        </w:rPr>
        <w:t xml:space="preserve">From the investigation, it </w:t>
      </w:r>
      <w:r w:rsidRPr="00D363EE">
        <w:rPr>
          <w:rFonts w:ascii="Arial" w:hAnsi="Arial" w:cs="Arial"/>
          <w:sz w:val="24"/>
          <w:szCs w:val="24"/>
        </w:rPr>
        <w:t>showed how the man had used equity created through the legitimate purchase and sale of other properties to create his portfolio and support his family’</w:t>
      </w:r>
      <w:r w:rsidR="00D363EE" w:rsidRPr="00D363EE">
        <w:rPr>
          <w:rFonts w:ascii="Arial" w:hAnsi="Arial" w:cs="Arial"/>
          <w:sz w:val="24"/>
          <w:szCs w:val="24"/>
        </w:rPr>
        <w:t>s lifestyle as evidence substantial from the financial statement.</w:t>
      </w:r>
    </w:p>
    <w:p w:rsidR="00BC685D" w:rsidRDefault="00BC685D" w:rsidP="00BC685D">
      <w:pPr>
        <w:autoSpaceDE w:val="0"/>
        <w:autoSpaceDN w:val="0"/>
        <w:adjustRightInd w:val="0"/>
        <w:spacing w:after="0" w:line="240" w:lineRule="auto"/>
        <w:rPr>
          <w:rFonts w:ascii="Calibri" w:hAnsi="Calibri" w:cs="Calibri"/>
        </w:rPr>
      </w:pPr>
    </w:p>
    <w:p w:rsidR="00BC685D" w:rsidRPr="006B367B" w:rsidRDefault="00BC685D" w:rsidP="006B367B">
      <w:pPr>
        <w:jc w:val="both"/>
        <w:rPr>
          <w:rFonts w:ascii="Arial" w:hAnsi="Arial" w:cs="Arial"/>
          <w:b/>
          <w:sz w:val="24"/>
          <w:szCs w:val="24"/>
        </w:rPr>
      </w:pPr>
      <w:r w:rsidRPr="006B367B">
        <w:rPr>
          <w:rFonts w:ascii="Arial" w:hAnsi="Arial" w:cs="Arial"/>
          <w:b/>
          <w:sz w:val="24"/>
          <w:szCs w:val="24"/>
        </w:rPr>
        <w:t>ii. Which documents could have helped the forensic expert in gathering evidence?</w:t>
      </w:r>
    </w:p>
    <w:p w:rsidR="00CB0C04" w:rsidRPr="00CB0C04" w:rsidRDefault="00CB0C04" w:rsidP="00B517A6">
      <w:pPr>
        <w:spacing w:after="0" w:line="360" w:lineRule="auto"/>
        <w:jc w:val="both"/>
        <w:rPr>
          <w:rFonts w:ascii="Arial" w:hAnsi="Arial" w:cs="Arial"/>
          <w:sz w:val="24"/>
          <w:szCs w:val="24"/>
        </w:rPr>
      </w:pPr>
      <w:r w:rsidRPr="00CB0C04">
        <w:rPr>
          <w:rFonts w:ascii="Arial" w:hAnsi="Arial" w:cs="Arial"/>
          <w:sz w:val="24"/>
          <w:szCs w:val="24"/>
        </w:rPr>
        <w:t>The documents that he may have used include;</w:t>
      </w:r>
    </w:p>
    <w:p w:rsidR="00CB0C04" w:rsidRPr="006B367B" w:rsidRDefault="00CB0C04" w:rsidP="00B517A6">
      <w:pPr>
        <w:pStyle w:val="ListParagraph"/>
        <w:numPr>
          <w:ilvl w:val="0"/>
          <w:numId w:val="14"/>
        </w:numPr>
        <w:spacing w:after="0" w:line="360" w:lineRule="auto"/>
        <w:jc w:val="both"/>
        <w:rPr>
          <w:rFonts w:ascii="Arial" w:hAnsi="Arial" w:cs="Arial"/>
          <w:sz w:val="24"/>
          <w:szCs w:val="24"/>
        </w:rPr>
      </w:pPr>
      <w:r w:rsidRPr="006B367B">
        <w:rPr>
          <w:rFonts w:ascii="Arial" w:hAnsi="Arial" w:cs="Arial"/>
          <w:sz w:val="24"/>
          <w:szCs w:val="24"/>
        </w:rPr>
        <w:t>Copies of property signed contracts.</w:t>
      </w:r>
    </w:p>
    <w:p w:rsidR="00CB0C04" w:rsidRPr="006B367B" w:rsidRDefault="00CB0C04" w:rsidP="00B517A6">
      <w:pPr>
        <w:pStyle w:val="ListParagraph"/>
        <w:numPr>
          <w:ilvl w:val="0"/>
          <w:numId w:val="14"/>
        </w:numPr>
        <w:spacing w:after="0" w:line="360" w:lineRule="auto"/>
        <w:jc w:val="both"/>
        <w:rPr>
          <w:rFonts w:ascii="Arial" w:hAnsi="Arial" w:cs="Arial"/>
          <w:sz w:val="24"/>
          <w:szCs w:val="24"/>
        </w:rPr>
      </w:pPr>
      <w:r w:rsidRPr="006B367B">
        <w:rPr>
          <w:rFonts w:ascii="Arial" w:hAnsi="Arial" w:cs="Arial"/>
          <w:sz w:val="24"/>
          <w:szCs w:val="24"/>
        </w:rPr>
        <w:t>Transaction records stored in the management’s information system.</w:t>
      </w:r>
    </w:p>
    <w:p w:rsidR="00CB0C04" w:rsidRPr="006B367B" w:rsidRDefault="00CB0C04" w:rsidP="00B517A6">
      <w:pPr>
        <w:pStyle w:val="ListParagraph"/>
        <w:numPr>
          <w:ilvl w:val="0"/>
          <w:numId w:val="14"/>
        </w:numPr>
        <w:spacing w:after="0" w:line="360" w:lineRule="auto"/>
        <w:jc w:val="both"/>
        <w:rPr>
          <w:rFonts w:ascii="Arial" w:hAnsi="Arial" w:cs="Arial"/>
          <w:sz w:val="24"/>
          <w:szCs w:val="24"/>
        </w:rPr>
      </w:pPr>
      <w:r w:rsidRPr="006B367B">
        <w:rPr>
          <w:rFonts w:ascii="Arial" w:hAnsi="Arial" w:cs="Arial"/>
          <w:sz w:val="24"/>
          <w:szCs w:val="24"/>
        </w:rPr>
        <w:t>Sales journals and registers, which have recorded dates of the transactions.</w:t>
      </w:r>
    </w:p>
    <w:p w:rsidR="00CB0C04" w:rsidRPr="006B367B" w:rsidRDefault="00CB0C04" w:rsidP="00B517A6">
      <w:pPr>
        <w:pStyle w:val="ListParagraph"/>
        <w:numPr>
          <w:ilvl w:val="0"/>
          <w:numId w:val="14"/>
        </w:numPr>
        <w:spacing w:after="0" w:line="360" w:lineRule="auto"/>
        <w:jc w:val="both"/>
        <w:rPr>
          <w:rFonts w:ascii="Arial" w:hAnsi="Arial" w:cs="Arial"/>
          <w:sz w:val="24"/>
          <w:szCs w:val="24"/>
        </w:rPr>
      </w:pPr>
      <w:r w:rsidRPr="006B367B">
        <w:rPr>
          <w:rFonts w:ascii="Arial" w:hAnsi="Arial" w:cs="Arial"/>
          <w:sz w:val="24"/>
          <w:szCs w:val="24"/>
        </w:rPr>
        <w:t>Purchase order dates. If the purchase order was dated after the period end, it would be hard to explain the falsified dates on invoices and delivery documents.</w:t>
      </w:r>
    </w:p>
    <w:p w:rsidR="00F75FC9" w:rsidRDefault="00CB0C04" w:rsidP="00B517A6">
      <w:pPr>
        <w:pStyle w:val="ListParagraph"/>
        <w:numPr>
          <w:ilvl w:val="0"/>
          <w:numId w:val="14"/>
        </w:numPr>
        <w:spacing w:after="0" w:line="360" w:lineRule="auto"/>
        <w:jc w:val="both"/>
        <w:rPr>
          <w:rFonts w:ascii="Arial" w:hAnsi="Arial" w:cs="Arial"/>
          <w:sz w:val="24"/>
          <w:szCs w:val="24"/>
        </w:rPr>
      </w:pPr>
      <w:r w:rsidRPr="006B367B">
        <w:rPr>
          <w:rFonts w:ascii="Arial" w:hAnsi="Arial" w:cs="Arial"/>
          <w:sz w:val="24"/>
          <w:szCs w:val="24"/>
        </w:rPr>
        <w:t>Dated correspondence concerning negotiations and the actual transaction.</w:t>
      </w:r>
    </w:p>
    <w:p w:rsidR="006B367B" w:rsidRPr="006B367B" w:rsidRDefault="006B367B" w:rsidP="006B367B">
      <w:pPr>
        <w:pStyle w:val="ListParagraph"/>
        <w:jc w:val="both"/>
        <w:rPr>
          <w:rFonts w:ascii="Arial" w:hAnsi="Arial" w:cs="Arial"/>
          <w:sz w:val="24"/>
          <w:szCs w:val="24"/>
        </w:rPr>
      </w:pPr>
    </w:p>
    <w:p w:rsidR="00F75FC9" w:rsidRDefault="00F75FC9" w:rsidP="00BC685D">
      <w:pPr>
        <w:spacing w:after="0" w:line="360" w:lineRule="auto"/>
        <w:jc w:val="both"/>
        <w:rPr>
          <w:rFonts w:ascii="Calibri" w:hAnsi="Calibri" w:cs="Calibri"/>
        </w:rPr>
      </w:pPr>
    </w:p>
    <w:p w:rsidR="00F75FC9" w:rsidRDefault="00F75FC9" w:rsidP="00BC685D">
      <w:pPr>
        <w:spacing w:after="0" w:line="360" w:lineRule="auto"/>
        <w:jc w:val="both"/>
        <w:rPr>
          <w:rFonts w:ascii="Calibri" w:hAnsi="Calibri" w:cs="Calibri"/>
        </w:rPr>
      </w:pPr>
    </w:p>
    <w:p w:rsidR="00F75FC9" w:rsidRDefault="00F75FC9" w:rsidP="00BC685D">
      <w:pPr>
        <w:spacing w:after="0" w:line="360" w:lineRule="auto"/>
        <w:jc w:val="both"/>
        <w:rPr>
          <w:rFonts w:ascii="Calibri" w:hAnsi="Calibri" w:cs="Calibri"/>
        </w:rPr>
      </w:pPr>
    </w:p>
    <w:p w:rsidR="00F75FC9" w:rsidRPr="006B367B" w:rsidRDefault="00F75FC9" w:rsidP="00BC685D">
      <w:pPr>
        <w:spacing w:after="0" w:line="360" w:lineRule="auto"/>
        <w:jc w:val="both"/>
        <w:rPr>
          <w:rFonts w:ascii="Arial" w:hAnsi="Arial" w:cs="Arial"/>
          <w:sz w:val="24"/>
          <w:szCs w:val="24"/>
        </w:rPr>
      </w:pPr>
    </w:p>
    <w:p w:rsidR="00F20BF1" w:rsidRDefault="00F20BF1">
      <w:pPr>
        <w:rPr>
          <w:rFonts w:ascii="Arial" w:hAnsi="Arial" w:cs="Arial"/>
          <w:sz w:val="24"/>
          <w:szCs w:val="24"/>
        </w:rPr>
      </w:pPr>
      <w:r>
        <w:rPr>
          <w:rFonts w:ascii="Arial" w:hAnsi="Arial" w:cs="Arial"/>
          <w:sz w:val="24"/>
          <w:szCs w:val="24"/>
        </w:rPr>
        <w:br w:type="page"/>
      </w:r>
    </w:p>
    <w:p w:rsidR="00F75FC9" w:rsidRPr="00F20BF1" w:rsidRDefault="00F20BF1" w:rsidP="00F20BF1">
      <w:pPr>
        <w:spacing w:after="0" w:line="360" w:lineRule="auto"/>
        <w:jc w:val="center"/>
        <w:rPr>
          <w:rFonts w:ascii="Arial" w:hAnsi="Arial" w:cs="Arial"/>
          <w:b/>
          <w:sz w:val="24"/>
          <w:szCs w:val="24"/>
        </w:rPr>
      </w:pPr>
      <w:r w:rsidRPr="00F20BF1">
        <w:rPr>
          <w:rFonts w:ascii="Arial" w:hAnsi="Arial" w:cs="Arial"/>
          <w:b/>
          <w:sz w:val="24"/>
          <w:szCs w:val="24"/>
        </w:rPr>
        <w:lastRenderedPageBreak/>
        <w:t>REFERENCE</w:t>
      </w:r>
    </w:p>
    <w:p w:rsidR="00B469F1" w:rsidRPr="006B367B" w:rsidRDefault="00B469F1" w:rsidP="00BC685D">
      <w:pPr>
        <w:spacing w:after="0" w:line="360" w:lineRule="auto"/>
        <w:jc w:val="both"/>
        <w:rPr>
          <w:rFonts w:ascii="Arial" w:hAnsi="Arial" w:cs="Arial"/>
          <w:sz w:val="24"/>
          <w:szCs w:val="24"/>
        </w:rPr>
      </w:pPr>
      <w:proofErr w:type="spellStart"/>
      <w:r w:rsidRPr="006B367B">
        <w:rPr>
          <w:rFonts w:ascii="Arial" w:hAnsi="Arial" w:cs="Arial"/>
          <w:sz w:val="24"/>
          <w:szCs w:val="24"/>
        </w:rPr>
        <w:t>Klitgaard</w:t>
      </w:r>
      <w:proofErr w:type="spellEnd"/>
      <w:r w:rsidRPr="006B367B">
        <w:rPr>
          <w:rFonts w:ascii="Arial" w:hAnsi="Arial" w:cs="Arial"/>
          <w:sz w:val="24"/>
          <w:szCs w:val="24"/>
        </w:rPr>
        <w:t xml:space="preserve">, R., 1988. </w:t>
      </w:r>
      <w:r w:rsidRPr="006B367B">
        <w:rPr>
          <w:rFonts w:ascii="Arial" w:hAnsi="Arial" w:cs="Arial"/>
          <w:i/>
          <w:iCs/>
          <w:sz w:val="24"/>
          <w:szCs w:val="24"/>
        </w:rPr>
        <w:t>Controlling corruption</w:t>
      </w:r>
      <w:r w:rsidRPr="006B367B">
        <w:rPr>
          <w:rFonts w:ascii="Arial" w:hAnsi="Arial" w:cs="Arial"/>
          <w:sz w:val="24"/>
          <w:szCs w:val="24"/>
        </w:rPr>
        <w:t xml:space="preserve">. </w:t>
      </w:r>
      <w:proofErr w:type="spellStart"/>
      <w:r w:rsidRPr="006B367B">
        <w:rPr>
          <w:rFonts w:ascii="Arial" w:hAnsi="Arial" w:cs="Arial"/>
          <w:sz w:val="24"/>
          <w:szCs w:val="24"/>
        </w:rPr>
        <w:t>Univ</w:t>
      </w:r>
      <w:proofErr w:type="spellEnd"/>
      <w:r w:rsidRPr="006B367B">
        <w:rPr>
          <w:rFonts w:ascii="Arial" w:hAnsi="Arial" w:cs="Arial"/>
          <w:sz w:val="24"/>
          <w:szCs w:val="24"/>
        </w:rPr>
        <w:t xml:space="preserve"> of California Press.</w:t>
      </w:r>
    </w:p>
    <w:p w:rsidR="0018171B" w:rsidRPr="006B367B" w:rsidRDefault="00584C23" w:rsidP="00BC685D">
      <w:pPr>
        <w:spacing w:after="0" w:line="360" w:lineRule="auto"/>
        <w:jc w:val="both"/>
        <w:rPr>
          <w:rFonts w:ascii="Arial" w:hAnsi="Arial" w:cs="Arial"/>
          <w:sz w:val="24"/>
          <w:szCs w:val="24"/>
        </w:rPr>
      </w:pPr>
      <w:hyperlink r:id="rId10" w:history="1">
        <w:r w:rsidR="0018171B" w:rsidRPr="006B367B">
          <w:rPr>
            <w:rStyle w:val="Hyperlink"/>
            <w:rFonts w:ascii="Arial" w:hAnsi="Arial" w:cs="Arial"/>
            <w:i/>
            <w:iCs/>
            <w:sz w:val="24"/>
            <w:szCs w:val="24"/>
          </w:rPr>
          <w:t>"Report"</w:t>
        </w:r>
      </w:hyperlink>
      <w:r w:rsidR="0018171B" w:rsidRPr="006B367B">
        <w:rPr>
          <w:rStyle w:val="HTMLCite"/>
          <w:rFonts w:ascii="Arial" w:hAnsi="Arial" w:cs="Arial"/>
          <w:sz w:val="24"/>
          <w:szCs w:val="24"/>
        </w:rPr>
        <w:t xml:space="preserve"> </w:t>
      </w:r>
      <w:r w:rsidR="0018171B" w:rsidRPr="006B367B">
        <w:rPr>
          <w:rStyle w:val="cs1-format"/>
          <w:rFonts w:ascii="Arial" w:hAnsi="Arial" w:cs="Arial"/>
          <w:i/>
          <w:iCs/>
          <w:sz w:val="24"/>
          <w:szCs w:val="24"/>
        </w:rPr>
        <w:t>(PDF)</w:t>
      </w:r>
      <w:r w:rsidR="0018171B" w:rsidRPr="006B367B">
        <w:rPr>
          <w:rStyle w:val="HTMLCite"/>
          <w:rFonts w:ascii="Arial" w:hAnsi="Arial" w:cs="Arial"/>
          <w:sz w:val="24"/>
          <w:szCs w:val="24"/>
        </w:rPr>
        <w:t>. siteresources.worldbank.org.</w:t>
      </w:r>
    </w:p>
    <w:p w:rsidR="00F75FC9" w:rsidRDefault="00F75FC9" w:rsidP="00BC685D">
      <w:pPr>
        <w:spacing w:after="0" w:line="360" w:lineRule="auto"/>
        <w:jc w:val="both"/>
        <w:rPr>
          <w:rFonts w:ascii="Arial" w:hAnsi="Arial" w:cs="Arial"/>
          <w:sz w:val="24"/>
          <w:szCs w:val="24"/>
        </w:rPr>
      </w:pPr>
      <w:r w:rsidRPr="006B367B">
        <w:rPr>
          <w:rFonts w:ascii="Arial" w:hAnsi="Arial" w:cs="Arial"/>
          <w:sz w:val="24"/>
          <w:szCs w:val="24"/>
        </w:rPr>
        <w:t>SAS 99, Consideration of Fraud in a Financial Statement Audit</w:t>
      </w:r>
    </w:p>
    <w:p w:rsidR="00F20BF1" w:rsidRPr="000E6381" w:rsidRDefault="00F20BF1" w:rsidP="00F20BF1">
      <w:pPr>
        <w:spacing w:after="0" w:line="360" w:lineRule="auto"/>
        <w:jc w:val="both"/>
        <w:rPr>
          <w:rFonts w:ascii="Arial" w:hAnsi="Arial" w:cs="Arial"/>
          <w:sz w:val="24"/>
          <w:szCs w:val="24"/>
        </w:rPr>
      </w:pPr>
      <w:r w:rsidRPr="000E6381">
        <w:rPr>
          <w:rFonts w:ascii="Arial" w:hAnsi="Arial" w:cs="Arial"/>
          <w:sz w:val="24"/>
          <w:szCs w:val="24"/>
        </w:rPr>
        <w:t xml:space="preserve">Unit </w:t>
      </w:r>
      <w:r>
        <w:rPr>
          <w:rFonts w:ascii="Arial" w:hAnsi="Arial" w:cs="Arial"/>
          <w:sz w:val="24"/>
          <w:szCs w:val="24"/>
        </w:rPr>
        <w:t>4</w:t>
      </w:r>
      <w:r w:rsidRPr="000E6381">
        <w:rPr>
          <w:rFonts w:ascii="Arial" w:hAnsi="Arial" w:cs="Arial"/>
          <w:sz w:val="24"/>
          <w:szCs w:val="24"/>
        </w:rPr>
        <w:t xml:space="preserve"> notes</w:t>
      </w:r>
    </w:p>
    <w:p w:rsidR="00F20BF1" w:rsidRPr="00A164DF" w:rsidRDefault="00F20BF1" w:rsidP="00BC685D">
      <w:pPr>
        <w:spacing w:after="0" w:line="360" w:lineRule="auto"/>
        <w:jc w:val="both"/>
        <w:rPr>
          <w:rFonts w:ascii="Arial" w:hAnsi="Arial" w:cs="Arial"/>
          <w:b/>
          <w:sz w:val="24"/>
          <w:szCs w:val="24"/>
        </w:rPr>
      </w:pPr>
    </w:p>
    <w:sectPr w:rsidR="00F20BF1" w:rsidRPr="00A164DF" w:rsidSect="00F20BF1">
      <w:head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C23" w:rsidRDefault="00584C23" w:rsidP="00F20BF1">
      <w:pPr>
        <w:spacing w:after="0" w:line="240" w:lineRule="auto"/>
      </w:pPr>
      <w:r>
        <w:separator/>
      </w:r>
    </w:p>
  </w:endnote>
  <w:endnote w:type="continuationSeparator" w:id="0">
    <w:p w:rsidR="00584C23" w:rsidRDefault="00584C23" w:rsidP="00F20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C23" w:rsidRDefault="00584C23" w:rsidP="00F20BF1">
      <w:pPr>
        <w:spacing w:after="0" w:line="240" w:lineRule="auto"/>
      </w:pPr>
      <w:r>
        <w:separator/>
      </w:r>
    </w:p>
  </w:footnote>
  <w:footnote w:type="continuationSeparator" w:id="0">
    <w:p w:rsidR="00584C23" w:rsidRDefault="00584C23" w:rsidP="00F20B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4489090"/>
      <w:docPartObj>
        <w:docPartGallery w:val="Page Numbers (Top of Page)"/>
        <w:docPartUnique/>
      </w:docPartObj>
    </w:sdtPr>
    <w:sdtEndPr>
      <w:rPr>
        <w:rFonts w:ascii="Arial" w:hAnsi="Arial" w:cs="Arial"/>
        <w:noProof/>
        <w:sz w:val="24"/>
        <w:szCs w:val="24"/>
      </w:rPr>
    </w:sdtEndPr>
    <w:sdtContent>
      <w:p w:rsidR="00F20BF1" w:rsidRPr="005B3A83" w:rsidRDefault="00F20BF1" w:rsidP="00F20BF1">
        <w:pPr>
          <w:spacing w:after="0"/>
          <w:jc w:val="right"/>
          <w:rPr>
            <w:rFonts w:ascii="Arial" w:hAnsi="Arial" w:cs="Arial"/>
            <w:sz w:val="24"/>
            <w:szCs w:val="24"/>
          </w:rPr>
        </w:pPr>
        <w:r w:rsidRPr="005B3A83">
          <w:rPr>
            <w:rFonts w:ascii="Arial" w:hAnsi="Arial" w:cs="Arial"/>
            <w:sz w:val="24"/>
            <w:szCs w:val="24"/>
          </w:rPr>
          <w:t xml:space="preserve">Student Name: </w:t>
        </w:r>
        <w:proofErr w:type="spellStart"/>
        <w:r w:rsidRPr="005B3A83">
          <w:rPr>
            <w:rFonts w:ascii="Arial" w:hAnsi="Arial" w:cs="Arial"/>
            <w:sz w:val="24"/>
            <w:szCs w:val="24"/>
          </w:rPr>
          <w:t>Moffart</w:t>
        </w:r>
        <w:proofErr w:type="spellEnd"/>
        <w:r w:rsidRPr="005B3A83">
          <w:rPr>
            <w:rFonts w:ascii="Arial" w:hAnsi="Arial" w:cs="Arial"/>
            <w:sz w:val="24"/>
            <w:szCs w:val="24"/>
          </w:rPr>
          <w:t xml:space="preserve"> </w:t>
        </w:r>
        <w:proofErr w:type="spellStart"/>
        <w:r w:rsidRPr="005B3A83">
          <w:rPr>
            <w:rFonts w:ascii="Arial" w:hAnsi="Arial" w:cs="Arial"/>
            <w:sz w:val="24"/>
            <w:szCs w:val="24"/>
          </w:rPr>
          <w:t>Ombiro</w:t>
        </w:r>
        <w:proofErr w:type="spellEnd"/>
        <w:r w:rsidRPr="005B3A83">
          <w:rPr>
            <w:rFonts w:ascii="Arial" w:hAnsi="Arial" w:cs="Arial"/>
            <w:sz w:val="24"/>
            <w:szCs w:val="24"/>
          </w:rPr>
          <w:t xml:space="preserve"> </w:t>
        </w:r>
        <w:proofErr w:type="spellStart"/>
        <w:r w:rsidRPr="005B3A83">
          <w:rPr>
            <w:rFonts w:ascii="Arial" w:hAnsi="Arial" w:cs="Arial"/>
            <w:sz w:val="24"/>
            <w:szCs w:val="24"/>
          </w:rPr>
          <w:t>Ayub</w:t>
        </w:r>
        <w:proofErr w:type="spellEnd"/>
      </w:p>
      <w:p w:rsidR="00F20BF1" w:rsidRPr="005B3A83" w:rsidRDefault="00F20BF1" w:rsidP="00F20BF1">
        <w:pPr>
          <w:spacing w:after="0"/>
          <w:jc w:val="right"/>
          <w:rPr>
            <w:rFonts w:ascii="Arial" w:hAnsi="Arial" w:cs="Arial"/>
            <w:sz w:val="24"/>
            <w:szCs w:val="24"/>
          </w:rPr>
        </w:pPr>
        <w:r w:rsidRPr="005B3A83">
          <w:rPr>
            <w:rFonts w:ascii="Arial" w:hAnsi="Arial" w:cs="Arial"/>
            <w:sz w:val="24"/>
            <w:szCs w:val="24"/>
          </w:rPr>
          <w:t>Student Number: 30516</w:t>
        </w:r>
      </w:p>
      <w:p w:rsidR="00F20BF1" w:rsidRPr="00F20BF1" w:rsidRDefault="00F20BF1" w:rsidP="00F20BF1">
        <w:pPr>
          <w:spacing w:after="0"/>
          <w:jc w:val="right"/>
          <w:rPr>
            <w:rFonts w:ascii="Arial" w:hAnsi="Arial" w:cs="Arial"/>
            <w:sz w:val="24"/>
            <w:szCs w:val="24"/>
          </w:rPr>
        </w:pPr>
        <w:r>
          <w:rPr>
            <w:rFonts w:ascii="Arial" w:hAnsi="Arial" w:cs="Arial"/>
            <w:sz w:val="24"/>
            <w:szCs w:val="24"/>
          </w:rPr>
          <w:t>Assignment NO: 4</w:t>
        </w:r>
      </w:p>
      <w:p w:rsidR="00F20BF1" w:rsidRPr="00F20BF1" w:rsidRDefault="00F20BF1">
        <w:pPr>
          <w:pStyle w:val="Header"/>
          <w:jc w:val="right"/>
          <w:rPr>
            <w:rFonts w:ascii="Arial" w:hAnsi="Arial" w:cs="Arial"/>
            <w:sz w:val="24"/>
            <w:szCs w:val="24"/>
          </w:rPr>
        </w:pPr>
        <w:r w:rsidRPr="00F20BF1">
          <w:rPr>
            <w:rFonts w:ascii="Arial" w:hAnsi="Arial" w:cs="Arial"/>
            <w:sz w:val="24"/>
            <w:szCs w:val="24"/>
          </w:rPr>
          <w:fldChar w:fldCharType="begin"/>
        </w:r>
        <w:r w:rsidRPr="00F20BF1">
          <w:rPr>
            <w:rFonts w:ascii="Arial" w:hAnsi="Arial" w:cs="Arial"/>
            <w:sz w:val="24"/>
            <w:szCs w:val="24"/>
          </w:rPr>
          <w:instrText xml:space="preserve"> PAGE   \* MERGEFORMAT </w:instrText>
        </w:r>
        <w:r w:rsidRPr="00F20BF1">
          <w:rPr>
            <w:rFonts w:ascii="Arial" w:hAnsi="Arial" w:cs="Arial"/>
            <w:sz w:val="24"/>
            <w:szCs w:val="24"/>
          </w:rPr>
          <w:fldChar w:fldCharType="separate"/>
        </w:r>
        <w:r>
          <w:rPr>
            <w:rFonts w:ascii="Arial" w:hAnsi="Arial" w:cs="Arial"/>
            <w:noProof/>
            <w:sz w:val="24"/>
            <w:szCs w:val="24"/>
          </w:rPr>
          <w:t>10</w:t>
        </w:r>
        <w:r w:rsidRPr="00F20BF1">
          <w:rPr>
            <w:rFonts w:ascii="Arial" w:hAnsi="Arial" w:cs="Arial"/>
            <w:noProof/>
            <w:sz w:val="24"/>
            <w:szCs w:val="24"/>
          </w:rPr>
          <w:fldChar w:fldCharType="end"/>
        </w:r>
      </w:p>
    </w:sdtContent>
  </w:sdt>
  <w:p w:rsidR="00F20BF1" w:rsidRDefault="00F20B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53C57"/>
    <w:multiLevelType w:val="multilevel"/>
    <w:tmpl w:val="3C2C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761B2B"/>
    <w:multiLevelType w:val="hybridMultilevel"/>
    <w:tmpl w:val="C3A672AC"/>
    <w:lvl w:ilvl="0" w:tplc="04090017">
      <w:start w:val="1"/>
      <w:numFmt w:val="lowerLetter"/>
      <w:lvlText w:val="%1)"/>
      <w:lvlJc w:val="left"/>
      <w:pPr>
        <w:ind w:left="720" w:hanging="360"/>
      </w:pPr>
    </w:lvl>
    <w:lvl w:ilvl="1" w:tplc="943C2C48">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34764"/>
    <w:multiLevelType w:val="hybridMultilevel"/>
    <w:tmpl w:val="FCCA8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57B66"/>
    <w:multiLevelType w:val="hybridMultilevel"/>
    <w:tmpl w:val="A5EA98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57A21"/>
    <w:multiLevelType w:val="multilevel"/>
    <w:tmpl w:val="445CD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2D64F4"/>
    <w:multiLevelType w:val="hybridMultilevel"/>
    <w:tmpl w:val="778A8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0A551E"/>
    <w:multiLevelType w:val="multilevel"/>
    <w:tmpl w:val="7392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C12799"/>
    <w:multiLevelType w:val="hybridMultilevel"/>
    <w:tmpl w:val="84368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4047DC"/>
    <w:multiLevelType w:val="multilevel"/>
    <w:tmpl w:val="1D5EE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023394"/>
    <w:multiLevelType w:val="multilevel"/>
    <w:tmpl w:val="EB6A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E1FCA"/>
    <w:multiLevelType w:val="hybridMultilevel"/>
    <w:tmpl w:val="A63E03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6D2A05"/>
    <w:multiLevelType w:val="hybridMultilevel"/>
    <w:tmpl w:val="65A6F7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4F4575"/>
    <w:multiLevelType w:val="multilevel"/>
    <w:tmpl w:val="9A80B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5D09C7"/>
    <w:multiLevelType w:val="hybridMultilevel"/>
    <w:tmpl w:val="B39862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037E23"/>
    <w:multiLevelType w:val="hybridMultilevel"/>
    <w:tmpl w:val="C19C12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12"/>
  </w:num>
  <w:num w:numId="4">
    <w:abstractNumId w:val="4"/>
  </w:num>
  <w:num w:numId="5">
    <w:abstractNumId w:val="0"/>
  </w:num>
  <w:num w:numId="6">
    <w:abstractNumId w:val="6"/>
  </w:num>
  <w:num w:numId="7">
    <w:abstractNumId w:val="9"/>
  </w:num>
  <w:num w:numId="8">
    <w:abstractNumId w:val="7"/>
  </w:num>
  <w:num w:numId="9">
    <w:abstractNumId w:val="14"/>
  </w:num>
  <w:num w:numId="10">
    <w:abstractNumId w:val="5"/>
  </w:num>
  <w:num w:numId="11">
    <w:abstractNumId w:val="13"/>
  </w:num>
  <w:num w:numId="12">
    <w:abstractNumId w:val="10"/>
  </w:num>
  <w:num w:numId="13">
    <w:abstractNumId w:val="2"/>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4DF"/>
    <w:rsid w:val="00003EFA"/>
    <w:rsid w:val="0001425C"/>
    <w:rsid w:val="00034ED1"/>
    <w:rsid w:val="000E2341"/>
    <w:rsid w:val="0018171B"/>
    <w:rsid w:val="001C1A7B"/>
    <w:rsid w:val="002A29D4"/>
    <w:rsid w:val="003015FB"/>
    <w:rsid w:val="004F1B80"/>
    <w:rsid w:val="005017FB"/>
    <w:rsid w:val="00515F7F"/>
    <w:rsid w:val="00584C23"/>
    <w:rsid w:val="006B367B"/>
    <w:rsid w:val="00700CEB"/>
    <w:rsid w:val="0077131E"/>
    <w:rsid w:val="00927FF6"/>
    <w:rsid w:val="009D4339"/>
    <w:rsid w:val="00A164DF"/>
    <w:rsid w:val="00A40D0C"/>
    <w:rsid w:val="00B1610A"/>
    <w:rsid w:val="00B469F1"/>
    <w:rsid w:val="00B517A6"/>
    <w:rsid w:val="00BC685D"/>
    <w:rsid w:val="00CB0C04"/>
    <w:rsid w:val="00D01852"/>
    <w:rsid w:val="00D363EE"/>
    <w:rsid w:val="00DB6EC5"/>
    <w:rsid w:val="00DF65B7"/>
    <w:rsid w:val="00EC5AA5"/>
    <w:rsid w:val="00EF1742"/>
    <w:rsid w:val="00F20BF1"/>
    <w:rsid w:val="00F75FC9"/>
    <w:rsid w:val="00F768A1"/>
    <w:rsid w:val="00FF7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019D46-EFA7-413C-8A70-B3EC74D1E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685D"/>
    <w:pPr>
      <w:ind w:left="720"/>
      <w:contextualSpacing/>
    </w:pPr>
  </w:style>
  <w:style w:type="paragraph" w:styleId="NormalWeb">
    <w:name w:val="Normal (Web)"/>
    <w:basedOn w:val="Normal"/>
    <w:uiPriority w:val="99"/>
    <w:semiHidden/>
    <w:unhideWhenUsed/>
    <w:rsid w:val="00F75FC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5FC9"/>
    <w:rPr>
      <w:b/>
      <w:bCs/>
    </w:rPr>
  </w:style>
  <w:style w:type="character" w:styleId="Hyperlink">
    <w:name w:val="Hyperlink"/>
    <w:basedOn w:val="DefaultParagraphFont"/>
    <w:uiPriority w:val="99"/>
    <w:unhideWhenUsed/>
    <w:rsid w:val="0018171B"/>
    <w:rPr>
      <w:color w:val="0000FF"/>
      <w:u w:val="single"/>
    </w:rPr>
  </w:style>
  <w:style w:type="character" w:styleId="HTMLCite">
    <w:name w:val="HTML Cite"/>
    <w:basedOn w:val="DefaultParagraphFont"/>
    <w:uiPriority w:val="99"/>
    <w:semiHidden/>
    <w:unhideWhenUsed/>
    <w:rsid w:val="0018171B"/>
    <w:rPr>
      <w:i/>
      <w:iCs/>
    </w:rPr>
  </w:style>
  <w:style w:type="character" w:customStyle="1" w:styleId="cs1-format">
    <w:name w:val="cs1-format"/>
    <w:basedOn w:val="DefaultParagraphFont"/>
    <w:rsid w:val="0018171B"/>
  </w:style>
  <w:style w:type="character" w:styleId="Emphasis">
    <w:name w:val="Emphasis"/>
    <w:basedOn w:val="DefaultParagraphFont"/>
    <w:uiPriority w:val="20"/>
    <w:qFormat/>
    <w:rsid w:val="00DB6EC5"/>
    <w:rPr>
      <w:i/>
      <w:iCs/>
    </w:rPr>
  </w:style>
  <w:style w:type="paragraph" w:styleId="Header">
    <w:name w:val="header"/>
    <w:basedOn w:val="Normal"/>
    <w:link w:val="HeaderChar"/>
    <w:uiPriority w:val="99"/>
    <w:unhideWhenUsed/>
    <w:rsid w:val="00F20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BF1"/>
  </w:style>
  <w:style w:type="paragraph" w:styleId="Footer">
    <w:name w:val="footer"/>
    <w:basedOn w:val="Normal"/>
    <w:link w:val="FooterChar"/>
    <w:uiPriority w:val="99"/>
    <w:unhideWhenUsed/>
    <w:rsid w:val="00F20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BF1"/>
  </w:style>
  <w:style w:type="paragraph" w:styleId="NoSpacing">
    <w:name w:val="No Spacing"/>
    <w:link w:val="NoSpacingChar"/>
    <w:uiPriority w:val="1"/>
    <w:qFormat/>
    <w:rsid w:val="00F20BF1"/>
    <w:pPr>
      <w:spacing w:after="0" w:line="240" w:lineRule="auto"/>
    </w:pPr>
    <w:rPr>
      <w:rFonts w:eastAsiaTheme="minorEastAsia"/>
    </w:rPr>
  </w:style>
  <w:style w:type="character" w:customStyle="1" w:styleId="NoSpacingChar">
    <w:name w:val="No Spacing Char"/>
    <w:basedOn w:val="DefaultParagraphFont"/>
    <w:link w:val="NoSpacing"/>
    <w:uiPriority w:val="1"/>
    <w:rsid w:val="00F20BF1"/>
    <w:rPr>
      <w:rFonts w:eastAsiaTheme="minorEastAsia"/>
    </w:rPr>
  </w:style>
  <w:style w:type="paragraph" w:customStyle="1" w:styleId="Default">
    <w:name w:val="Default"/>
    <w:rsid w:val="00F20BF1"/>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F20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955042">
      <w:bodyDiv w:val="1"/>
      <w:marLeft w:val="0"/>
      <w:marRight w:val="0"/>
      <w:marTop w:val="0"/>
      <w:marBottom w:val="0"/>
      <w:divBdr>
        <w:top w:val="none" w:sz="0" w:space="0" w:color="auto"/>
        <w:left w:val="none" w:sz="0" w:space="0" w:color="auto"/>
        <w:bottom w:val="none" w:sz="0" w:space="0" w:color="auto"/>
        <w:right w:val="none" w:sz="0" w:space="0" w:color="auto"/>
      </w:divBdr>
    </w:div>
    <w:div w:id="922179365">
      <w:bodyDiv w:val="1"/>
      <w:marLeft w:val="0"/>
      <w:marRight w:val="0"/>
      <w:marTop w:val="0"/>
      <w:marBottom w:val="0"/>
      <w:divBdr>
        <w:top w:val="none" w:sz="0" w:space="0" w:color="auto"/>
        <w:left w:val="none" w:sz="0" w:space="0" w:color="auto"/>
        <w:bottom w:val="none" w:sz="0" w:space="0" w:color="auto"/>
        <w:right w:val="none" w:sz="0" w:space="0" w:color="auto"/>
      </w:divBdr>
      <w:divsChild>
        <w:div w:id="1780494007">
          <w:marLeft w:val="0"/>
          <w:marRight w:val="0"/>
          <w:marTop w:val="0"/>
          <w:marBottom w:val="0"/>
          <w:divBdr>
            <w:top w:val="none" w:sz="0" w:space="0" w:color="auto"/>
            <w:left w:val="none" w:sz="0" w:space="0" w:color="auto"/>
            <w:bottom w:val="none" w:sz="0" w:space="0" w:color="auto"/>
            <w:right w:val="none" w:sz="0" w:space="0" w:color="auto"/>
          </w:divBdr>
          <w:divsChild>
            <w:div w:id="39701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02449">
      <w:bodyDiv w:val="1"/>
      <w:marLeft w:val="0"/>
      <w:marRight w:val="0"/>
      <w:marTop w:val="0"/>
      <w:marBottom w:val="0"/>
      <w:divBdr>
        <w:top w:val="none" w:sz="0" w:space="0" w:color="auto"/>
        <w:left w:val="none" w:sz="0" w:space="0" w:color="auto"/>
        <w:bottom w:val="none" w:sz="0" w:space="0" w:color="auto"/>
        <w:right w:val="none" w:sz="0" w:space="0" w:color="auto"/>
      </w:divBdr>
    </w:div>
    <w:div w:id="1622298589">
      <w:bodyDiv w:val="1"/>
      <w:marLeft w:val="0"/>
      <w:marRight w:val="0"/>
      <w:marTop w:val="0"/>
      <w:marBottom w:val="0"/>
      <w:divBdr>
        <w:top w:val="none" w:sz="0" w:space="0" w:color="auto"/>
        <w:left w:val="none" w:sz="0" w:space="0" w:color="auto"/>
        <w:bottom w:val="none" w:sz="0" w:space="0" w:color="auto"/>
        <w:right w:val="none" w:sz="0" w:space="0" w:color="auto"/>
      </w:divBdr>
    </w:div>
    <w:div w:id="1810897288">
      <w:bodyDiv w:val="1"/>
      <w:marLeft w:val="0"/>
      <w:marRight w:val="0"/>
      <w:marTop w:val="0"/>
      <w:marBottom w:val="0"/>
      <w:divBdr>
        <w:top w:val="none" w:sz="0" w:space="0" w:color="auto"/>
        <w:left w:val="none" w:sz="0" w:space="0" w:color="auto"/>
        <w:bottom w:val="none" w:sz="0" w:space="0" w:color="auto"/>
        <w:right w:val="none" w:sz="0" w:space="0" w:color="auto"/>
      </w:divBdr>
    </w:div>
    <w:div w:id="202755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ishonesty"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iteresources.worldbank.org/INTWBIGOVANTCOR/Resources/Legal_Corruption.pdf" TargetMode="External"/><Relationship Id="rId4" Type="http://schemas.openxmlformats.org/officeDocument/2006/relationships/webSettings" Target="webSettings.xml"/><Relationship Id="rId9" Type="http://schemas.openxmlformats.org/officeDocument/2006/relationships/hyperlink" Target="https://en.wikipedia.org/wiki/Political_corruption"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583"/>
    <w:rsid w:val="00A46583"/>
    <w:rsid w:val="00BC1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7B8618B32A4B9B9E20A29DEBB397BB">
    <w:name w:val="F07B8618B32A4B9B9E20A29DEBB397BB"/>
    <w:rsid w:val="00A46583"/>
  </w:style>
  <w:style w:type="paragraph" w:customStyle="1" w:styleId="F89343910BD147979F63057EB68FBFE9">
    <w:name w:val="F89343910BD147979F63057EB68FBFE9"/>
    <w:rsid w:val="00A465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11</Pages>
  <Words>2692</Words>
  <Characters>15345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Moffart Ombiro</dc:creator>
  <cp:keywords/>
  <dc:description/>
  <cp:lastModifiedBy>USER</cp:lastModifiedBy>
  <cp:revision>4</cp:revision>
  <dcterms:created xsi:type="dcterms:W3CDTF">2019-04-17T20:05:00Z</dcterms:created>
  <dcterms:modified xsi:type="dcterms:W3CDTF">2019-04-27T20:13:00Z</dcterms:modified>
</cp:coreProperties>
</file>