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NZ" w:eastAsia="en-NZ"/>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1B02" w:rsidP="00A851DA">
      <w:pPr>
        <w:rPr>
          <w:lang w:val="en-US"/>
        </w:rPr>
      </w:pPr>
      <w:r>
        <w:rPr>
          <w:noProof/>
          <w:lang w:val="en-NZ" w:eastAsia="en-NZ"/>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B311A" w:rsidRDefault="005B311A" w:rsidP="00A851DA">
      <w:pPr>
        <w:rPr>
          <w:lang w:val="en-US"/>
        </w:rPr>
        <w:sectPr w:rsidR="005B311A" w:rsidSect="00187EB4">
          <w:headerReference w:type="default" r:id="rId9"/>
          <w:pgSz w:w="11906" w:h="16838"/>
          <w:pgMar w:top="1440" w:right="1440" w:bottom="1440" w:left="1440" w:header="708" w:footer="708" w:gutter="0"/>
          <w:cols w:space="708"/>
          <w:docGrid w:linePitch="360"/>
        </w:sect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03FE">
            <w:pPr>
              <w:pStyle w:val="Default"/>
              <w:rPr>
                <w:rFonts w:asciiTheme="minorHAnsi" w:hAnsiTheme="minorHAnsi"/>
              </w:rPr>
            </w:pPr>
            <w:r>
              <w:rPr>
                <w:rFonts w:asciiTheme="minorHAnsi" w:hAnsiTheme="minorHAnsi"/>
              </w:rPr>
              <w:t>Jana Hamralova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03FE">
            <w:pPr>
              <w:pStyle w:val="Default"/>
              <w:rPr>
                <w:rFonts w:asciiTheme="minorHAnsi" w:hAnsiTheme="minorHAnsi"/>
              </w:rPr>
            </w:pPr>
            <w:r>
              <w:rPr>
                <w:rFonts w:asciiTheme="minorHAnsi" w:hAnsiTheme="minorHAnsi"/>
              </w:rPr>
              <w:t>9829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03FE">
            <w:pPr>
              <w:pStyle w:val="Default"/>
              <w:rPr>
                <w:rFonts w:asciiTheme="minorHAnsi" w:hAnsiTheme="minorHAnsi"/>
              </w:rPr>
            </w:pPr>
            <w:r w:rsidRPr="001903FE">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65B7">
            <w:r>
              <w:t>5</w:t>
            </w:r>
          </w:p>
        </w:tc>
      </w:tr>
    </w:tbl>
    <w:p w:rsidR="005D0470" w:rsidRDefault="005D0470" w:rsidP="00A851DA">
      <w:pPr>
        <w:rPr>
          <w:b/>
          <w:sz w:val="28"/>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5D0470" w:rsidRDefault="005D0470" w:rsidP="008346CC">
      <w:pPr>
        <w:spacing w:line="360" w:lineRule="auto"/>
        <w:rPr>
          <w:rFonts w:ascii="Arial" w:hAnsi="Arial" w:cs="Arial"/>
          <w:b/>
          <w:sz w:val="24"/>
          <w:szCs w:val="24"/>
        </w:rPr>
        <w:sectPr w:rsidR="005D0470" w:rsidSect="005B311A">
          <w:type w:val="continuous"/>
          <w:pgSz w:w="11906" w:h="16838"/>
          <w:pgMar w:top="1440" w:right="1440" w:bottom="1440" w:left="1440" w:header="708" w:footer="708" w:gutter="0"/>
          <w:cols w:space="708"/>
          <w:docGrid w:linePitch="360"/>
        </w:sectPr>
      </w:pPr>
    </w:p>
    <w:p w:rsidR="00686573" w:rsidRPr="00BF0FD7" w:rsidRDefault="00686573" w:rsidP="00686573">
      <w:pPr>
        <w:shd w:val="clear" w:color="auto" w:fill="FFFFFF"/>
        <w:spacing w:after="0" w:line="360" w:lineRule="auto"/>
        <w:rPr>
          <w:rFonts w:ascii="Arial" w:eastAsia="Times New Roman" w:hAnsi="Arial" w:cs="Arial"/>
          <w:b/>
          <w:color w:val="222222"/>
          <w:sz w:val="24"/>
          <w:szCs w:val="24"/>
          <w:lang w:eastAsia="en-NZ"/>
        </w:rPr>
      </w:pPr>
      <w:r w:rsidRPr="00BF0FD7">
        <w:rPr>
          <w:rFonts w:ascii="Arial" w:eastAsia="Times New Roman" w:hAnsi="Arial" w:cs="Arial"/>
          <w:b/>
          <w:color w:val="222222"/>
          <w:sz w:val="24"/>
          <w:szCs w:val="24"/>
          <w:lang w:eastAsia="en-NZ"/>
        </w:rPr>
        <w:lastRenderedPageBreak/>
        <w:t>Q. 1. </w:t>
      </w:r>
    </w:p>
    <w:p w:rsidR="001C65B7" w:rsidRPr="00E30DA4" w:rsidRDefault="001C65B7" w:rsidP="001C65B7">
      <w:pPr>
        <w:spacing w:line="360" w:lineRule="auto"/>
        <w:ind w:left="720"/>
        <w:rPr>
          <w:rFonts w:ascii="Arial" w:hAnsi="Arial" w:cs="Arial"/>
          <w:sz w:val="24"/>
          <w:szCs w:val="24"/>
        </w:rPr>
      </w:pPr>
      <w:r w:rsidRPr="00E30DA4">
        <w:rPr>
          <w:rFonts w:ascii="Arial" w:hAnsi="Arial" w:cs="Arial"/>
          <w:sz w:val="24"/>
          <w:szCs w:val="24"/>
        </w:rPr>
        <w:t xml:space="preserve">i. Financial management refers to the efficient and effective management that deals with use of financial resources in an organisation. Financial management works on how to help business firm to gain, plan, organise and also control funds in benefit of the company in short and long term period. </w:t>
      </w:r>
    </w:p>
    <w:p w:rsidR="001C65B7" w:rsidRDefault="001C65B7" w:rsidP="001C65B7">
      <w:pPr>
        <w:spacing w:line="360" w:lineRule="auto"/>
        <w:ind w:left="720"/>
        <w:rPr>
          <w:rFonts w:ascii="Arial" w:hAnsi="Arial" w:cs="Arial"/>
          <w:sz w:val="24"/>
          <w:szCs w:val="24"/>
        </w:rPr>
      </w:pPr>
      <w:r w:rsidRPr="00E30DA4">
        <w:rPr>
          <w:rFonts w:ascii="Arial" w:hAnsi="Arial" w:cs="Arial"/>
          <w:sz w:val="24"/>
          <w:szCs w:val="24"/>
        </w:rPr>
        <w:t xml:space="preserve">The most important goal of financial management is to promote and gain finances for </w:t>
      </w:r>
      <w:r w:rsidRPr="00E30DA4">
        <w:rPr>
          <w:rFonts w:ascii="Arial" w:hAnsi="Arial" w:cs="Arial"/>
          <w:sz w:val="24"/>
          <w:szCs w:val="24"/>
        </w:rPr>
        <w:t>its</w:t>
      </w:r>
      <w:r w:rsidRPr="00E30DA4">
        <w:rPr>
          <w:rFonts w:ascii="Arial" w:hAnsi="Arial" w:cs="Arial"/>
          <w:sz w:val="24"/>
          <w:szCs w:val="24"/>
        </w:rPr>
        <w:t xml:space="preserve"> business. </w:t>
      </w:r>
    </w:p>
    <w:p w:rsidR="001C65B7" w:rsidRPr="00E30DA4" w:rsidRDefault="001C65B7" w:rsidP="001C65B7">
      <w:pPr>
        <w:spacing w:line="360" w:lineRule="auto"/>
        <w:ind w:left="720"/>
        <w:rPr>
          <w:rFonts w:ascii="Arial" w:hAnsi="Arial" w:cs="Arial"/>
          <w:sz w:val="24"/>
          <w:szCs w:val="24"/>
        </w:rPr>
      </w:pPr>
    </w:p>
    <w:p w:rsidR="001C65B7" w:rsidRPr="00E30DA4" w:rsidRDefault="001C65B7" w:rsidP="001C65B7">
      <w:pPr>
        <w:spacing w:line="360" w:lineRule="auto"/>
        <w:ind w:left="720"/>
        <w:rPr>
          <w:rFonts w:ascii="Arial" w:hAnsi="Arial" w:cs="Arial"/>
          <w:sz w:val="24"/>
          <w:szCs w:val="24"/>
        </w:rPr>
      </w:pPr>
      <w:r w:rsidRPr="00E30DA4">
        <w:rPr>
          <w:rFonts w:ascii="Arial" w:hAnsi="Arial" w:cs="Arial"/>
          <w:sz w:val="24"/>
          <w:szCs w:val="24"/>
        </w:rPr>
        <w:t xml:space="preserve">ii. Personal finance is the financial management which an individual or a family perform to budget, save, and spend money over time, taking into various financial risks. </w:t>
      </w:r>
    </w:p>
    <w:p w:rsidR="001C65B7" w:rsidRPr="00E30DA4" w:rsidRDefault="001C65B7" w:rsidP="001C65B7">
      <w:pPr>
        <w:spacing w:line="360" w:lineRule="auto"/>
        <w:ind w:left="720"/>
        <w:rPr>
          <w:rFonts w:ascii="Arial" w:hAnsi="Arial" w:cs="Arial"/>
          <w:sz w:val="24"/>
          <w:szCs w:val="24"/>
        </w:rPr>
      </w:pPr>
      <w:r w:rsidRPr="00E30DA4">
        <w:rPr>
          <w:rFonts w:ascii="Arial" w:hAnsi="Arial" w:cs="Arial"/>
          <w:sz w:val="24"/>
          <w:szCs w:val="24"/>
        </w:rPr>
        <w:t xml:space="preserve">The biggest risk, is the concept of leverage. Leverage, refers to any technique that can be used to multiply gains, but, if it fails, it also multiplies losses. Examples of leverage include borrowing money and investing them. </w:t>
      </w:r>
    </w:p>
    <w:p w:rsidR="001C65B7" w:rsidRPr="00E30DA4" w:rsidRDefault="001C65B7" w:rsidP="001C65B7">
      <w:pPr>
        <w:spacing w:line="360" w:lineRule="auto"/>
        <w:ind w:left="720"/>
        <w:rPr>
          <w:rFonts w:ascii="Arial" w:hAnsi="Arial" w:cs="Arial"/>
          <w:sz w:val="24"/>
          <w:szCs w:val="24"/>
        </w:rPr>
      </w:pPr>
      <w:r w:rsidRPr="00E30DA4">
        <w:rPr>
          <w:rFonts w:ascii="Arial" w:hAnsi="Arial" w:cs="Arial"/>
          <w:sz w:val="24"/>
          <w:szCs w:val="24"/>
        </w:rPr>
        <w:t>If leverage is successful it’s good for both individuals and business, but if leverage fails in business world, people may lose their business or profit of the investment, but they can still come home to their normal life and they will not lose any of their properties or valuables.</w:t>
      </w:r>
    </w:p>
    <w:p w:rsidR="001C65B7" w:rsidRPr="00E30DA4" w:rsidRDefault="001C65B7" w:rsidP="001C65B7">
      <w:pPr>
        <w:spacing w:line="360" w:lineRule="auto"/>
        <w:ind w:left="720"/>
        <w:rPr>
          <w:rFonts w:ascii="Arial" w:hAnsi="Arial" w:cs="Arial"/>
          <w:sz w:val="24"/>
          <w:szCs w:val="24"/>
        </w:rPr>
      </w:pPr>
      <w:r w:rsidRPr="00E30DA4">
        <w:rPr>
          <w:rFonts w:ascii="Arial" w:hAnsi="Arial" w:cs="Arial"/>
          <w:sz w:val="24"/>
          <w:szCs w:val="24"/>
        </w:rPr>
        <w:t>On the other hand, if your leverage in your personal life fails, you lose a lot of things. People that you owe money will come after your assets. If you’ve leveraged your home (mortgage) and can’t pay the bills, they’ll repossess your home, if you’ve leveraged your cars and can’t pay the bills, they’ll repossess your car.</w:t>
      </w:r>
    </w:p>
    <w:p w:rsidR="001C65B7" w:rsidRPr="00E30DA4" w:rsidRDefault="001C65B7" w:rsidP="001C65B7">
      <w:pPr>
        <w:spacing w:line="360" w:lineRule="auto"/>
        <w:ind w:left="720"/>
        <w:rPr>
          <w:rFonts w:ascii="Arial" w:hAnsi="Arial" w:cs="Arial"/>
          <w:sz w:val="24"/>
          <w:szCs w:val="24"/>
        </w:rPr>
      </w:pPr>
      <w:r w:rsidRPr="00E30DA4">
        <w:rPr>
          <w:rFonts w:ascii="Arial" w:hAnsi="Arial" w:cs="Arial"/>
          <w:sz w:val="24"/>
          <w:szCs w:val="24"/>
        </w:rPr>
        <w:t>So, in business, leverage has a potentially great upside and the consequences of the downside have limited effect on your personal life. In personal life, leverage doesn’t have that big of an upside and has a potentially strong negative effect on your personal life</w:t>
      </w:r>
    </w:p>
    <w:p w:rsidR="001C65B7" w:rsidRPr="00E30DA4" w:rsidRDefault="001C65B7" w:rsidP="001C65B7">
      <w:pPr>
        <w:spacing w:line="360" w:lineRule="auto"/>
        <w:ind w:left="720"/>
        <w:rPr>
          <w:rFonts w:ascii="Arial" w:hAnsi="Arial" w:cs="Arial"/>
          <w:sz w:val="24"/>
          <w:szCs w:val="24"/>
        </w:rPr>
      </w:pPr>
    </w:p>
    <w:p w:rsidR="001C65B7" w:rsidRPr="00E30DA4" w:rsidRDefault="001C65B7" w:rsidP="001C65B7">
      <w:pPr>
        <w:spacing w:line="360" w:lineRule="auto"/>
        <w:ind w:left="720"/>
        <w:rPr>
          <w:rFonts w:ascii="Arial" w:hAnsi="Arial" w:cs="Arial"/>
          <w:sz w:val="24"/>
          <w:szCs w:val="24"/>
        </w:rPr>
      </w:pPr>
      <w:r w:rsidRPr="00E30DA4">
        <w:rPr>
          <w:rFonts w:ascii="Arial" w:hAnsi="Arial" w:cs="Arial"/>
          <w:sz w:val="24"/>
          <w:szCs w:val="24"/>
        </w:rPr>
        <w:lastRenderedPageBreak/>
        <w:t>iii. The main objective is to manage money effectively, so the business gains maximum profit, to achieve the profit management has to make sure that they do all the following:</w:t>
      </w:r>
    </w:p>
    <w:p w:rsidR="001C65B7" w:rsidRPr="00E30DA4" w:rsidRDefault="001C65B7" w:rsidP="001C65B7">
      <w:pPr>
        <w:pStyle w:val="ListParagraph"/>
        <w:numPr>
          <w:ilvl w:val="0"/>
          <w:numId w:val="9"/>
        </w:numPr>
        <w:spacing w:after="0" w:line="360" w:lineRule="auto"/>
        <w:rPr>
          <w:rFonts w:ascii="Arial" w:hAnsi="Arial" w:cs="Arial"/>
          <w:sz w:val="24"/>
          <w:szCs w:val="24"/>
        </w:rPr>
      </w:pPr>
      <w:r w:rsidRPr="00E30DA4">
        <w:rPr>
          <w:rFonts w:ascii="Arial" w:hAnsi="Arial" w:cs="Arial"/>
          <w:sz w:val="24"/>
          <w:szCs w:val="24"/>
        </w:rPr>
        <w:t>Preserve assets</w:t>
      </w:r>
    </w:p>
    <w:p w:rsidR="001C65B7" w:rsidRPr="00E30DA4" w:rsidRDefault="001C65B7" w:rsidP="001C65B7">
      <w:pPr>
        <w:pStyle w:val="ListParagraph"/>
        <w:numPr>
          <w:ilvl w:val="0"/>
          <w:numId w:val="9"/>
        </w:numPr>
        <w:spacing w:after="0" w:line="360" w:lineRule="auto"/>
        <w:rPr>
          <w:rFonts w:ascii="Arial" w:hAnsi="Arial" w:cs="Arial"/>
          <w:sz w:val="24"/>
          <w:szCs w:val="24"/>
        </w:rPr>
      </w:pPr>
      <w:r w:rsidRPr="00E30DA4">
        <w:rPr>
          <w:rFonts w:ascii="Arial" w:hAnsi="Arial" w:cs="Arial"/>
          <w:sz w:val="24"/>
          <w:szCs w:val="24"/>
        </w:rPr>
        <w:t>Proper credit management</w:t>
      </w:r>
    </w:p>
    <w:p w:rsidR="001C65B7" w:rsidRPr="00E30DA4" w:rsidRDefault="001C65B7" w:rsidP="001C65B7">
      <w:pPr>
        <w:pStyle w:val="ListParagraph"/>
        <w:numPr>
          <w:ilvl w:val="0"/>
          <w:numId w:val="9"/>
        </w:numPr>
        <w:spacing w:after="0" w:line="360" w:lineRule="auto"/>
        <w:rPr>
          <w:rFonts w:ascii="Arial" w:hAnsi="Arial" w:cs="Arial"/>
          <w:sz w:val="24"/>
          <w:szCs w:val="24"/>
        </w:rPr>
      </w:pPr>
      <w:r w:rsidRPr="00E30DA4">
        <w:rPr>
          <w:rFonts w:ascii="Arial" w:hAnsi="Arial" w:cs="Arial"/>
          <w:sz w:val="24"/>
          <w:szCs w:val="24"/>
        </w:rPr>
        <w:t>Increase shareholder value over time</w:t>
      </w:r>
    </w:p>
    <w:p w:rsidR="001C65B7" w:rsidRPr="00E30DA4" w:rsidRDefault="001C65B7" w:rsidP="001C65B7">
      <w:pPr>
        <w:pStyle w:val="ListParagraph"/>
        <w:numPr>
          <w:ilvl w:val="0"/>
          <w:numId w:val="9"/>
        </w:numPr>
        <w:spacing w:after="0" w:line="360" w:lineRule="auto"/>
        <w:rPr>
          <w:rFonts w:ascii="Arial" w:hAnsi="Arial" w:cs="Arial"/>
          <w:sz w:val="24"/>
          <w:szCs w:val="24"/>
        </w:rPr>
      </w:pPr>
      <w:r w:rsidRPr="00E30DA4">
        <w:rPr>
          <w:rFonts w:ascii="Arial" w:hAnsi="Arial" w:cs="Arial"/>
          <w:sz w:val="24"/>
          <w:szCs w:val="24"/>
        </w:rPr>
        <w:t>Exercise good risk management in investing</w:t>
      </w:r>
    </w:p>
    <w:p w:rsidR="001C65B7" w:rsidRPr="00E30DA4" w:rsidRDefault="001C65B7" w:rsidP="001C65B7">
      <w:pPr>
        <w:pStyle w:val="ListParagraph"/>
        <w:numPr>
          <w:ilvl w:val="0"/>
          <w:numId w:val="9"/>
        </w:numPr>
        <w:spacing w:after="0" w:line="360" w:lineRule="auto"/>
        <w:rPr>
          <w:rFonts w:ascii="Arial" w:hAnsi="Arial" w:cs="Arial"/>
          <w:sz w:val="24"/>
          <w:szCs w:val="24"/>
        </w:rPr>
      </w:pPr>
      <w:r w:rsidRPr="00E30DA4">
        <w:rPr>
          <w:rFonts w:ascii="Arial" w:hAnsi="Arial" w:cs="Arial"/>
          <w:sz w:val="24"/>
          <w:szCs w:val="24"/>
        </w:rPr>
        <w:t>Control cost</w:t>
      </w:r>
    </w:p>
    <w:p w:rsidR="001C65B7" w:rsidRPr="00E30DA4" w:rsidRDefault="001C65B7" w:rsidP="001C65B7">
      <w:pPr>
        <w:pStyle w:val="ListParagraph"/>
        <w:numPr>
          <w:ilvl w:val="0"/>
          <w:numId w:val="9"/>
        </w:numPr>
        <w:spacing w:after="0" w:line="360" w:lineRule="auto"/>
        <w:rPr>
          <w:rFonts w:ascii="Arial" w:hAnsi="Arial" w:cs="Arial"/>
          <w:sz w:val="24"/>
          <w:szCs w:val="24"/>
        </w:rPr>
      </w:pPr>
      <w:r w:rsidRPr="00E30DA4">
        <w:rPr>
          <w:rFonts w:ascii="Arial" w:hAnsi="Arial" w:cs="Arial"/>
          <w:sz w:val="24"/>
          <w:szCs w:val="24"/>
        </w:rPr>
        <w:t>Wealth increase</w:t>
      </w:r>
    </w:p>
    <w:p w:rsidR="001C65B7" w:rsidRPr="00E30DA4" w:rsidRDefault="001C65B7" w:rsidP="001C65B7">
      <w:pPr>
        <w:pStyle w:val="ListParagraph"/>
        <w:numPr>
          <w:ilvl w:val="0"/>
          <w:numId w:val="9"/>
        </w:numPr>
        <w:spacing w:after="0" w:line="360" w:lineRule="auto"/>
        <w:rPr>
          <w:rFonts w:ascii="Arial" w:hAnsi="Arial" w:cs="Arial"/>
          <w:sz w:val="24"/>
          <w:szCs w:val="24"/>
        </w:rPr>
      </w:pPr>
      <w:r w:rsidRPr="00E30DA4">
        <w:rPr>
          <w:rFonts w:ascii="Arial" w:hAnsi="Arial" w:cs="Arial"/>
          <w:sz w:val="24"/>
          <w:szCs w:val="24"/>
        </w:rPr>
        <w:t>Provide adequate insurance protection against personal issues etc.</w:t>
      </w:r>
    </w:p>
    <w:p w:rsidR="001C65B7" w:rsidRPr="00E30DA4" w:rsidRDefault="001C65B7" w:rsidP="001C65B7">
      <w:pPr>
        <w:pStyle w:val="ListParagraph"/>
        <w:spacing w:line="360" w:lineRule="auto"/>
        <w:ind w:left="1440"/>
        <w:rPr>
          <w:rFonts w:ascii="Arial" w:hAnsi="Arial" w:cs="Arial"/>
          <w:sz w:val="24"/>
          <w:szCs w:val="24"/>
        </w:rPr>
      </w:pPr>
    </w:p>
    <w:p w:rsidR="001C65B7" w:rsidRPr="00E30DA4" w:rsidRDefault="001C65B7" w:rsidP="001C65B7">
      <w:pPr>
        <w:spacing w:line="360" w:lineRule="auto"/>
        <w:ind w:left="720"/>
        <w:rPr>
          <w:rFonts w:ascii="Arial" w:hAnsi="Arial" w:cs="Arial"/>
          <w:sz w:val="24"/>
          <w:szCs w:val="24"/>
        </w:rPr>
      </w:pPr>
      <w:r w:rsidRPr="00E30DA4">
        <w:rPr>
          <w:rFonts w:ascii="Arial" w:hAnsi="Arial" w:cs="Arial"/>
          <w:sz w:val="24"/>
          <w:szCs w:val="24"/>
        </w:rPr>
        <w:t>iv. Financial management can be broken down in to three major areas:</w:t>
      </w:r>
    </w:p>
    <w:p w:rsidR="001C65B7" w:rsidRPr="00E30DA4" w:rsidRDefault="001C65B7" w:rsidP="001C65B7">
      <w:pPr>
        <w:pStyle w:val="ListParagraph"/>
        <w:numPr>
          <w:ilvl w:val="0"/>
          <w:numId w:val="10"/>
        </w:numPr>
        <w:spacing w:after="0" w:line="360" w:lineRule="auto"/>
        <w:rPr>
          <w:rFonts w:ascii="Arial" w:hAnsi="Arial" w:cs="Arial"/>
          <w:sz w:val="24"/>
          <w:szCs w:val="24"/>
        </w:rPr>
      </w:pPr>
      <w:r w:rsidRPr="00E30DA4">
        <w:rPr>
          <w:rFonts w:ascii="Arial" w:hAnsi="Arial" w:cs="Arial"/>
          <w:sz w:val="24"/>
          <w:szCs w:val="24"/>
        </w:rPr>
        <w:t>Investment decisions</w:t>
      </w:r>
    </w:p>
    <w:p w:rsidR="001C65B7" w:rsidRPr="00E30DA4" w:rsidRDefault="001C65B7" w:rsidP="001C65B7">
      <w:pPr>
        <w:pStyle w:val="ListParagraph"/>
        <w:spacing w:line="360" w:lineRule="auto"/>
        <w:ind w:left="1440"/>
        <w:rPr>
          <w:rFonts w:ascii="Arial" w:hAnsi="Arial" w:cs="Arial"/>
          <w:sz w:val="24"/>
          <w:szCs w:val="24"/>
        </w:rPr>
      </w:pPr>
      <w:r w:rsidRPr="00E30DA4">
        <w:rPr>
          <w:rFonts w:ascii="Arial" w:hAnsi="Arial" w:cs="Arial"/>
          <w:sz w:val="24"/>
          <w:szCs w:val="24"/>
        </w:rPr>
        <w:t xml:space="preserve">The most important decision of all. In the terminology of financial management, the investment decision means budgeting. </w:t>
      </w:r>
    </w:p>
    <w:p w:rsidR="001C65B7" w:rsidRPr="00E30DA4" w:rsidRDefault="001C65B7" w:rsidP="001C65B7">
      <w:pPr>
        <w:pStyle w:val="ListParagraph"/>
        <w:spacing w:line="360" w:lineRule="auto"/>
        <w:ind w:left="1440"/>
        <w:rPr>
          <w:rFonts w:ascii="Arial" w:hAnsi="Arial" w:cs="Arial"/>
          <w:sz w:val="24"/>
          <w:szCs w:val="24"/>
        </w:rPr>
      </w:pPr>
      <w:r w:rsidRPr="00E30DA4">
        <w:rPr>
          <w:rFonts w:ascii="Arial" w:hAnsi="Arial" w:cs="Arial"/>
          <w:sz w:val="24"/>
          <w:szCs w:val="24"/>
        </w:rPr>
        <w:t xml:space="preserve">Investment decisions are concerned with the question whether adding to capital assets today will increase the revenues of tomorrow to cover costs. </w:t>
      </w:r>
    </w:p>
    <w:p w:rsidR="001C65B7" w:rsidRPr="00E30DA4" w:rsidRDefault="001C65B7" w:rsidP="001C65B7">
      <w:pPr>
        <w:pStyle w:val="ListParagraph"/>
        <w:spacing w:line="360" w:lineRule="auto"/>
        <w:ind w:left="1440"/>
        <w:rPr>
          <w:rFonts w:ascii="Arial" w:hAnsi="Arial" w:cs="Arial"/>
          <w:sz w:val="24"/>
          <w:szCs w:val="24"/>
        </w:rPr>
      </w:pPr>
    </w:p>
    <w:p w:rsidR="001C65B7" w:rsidRPr="00E30DA4" w:rsidRDefault="001C65B7" w:rsidP="001C65B7">
      <w:pPr>
        <w:pStyle w:val="ListParagraph"/>
        <w:numPr>
          <w:ilvl w:val="0"/>
          <w:numId w:val="10"/>
        </w:numPr>
        <w:spacing w:after="0" w:line="360" w:lineRule="auto"/>
        <w:rPr>
          <w:rFonts w:ascii="Arial" w:hAnsi="Arial" w:cs="Arial"/>
          <w:sz w:val="24"/>
          <w:szCs w:val="24"/>
        </w:rPr>
      </w:pPr>
      <w:r w:rsidRPr="00E30DA4">
        <w:rPr>
          <w:rFonts w:ascii="Arial" w:hAnsi="Arial" w:cs="Arial"/>
          <w:sz w:val="24"/>
          <w:szCs w:val="24"/>
        </w:rPr>
        <w:t>Financing decisions</w:t>
      </w:r>
    </w:p>
    <w:p w:rsidR="001C65B7" w:rsidRPr="00E30DA4" w:rsidRDefault="001C65B7" w:rsidP="001C65B7">
      <w:pPr>
        <w:pStyle w:val="ListParagraph"/>
        <w:spacing w:line="360" w:lineRule="auto"/>
        <w:ind w:left="1440"/>
        <w:rPr>
          <w:rFonts w:ascii="Arial" w:eastAsia="Times New Roman" w:hAnsi="Arial" w:cs="Arial"/>
          <w:color w:val="000000"/>
          <w:sz w:val="24"/>
          <w:szCs w:val="24"/>
          <w:shd w:val="clear" w:color="auto" w:fill="FFFFFF"/>
        </w:rPr>
      </w:pPr>
      <w:r w:rsidRPr="00E30DA4">
        <w:rPr>
          <w:rFonts w:ascii="Arial" w:eastAsia="Times New Roman" w:hAnsi="Arial" w:cs="Arial"/>
          <w:color w:val="000000"/>
          <w:sz w:val="24"/>
          <w:szCs w:val="24"/>
          <w:shd w:val="clear" w:color="auto" w:fill="FFFFFF"/>
        </w:rPr>
        <w:t>The financing decision involves two sources from where the funds can be raised, using a company’s own money, such as share capital, retained earnings or borrowing funds from the outside in the form loan, bond</w:t>
      </w:r>
      <w:r w:rsidRPr="00E30DA4">
        <w:rPr>
          <w:rFonts w:ascii="Arial" w:eastAsia="Times New Roman" w:hAnsi="Arial" w:cs="Arial"/>
          <w:color w:val="000000"/>
          <w:sz w:val="24"/>
          <w:szCs w:val="24"/>
          <w:shd w:val="clear" w:color="auto" w:fill="FFFFFF"/>
        </w:rPr>
        <w:t>.</w:t>
      </w:r>
      <w:r w:rsidRPr="00E30DA4">
        <w:rPr>
          <w:rFonts w:ascii="Arial" w:eastAsia="Times New Roman" w:hAnsi="Arial" w:cs="Arial"/>
          <w:color w:val="000000"/>
          <w:sz w:val="24"/>
          <w:szCs w:val="24"/>
          <w:shd w:val="clear" w:color="auto" w:fill="FFFFFF"/>
        </w:rPr>
        <w:t xml:space="preserve"> The objective of financial decision is to maintain </w:t>
      </w:r>
      <w:r w:rsidR="00CA4650" w:rsidRPr="00E30DA4">
        <w:rPr>
          <w:rFonts w:ascii="Arial" w:eastAsia="Times New Roman" w:hAnsi="Arial" w:cs="Arial"/>
          <w:color w:val="000000"/>
          <w:sz w:val="24"/>
          <w:szCs w:val="24"/>
          <w:shd w:val="clear" w:color="auto" w:fill="FFFFFF"/>
        </w:rPr>
        <w:t>a</w:t>
      </w:r>
      <w:r w:rsidRPr="00E30DA4">
        <w:rPr>
          <w:rFonts w:ascii="Arial" w:eastAsia="Times New Roman" w:hAnsi="Arial" w:cs="Arial"/>
          <w:bCs/>
          <w:color w:val="000000"/>
          <w:sz w:val="24"/>
          <w:szCs w:val="24"/>
        </w:rPr>
        <w:t xml:space="preserve"> capital structure,</w:t>
      </w:r>
      <w:r w:rsidRPr="00E30DA4">
        <w:rPr>
          <w:rFonts w:ascii="Arial" w:eastAsia="Times New Roman" w:hAnsi="Arial" w:cs="Arial"/>
          <w:color w:val="000000"/>
          <w:sz w:val="24"/>
          <w:szCs w:val="24"/>
          <w:shd w:val="clear" w:color="auto" w:fill="FFFFFF"/>
        </w:rPr>
        <w:t xml:space="preserve"> for example a proper mix of debt and equity, to ensure the </w:t>
      </w:r>
      <w:r w:rsidR="00CA4650" w:rsidRPr="00E30DA4">
        <w:rPr>
          <w:rFonts w:ascii="Arial" w:eastAsia="Times New Roman" w:hAnsi="Arial" w:cs="Arial"/>
          <w:color w:val="000000"/>
          <w:sz w:val="24"/>
          <w:szCs w:val="24"/>
          <w:shd w:val="clear" w:color="auto" w:fill="FFFFFF"/>
        </w:rPr>
        <w:t>tradeoff</w:t>
      </w:r>
      <w:r w:rsidRPr="00E30DA4">
        <w:rPr>
          <w:rFonts w:ascii="Arial" w:eastAsia="Times New Roman" w:hAnsi="Arial" w:cs="Arial"/>
          <w:color w:val="000000"/>
          <w:sz w:val="24"/>
          <w:szCs w:val="24"/>
          <w:shd w:val="clear" w:color="auto" w:fill="FFFFFF"/>
        </w:rPr>
        <w:t xml:space="preserve"> between the risk and return to the shareholders.</w:t>
      </w:r>
    </w:p>
    <w:p w:rsidR="001C65B7" w:rsidRPr="00E30DA4" w:rsidRDefault="001C65B7" w:rsidP="001C65B7">
      <w:pPr>
        <w:pStyle w:val="ListParagraph"/>
        <w:spacing w:line="360" w:lineRule="auto"/>
        <w:ind w:left="1440"/>
        <w:rPr>
          <w:rFonts w:ascii="Arial" w:eastAsia="Times New Roman" w:hAnsi="Arial" w:cs="Arial"/>
          <w:color w:val="000000"/>
          <w:sz w:val="24"/>
          <w:szCs w:val="24"/>
          <w:shd w:val="clear" w:color="auto" w:fill="FFFFFF"/>
        </w:rPr>
      </w:pPr>
    </w:p>
    <w:p w:rsidR="001C65B7" w:rsidRPr="00E30DA4" w:rsidRDefault="001C65B7" w:rsidP="001C65B7">
      <w:pPr>
        <w:pStyle w:val="ListParagraph"/>
        <w:numPr>
          <w:ilvl w:val="0"/>
          <w:numId w:val="10"/>
        </w:numPr>
        <w:spacing w:after="0" w:line="360" w:lineRule="auto"/>
        <w:rPr>
          <w:rFonts w:ascii="Arial" w:hAnsi="Arial" w:cs="Arial"/>
          <w:sz w:val="24"/>
          <w:szCs w:val="24"/>
        </w:rPr>
      </w:pPr>
      <w:r w:rsidRPr="00E30DA4">
        <w:rPr>
          <w:rFonts w:ascii="Arial" w:hAnsi="Arial" w:cs="Arial"/>
          <w:sz w:val="24"/>
          <w:szCs w:val="24"/>
        </w:rPr>
        <w:t xml:space="preserve">Asset management </w:t>
      </w:r>
    </w:p>
    <w:p w:rsidR="001C65B7" w:rsidRPr="00E30DA4" w:rsidRDefault="001C65B7" w:rsidP="001C65B7">
      <w:pPr>
        <w:pStyle w:val="ListParagraph"/>
        <w:spacing w:line="360" w:lineRule="auto"/>
        <w:ind w:left="1440"/>
        <w:rPr>
          <w:rFonts w:ascii="Arial" w:hAnsi="Arial" w:cs="Arial"/>
          <w:color w:val="222222"/>
          <w:sz w:val="24"/>
          <w:szCs w:val="24"/>
        </w:rPr>
      </w:pPr>
      <w:r w:rsidRPr="00E30DA4">
        <w:rPr>
          <w:rFonts w:ascii="Arial" w:hAnsi="Arial" w:cs="Arial"/>
          <w:color w:val="222222"/>
          <w:sz w:val="24"/>
          <w:szCs w:val="24"/>
        </w:rPr>
        <w:lastRenderedPageBreak/>
        <w:t xml:space="preserve">Asset management is a systematic process of developing, operating, maintaining, upgrading, and disposing </w:t>
      </w:r>
      <w:r w:rsidR="00CA4650" w:rsidRPr="00E30DA4">
        <w:rPr>
          <w:rFonts w:ascii="Arial" w:hAnsi="Arial" w:cs="Arial"/>
          <w:color w:val="222222"/>
          <w:sz w:val="24"/>
          <w:szCs w:val="24"/>
        </w:rPr>
        <w:t>of existing</w:t>
      </w:r>
      <w:r w:rsidRPr="00E30DA4">
        <w:rPr>
          <w:rFonts w:ascii="Arial" w:hAnsi="Arial" w:cs="Arial"/>
          <w:color w:val="222222"/>
          <w:sz w:val="24"/>
          <w:szCs w:val="24"/>
        </w:rPr>
        <w:t xml:space="preserve"> assets cost effectively.</w:t>
      </w:r>
    </w:p>
    <w:p w:rsidR="001C65B7" w:rsidRPr="00E30DA4" w:rsidRDefault="001C65B7" w:rsidP="001C65B7">
      <w:pPr>
        <w:spacing w:line="360" w:lineRule="auto"/>
        <w:ind w:left="720"/>
        <w:rPr>
          <w:rFonts w:ascii="Arial" w:hAnsi="Arial" w:cs="Arial"/>
          <w:color w:val="222222"/>
          <w:sz w:val="24"/>
          <w:szCs w:val="24"/>
        </w:rPr>
      </w:pPr>
      <w:r w:rsidRPr="00E30DA4">
        <w:rPr>
          <w:rFonts w:ascii="Arial" w:hAnsi="Arial" w:cs="Arial"/>
          <w:color w:val="222222"/>
          <w:sz w:val="24"/>
          <w:szCs w:val="24"/>
        </w:rPr>
        <w:t>v.</w:t>
      </w:r>
    </w:p>
    <w:tbl>
      <w:tblPr>
        <w:tblStyle w:val="ListTable1Light"/>
        <w:tblW w:w="0" w:type="auto"/>
        <w:tblInd w:w="1332" w:type="dxa"/>
        <w:tblLook w:val="0600" w:firstRow="0" w:lastRow="0" w:firstColumn="0" w:lastColumn="0" w:noHBand="1" w:noVBand="1"/>
      </w:tblPr>
      <w:tblGrid>
        <w:gridCol w:w="1991"/>
        <w:gridCol w:w="1991"/>
      </w:tblGrid>
      <w:tr w:rsidR="001C65B7" w:rsidRPr="00E30DA4" w:rsidTr="00C70A9A">
        <w:trPr>
          <w:trHeight w:val="280"/>
        </w:trPr>
        <w:tc>
          <w:tcPr>
            <w:tcW w:w="1991" w:type="dxa"/>
          </w:tcPr>
          <w:p w:rsidR="001C65B7" w:rsidRPr="00E30DA4" w:rsidRDefault="001C65B7" w:rsidP="00C70A9A">
            <w:pPr>
              <w:spacing w:line="360" w:lineRule="auto"/>
              <w:rPr>
                <w:rFonts w:ascii="Arial" w:hAnsi="Arial" w:cs="Arial"/>
                <w:b/>
                <w:color w:val="222222"/>
                <w:sz w:val="24"/>
                <w:szCs w:val="24"/>
                <w:u w:val="single"/>
              </w:rPr>
            </w:pPr>
            <w:r w:rsidRPr="00E30DA4">
              <w:rPr>
                <w:rFonts w:ascii="Arial" w:hAnsi="Arial" w:cs="Arial"/>
                <w:b/>
                <w:color w:val="222222"/>
                <w:sz w:val="24"/>
                <w:szCs w:val="24"/>
                <w:u w:val="single"/>
              </w:rPr>
              <w:t xml:space="preserve">External </w:t>
            </w:r>
          </w:p>
        </w:tc>
        <w:tc>
          <w:tcPr>
            <w:tcW w:w="1991" w:type="dxa"/>
          </w:tcPr>
          <w:p w:rsidR="001C65B7" w:rsidRPr="00E30DA4" w:rsidRDefault="001C65B7" w:rsidP="00C70A9A">
            <w:pPr>
              <w:spacing w:line="360" w:lineRule="auto"/>
              <w:rPr>
                <w:rFonts w:ascii="Arial" w:hAnsi="Arial" w:cs="Arial"/>
                <w:b/>
                <w:color w:val="222222"/>
                <w:sz w:val="24"/>
                <w:szCs w:val="24"/>
                <w:u w:val="single"/>
              </w:rPr>
            </w:pPr>
            <w:r w:rsidRPr="00E30DA4">
              <w:rPr>
                <w:rFonts w:ascii="Arial" w:hAnsi="Arial" w:cs="Arial"/>
                <w:b/>
                <w:color w:val="222222"/>
                <w:sz w:val="24"/>
                <w:szCs w:val="24"/>
                <w:u w:val="single"/>
              </w:rPr>
              <w:t xml:space="preserve">Internal </w:t>
            </w:r>
          </w:p>
        </w:tc>
      </w:tr>
      <w:tr w:rsidR="001C65B7" w:rsidRPr="00E30DA4" w:rsidTr="00C70A9A">
        <w:trPr>
          <w:trHeight w:val="280"/>
        </w:trPr>
        <w:tc>
          <w:tcPr>
            <w:tcW w:w="1991" w:type="dxa"/>
          </w:tcPr>
          <w:p w:rsidR="001C65B7" w:rsidRPr="00E30DA4" w:rsidRDefault="001C65B7" w:rsidP="00C70A9A">
            <w:pPr>
              <w:spacing w:line="360" w:lineRule="auto"/>
              <w:rPr>
                <w:rFonts w:ascii="Arial" w:hAnsi="Arial" w:cs="Arial"/>
                <w:color w:val="222222"/>
                <w:sz w:val="24"/>
                <w:szCs w:val="24"/>
              </w:rPr>
            </w:pPr>
            <w:r w:rsidRPr="00E30DA4">
              <w:rPr>
                <w:rFonts w:ascii="Arial" w:hAnsi="Arial" w:cs="Arial"/>
                <w:color w:val="222222"/>
                <w:sz w:val="24"/>
                <w:szCs w:val="24"/>
              </w:rPr>
              <w:t xml:space="preserve">Bank overdraft </w:t>
            </w:r>
          </w:p>
        </w:tc>
        <w:tc>
          <w:tcPr>
            <w:tcW w:w="1991" w:type="dxa"/>
          </w:tcPr>
          <w:p w:rsidR="001C65B7" w:rsidRPr="00E30DA4" w:rsidRDefault="001C65B7" w:rsidP="00C70A9A">
            <w:pPr>
              <w:spacing w:line="360" w:lineRule="auto"/>
              <w:rPr>
                <w:rFonts w:ascii="Arial" w:hAnsi="Arial" w:cs="Arial"/>
                <w:color w:val="222222"/>
                <w:sz w:val="24"/>
                <w:szCs w:val="24"/>
              </w:rPr>
            </w:pPr>
            <w:r w:rsidRPr="00E30DA4">
              <w:rPr>
                <w:rFonts w:ascii="Arial" w:hAnsi="Arial" w:cs="Arial"/>
                <w:color w:val="222222"/>
                <w:sz w:val="24"/>
                <w:szCs w:val="24"/>
              </w:rPr>
              <w:t xml:space="preserve">Personal finance </w:t>
            </w:r>
          </w:p>
        </w:tc>
      </w:tr>
      <w:tr w:rsidR="001C65B7" w:rsidRPr="00E30DA4" w:rsidTr="00C70A9A">
        <w:trPr>
          <w:trHeight w:val="237"/>
        </w:trPr>
        <w:tc>
          <w:tcPr>
            <w:tcW w:w="1991" w:type="dxa"/>
          </w:tcPr>
          <w:p w:rsidR="001C65B7" w:rsidRPr="00E30DA4" w:rsidRDefault="001C65B7" w:rsidP="00C70A9A">
            <w:pPr>
              <w:spacing w:line="360" w:lineRule="auto"/>
              <w:rPr>
                <w:rFonts w:ascii="Arial" w:hAnsi="Arial" w:cs="Arial"/>
                <w:color w:val="222222"/>
                <w:sz w:val="24"/>
                <w:szCs w:val="24"/>
              </w:rPr>
            </w:pPr>
            <w:r w:rsidRPr="00E30DA4">
              <w:rPr>
                <w:rFonts w:ascii="Arial" w:hAnsi="Arial" w:cs="Arial"/>
                <w:color w:val="222222"/>
                <w:sz w:val="24"/>
                <w:szCs w:val="24"/>
              </w:rPr>
              <w:t xml:space="preserve">Leasing </w:t>
            </w:r>
          </w:p>
        </w:tc>
        <w:tc>
          <w:tcPr>
            <w:tcW w:w="1991" w:type="dxa"/>
          </w:tcPr>
          <w:p w:rsidR="001C65B7" w:rsidRPr="00E30DA4" w:rsidRDefault="001C65B7" w:rsidP="00C70A9A">
            <w:pPr>
              <w:spacing w:line="360" w:lineRule="auto"/>
              <w:rPr>
                <w:rFonts w:ascii="Arial" w:hAnsi="Arial" w:cs="Arial"/>
                <w:color w:val="222222"/>
                <w:sz w:val="24"/>
                <w:szCs w:val="24"/>
              </w:rPr>
            </w:pPr>
            <w:r w:rsidRPr="00E30DA4">
              <w:rPr>
                <w:rFonts w:ascii="Arial" w:hAnsi="Arial" w:cs="Arial"/>
                <w:color w:val="222222"/>
                <w:sz w:val="24"/>
                <w:szCs w:val="24"/>
              </w:rPr>
              <w:t xml:space="preserve">Retained earnings </w:t>
            </w:r>
          </w:p>
        </w:tc>
      </w:tr>
      <w:tr w:rsidR="001C65B7" w:rsidRPr="00E30DA4" w:rsidTr="00C70A9A">
        <w:trPr>
          <w:trHeight w:val="237"/>
        </w:trPr>
        <w:tc>
          <w:tcPr>
            <w:tcW w:w="1991" w:type="dxa"/>
          </w:tcPr>
          <w:p w:rsidR="001C65B7" w:rsidRPr="00E30DA4" w:rsidRDefault="001C65B7" w:rsidP="00C70A9A">
            <w:pPr>
              <w:spacing w:line="360" w:lineRule="auto"/>
              <w:rPr>
                <w:rFonts w:ascii="Arial" w:hAnsi="Arial" w:cs="Arial"/>
                <w:color w:val="222222"/>
                <w:sz w:val="24"/>
                <w:szCs w:val="24"/>
              </w:rPr>
            </w:pPr>
            <w:r w:rsidRPr="00E30DA4">
              <w:rPr>
                <w:rFonts w:ascii="Arial" w:hAnsi="Arial" w:cs="Arial"/>
                <w:color w:val="222222"/>
                <w:sz w:val="24"/>
                <w:szCs w:val="24"/>
              </w:rPr>
              <w:t xml:space="preserve">Mortgage </w:t>
            </w:r>
          </w:p>
        </w:tc>
        <w:tc>
          <w:tcPr>
            <w:tcW w:w="1991" w:type="dxa"/>
          </w:tcPr>
          <w:p w:rsidR="001C65B7" w:rsidRPr="00E30DA4" w:rsidRDefault="001C65B7" w:rsidP="00C70A9A">
            <w:pPr>
              <w:spacing w:line="360" w:lineRule="auto"/>
              <w:rPr>
                <w:rFonts w:ascii="Arial" w:hAnsi="Arial" w:cs="Arial"/>
                <w:color w:val="222222"/>
                <w:sz w:val="24"/>
                <w:szCs w:val="24"/>
              </w:rPr>
            </w:pPr>
            <w:r w:rsidRPr="00E30DA4">
              <w:rPr>
                <w:rFonts w:ascii="Arial" w:hAnsi="Arial" w:cs="Arial"/>
                <w:color w:val="222222"/>
                <w:sz w:val="24"/>
                <w:szCs w:val="24"/>
              </w:rPr>
              <w:t xml:space="preserve">Property </w:t>
            </w:r>
          </w:p>
        </w:tc>
      </w:tr>
      <w:tr w:rsidR="001C65B7" w:rsidRPr="00E30DA4" w:rsidTr="00C70A9A">
        <w:trPr>
          <w:trHeight w:val="237"/>
        </w:trPr>
        <w:tc>
          <w:tcPr>
            <w:tcW w:w="1991" w:type="dxa"/>
          </w:tcPr>
          <w:p w:rsidR="001C65B7" w:rsidRPr="00E30DA4" w:rsidRDefault="001C65B7" w:rsidP="00C70A9A">
            <w:pPr>
              <w:spacing w:line="360" w:lineRule="auto"/>
              <w:rPr>
                <w:rFonts w:ascii="Arial" w:hAnsi="Arial" w:cs="Arial"/>
                <w:color w:val="222222"/>
                <w:sz w:val="24"/>
                <w:szCs w:val="24"/>
              </w:rPr>
            </w:pPr>
          </w:p>
        </w:tc>
        <w:tc>
          <w:tcPr>
            <w:tcW w:w="1991" w:type="dxa"/>
          </w:tcPr>
          <w:p w:rsidR="001C65B7" w:rsidRPr="00E30DA4" w:rsidRDefault="001C65B7" w:rsidP="00C70A9A">
            <w:pPr>
              <w:spacing w:line="360" w:lineRule="auto"/>
              <w:rPr>
                <w:rFonts w:ascii="Arial" w:hAnsi="Arial" w:cs="Arial"/>
                <w:color w:val="222222"/>
                <w:sz w:val="24"/>
                <w:szCs w:val="24"/>
              </w:rPr>
            </w:pPr>
          </w:p>
        </w:tc>
      </w:tr>
      <w:tr w:rsidR="001C65B7" w:rsidRPr="00E30DA4" w:rsidTr="00C70A9A">
        <w:trPr>
          <w:trHeight w:val="237"/>
        </w:trPr>
        <w:tc>
          <w:tcPr>
            <w:tcW w:w="1991" w:type="dxa"/>
          </w:tcPr>
          <w:p w:rsidR="001C65B7" w:rsidRPr="00E30DA4" w:rsidRDefault="001C65B7" w:rsidP="00C70A9A">
            <w:pPr>
              <w:spacing w:line="360" w:lineRule="auto"/>
              <w:rPr>
                <w:rFonts w:ascii="Arial" w:hAnsi="Arial" w:cs="Arial"/>
                <w:color w:val="222222"/>
                <w:sz w:val="24"/>
                <w:szCs w:val="24"/>
              </w:rPr>
            </w:pPr>
          </w:p>
        </w:tc>
        <w:tc>
          <w:tcPr>
            <w:tcW w:w="1991" w:type="dxa"/>
          </w:tcPr>
          <w:p w:rsidR="001C65B7" w:rsidRPr="00E30DA4" w:rsidRDefault="001C65B7" w:rsidP="00C70A9A">
            <w:pPr>
              <w:spacing w:line="360" w:lineRule="auto"/>
              <w:rPr>
                <w:rFonts w:ascii="Arial" w:hAnsi="Arial" w:cs="Arial"/>
                <w:color w:val="222222"/>
                <w:sz w:val="24"/>
                <w:szCs w:val="24"/>
              </w:rPr>
            </w:pPr>
          </w:p>
        </w:tc>
      </w:tr>
    </w:tbl>
    <w:p w:rsidR="001C65B7" w:rsidRPr="00E30DA4" w:rsidRDefault="001C65B7" w:rsidP="001C65B7">
      <w:pPr>
        <w:spacing w:line="360" w:lineRule="auto"/>
        <w:ind w:left="720"/>
        <w:rPr>
          <w:rFonts w:ascii="Arial" w:hAnsi="Arial" w:cs="Arial"/>
          <w:color w:val="222222"/>
          <w:sz w:val="24"/>
          <w:szCs w:val="24"/>
        </w:rPr>
      </w:pPr>
      <w:r w:rsidRPr="00E30DA4">
        <w:rPr>
          <w:rFonts w:ascii="Arial" w:hAnsi="Arial" w:cs="Arial"/>
          <w:color w:val="222222"/>
          <w:sz w:val="24"/>
          <w:szCs w:val="24"/>
        </w:rPr>
        <w:t>vi. Proper use and allocation of funds leads to improve the operational efficiency of the business concern. When the finance manager uses the funds properly, they can reduce the cost of capital and increase the value of the firm. Financial management helps to take financial decision in the business concern.</w:t>
      </w:r>
    </w:p>
    <w:p w:rsidR="001C65B7" w:rsidRPr="00E30DA4" w:rsidRDefault="001C65B7" w:rsidP="001C65B7">
      <w:pPr>
        <w:spacing w:line="360" w:lineRule="auto"/>
        <w:ind w:left="720"/>
        <w:rPr>
          <w:rFonts w:ascii="Arial" w:hAnsi="Arial" w:cs="Arial"/>
          <w:color w:val="222222"/>
          <w:sz w:val="24"/>
          <w:szCs w:val="24"/>
        </w:rPr>
      </w:pPr>
    </w:p>
    <w:p w:rsidR="001C65B7" w:rsidRPr="00E30DA4" w:rsidRDefault="001C65B7" w:rsidP="001C65B7">
      <w:pPr>
        <w:spacing w:line="360" w:lineRule="auto"/>
        <w:ind w:left="720"/>
        <w:rPr>
          <w:rFonts w:ascii="Arial" w:hAnsi="Arial" w:cs="Arial"/>
          <w:color w:val="222222"/>
          <w:sz w:val="24"/>
          <w:szCs w:val="24"/>
        </w:rPr>
      </w:pPr>
    </w:p>
    <w:p w:rsidR="001C65B7" w:rsidRDefault="001C65B7" w:rsidP="001C65B7">
      <w:pPr>
        <w:spacing w:line="360" w:lineRule="auto"/>
        <w:rPr>
          <w:rFonts w:ascii="Arial" w:hAnsi="Arial" w:cs="Arial"/>
          <w:b/>
          <w:color w:val="222222"/>
          <w:sz w:val="24"/>
          <w:szCs w:val="24"/>
        </w:rPr>
        <w:sectPr w:rsidR="001C65B7" w:rsidSect="00187EB4">
          <w:headerReference w:type="default" r:id="rId10"/>
          <w:pgSz w:w="11906" w:h="16838"/>
          <w:pgMar w:top="1440" w:right="1440" w:bottom="1440" w:left="1440" w:header="708" w:footer="708" w:gutter="0"/>
          <w:cols w:space="708"/>
          <w:docGrid w:linePitch="360"/>
        </w:sectPr>
      </w:pPr>
    </w:p>
    <w:p w:rsidR="001C65B7" w:rsidRPr="001C65B7" w:rsidRDefault="001C65B7" w:rsidP="001C65B7">
      <w:pPr>
        <w:spacing w:line="360" w:lineRule="auto"/>
        <w:rPr>
          <w:rFonts w:ascii="Arial" w:hAnsi="Arial" w:cs="Arial"/>
          <w:b/>
          <w:color w:val="222222"/>
          <w:sz w:val="24"/>
          <w:szCs w:val="24"/>
        </w:rPr>
      </w:pPr>
      <w:r w:rsidRPr="001C65B7">
        <w:rPr>
          <w:rFonts w:ascii="Arial" w:hAnsi="Arial" w:cs="Arial"/>
          <w:b/>
          <w:color w:val="222222"/>
          <w:sz w:val="24"/>
          <w:szCs w:val="24"/>
        </w:rPr>
        <w:lastRenderedPageBreak/>
        <w:t>Q.2.</w:t>
      </w:r>
    </w:p>
    <w:p w:rsidR="001C65B7" w:rsidRPr="00E30DA4" w:rsidRDefault="001C65B7" w:rsidP="001C65B7">
      <w:pPr>
        <w:spacing w:line="360" w:lineRule="auto"/>
        <w:ind w:left="709"/>
        <w:rPr>
          <w:rFonts w:ascii="Arial" w:hAnsi="Arial" w:cs="Arial"/>
          <w:color w:val="222222"/>
          <w:sz w:val="24"/>
          <w:szCs w:val="24"/>
        </w:rPr>
      </w:pPr>
      <w:r w:rsidRPr="00E30DA4">
        <w:rPr>
          <w:rFonts w:ascii="Arial" w:hAnsi="Arial" w:cs="Arial"/>
          <w:color w:val="222222"/>
          <w:sz w:val="24"/>
          <w:szCs w:val="24"/>
        </w:rPr>
        <w:t xml:space="preserve">Level of planning should be excellent in every case when we talk about money. Financial management has to plan how a business will achieve its goals and objectives. Financial management will set up financial plan and in there must be described all activities, resources and materials that are needed to achieve set up goals in set up timeframe. </w:t>
      </w:r>
      <w:r w:rsidR="00CA4650" w:rsidRPr="00E30DA4">
        <w:rPr>
          <w:rFonts w:ascii="Arial" w:hAnsi="Arial" w:cs="Arial"/>
          <w:color w:val="222222"/>
          <w:sz w:val="24"/>
          <w:szCs w:val="24"/>
        </w:rPr>
        <w:t>They</w:t>
      </w:r>
      <w:r w:rsidRPr="00E30DA4">
        <w:rPr>
          <w:rFonts w:ascii="Arial" w:hAnsi="Arial" w:cs="Arial"/>
          <w:color w:val="222222"/>
          <w:sz w:val="24"/>
          <w:szCs w:val="24"/>
        </w:rPr>
        <w:t xml:space="preserve"> also have to be prepared that not all can go how it was planned, in this case financial management would come with a </w:t>
      </w:r>
      <w:r w:rsidR="00CA4650" w:rsidRPr="00E30DA4">
        <w:rPr>
          <w:rFonts w:ascii="Arial" w:hAnsi="Arial" w:cs="Arial"/>
          <w:color w:val="222222"/>
          <w:sz w:val="24"/>
          <w:szCs w:val="24"/>
        </w:rPr>
        <w:t>back-up</w:t>
      </w:r>
      <w:r w:rsidRPr="00E30DA4">
        <w:rPr>
          <w:rFonts w:ascii="Arial" w:hAnsi="Arial" w:cs="Arial"/>
          <w:color w:val="222222"/>
          <w:sz w:val="24"/>
          <w:szCs w:val="24"/>
        </w:rPr>
        <w:t xml:space="preserve"> plan or any other reasonable solution. </w:t>
      </w:r>
    </w:p>
    <w:p w:rsidR="001C65B7" w:rsidRPr="00E30DA4" w:rsidRDefault="001C65B7" w:rsidP="001C65B7">
      <w:pPr>
        <w:spacing w:line="360" w:lineRule="auto"/>
        <w:rPr>
          <w:rFonts w:ascii="Arial" w:hAnsi="Arial" w:cs="Arial"/>
          <w:color w:val="222222"/>
          <w:sz w:val="24"/>
          <w:szCs w:val="24"/>
        </w:rPr>
      </w:pPr>
    </w:p>
    <w:p w:rsidR="001C65B7" w:rsidRPr="001C65B7" w:rsidRDefault="001C65B7" w:rsidP="001C65B7">
      <w:pPr>
        <w:spacing w:line="360" w:lineRule="auto"/>
        <w:rPr>
          <w:rFonts w:ascii="Arial" w:hAnsi="Arial" w:cs="Arial"/>
          <w:b/>
          <w:color w:val="222222"/>
          <w:sz w:val="24"/>
          <w:szCs w:val="24"/>
        </w:rPr>
      </w:pPr>
      <w:r w:rsidRPr="001C65B7">
        <w:rPr>
          <w:rFonts w:ascii="Arial" w:hAnsi="Arial" w:cs="Arial"/>
          <w:b/>
          <w:color w:val="222222"/>
          <w:sz w:val="24"/>
          <w:szCs w:val="24"/>
        </w:rPr>
        <w:t>Case Study</w:t>
      </w:r>
    </w:p>
    <w:p w:rsidR="001C65B7" w:rsidRPr="00E30DA4" w:rsidRDefault="001C65B7" w:rsidP="001C65B7">
      <w:pPr>
        <w:spacing w:line="360" w:lineRule="auto"/>
        <w:ind w:left="720"/>
        <w:rPr>
          <w:rFonts w:ascii="Arial" w:hAnsi="Arial" w:cs="Arial"/>
          <w:color w:val="222222"/>
          <w:sz w:val="24"/>
          <w:szCs w:val="24"/>
        </w:rPr>
      </w:pPr>
      <w:r w:rsidRPr="00E30DA4">
        <w:rPr>
          <w:rFonts w:ascii="Arial" w:hAnsi="Arial" w:cs="Arial"/>
          <w:color w:val="222222"/>
          <w:sz w:val="24"/>
          <w:szCs w:val="24"/>
        </w:rPr>
        <w:t>1.</w:t>
      </w:r>
    </w:p>
    <w:tbl>
      <w:tblPr>
        <w:tblStyle w:val="ListTable1Light"/>
        <w:tblW w:w="0" w:type="auto"/>
        <w:tblInd w:w="612" w:type="dxa"/>
        <w:tblLook w:val="0600" w:firstRow="0" w:lastRow="0" w:firstColumn="0" w:lastColumn="0" w:noHBand="1" w:noVBand="1"/>
      </w:tblPr>
      <w:tblGrid>
        <w:gridCol w:w="1991"/>
        <w:gridCol w:w="1991"/>
      </w:tblGrid>
      <w:tr w:rsidR="001C65B7" w:rsidRPr="00E30DA4" w:rsidTr="00C70A9A">
        <w:trPr>
          <w:trHeight w:val="280"/>
        </w:trPr>
        <w:tc>
          <w:tcPr>
            <w:tcW w:w="1991" w:type="dxa"/>
          </w:tcPr>
          <w:p w:rsidR="001C65B7" w:rsidRPr="00E30DA4" w:rsidRDefault="001C65B7" w:rsidP="00C70A9A">
            <w:pPr>
              <w:spacing w:line="360" w:lineRule="auto"/>
              <w:rPr>
                <w:rFonts w:ascii="Arial" w:hAnsi="Arial" w:cs="Arial"/>
                <w:b/>
                <w:color w:val="222222"/>
                <w:sz w:val="24"/>
                <w:szCs w:val="24"/>
                <w:u w:val="single"/>
              </w:rPr>
            </w:pPr>
            <w:r w:rsidRPr="00E30DA4">
              <w:rPr>
                <w:rFonts w:ascii="Arial" w:hAnsi="Arial" w:cs="Arial"/>
                <w:b/>
                <w:color w:val="222222"/>
                <w:sz w:val="24"/>
                <w:szCs w:val="24"/>
                <w:u w:val="single"/>
              </w:rPr>
              <w:t>Fixed cost</w:t>
            </w:r>
          </w:p>
        </w:tc>
        <w:tc>
          <w:tcPr>
            <w:tcW w:w="1991" w:type="dxa"/>
          </w:tcPr>
          <w:p w:rsidR="001C65B7" w:rsidRPr="00E30DA4" w:rsidRDefault="001C65B7" w:rsidP="00C70A9A">
            <w:pPr>
              <w:spacing w:line="360" w:lineRule="auto"/>
              <w:rPr>
                <w:rFonts w:ascii="Arial" w:hAnsi="Arial" w:cs="Arial"/>
                <w:b/>
                <w:color w:val="222222"/>
                <w:sz w:val="24"/>
                <w:szCs w:val="24"/>
                <w:u w:val="single"/>
              </w:rPr>
            </w:pPr>
            <w:r w:rsidRPr="00E30DA4">
              <w:rPr>
                <w:rFonts w:ascii="Arial" w:hAnsi="Arial" w:cs="Arial"/>
                <w:b/>
                <w:color w:val="222222"/>
                <w:sz w:val="24"/>
                <w:szCs w:val="24"/>
                <w:u w:val="single"/>
              </w:rPr>
              <w:t>Variable cost</w:t>
            </w:r>
          </w:p>
        </w:tc>
      </w:tr>
      <w:tr w:rsidR="001C65B7" w:rsidRPr="00E30DA4" w:rsidTr="00C70A9A">
        <w:trPr>
          <w:trHeight w:val="280"/>
        </w:trPr>
        <w:tc>
          <w:tcPr>
            <w:tcW w:w="1991" w:type="dxa"/>
          </w:tcPr>
          <w:p w:rsidR="001C65B7" w:rsidRPr="00E30DA4" w:rsidRDefault="001C65B7" w:rsidP="00C70A9A">
            <w:pPr>
              <w:spacing w:line="360" w:lineRule="auto"/>
              <w:rPr>
                <w:rFonts w:ascii="Arial" w:hAnsi="Arial" w:cs="Arial"/>
                <w:color w:val="222222"/>
                <w:sz w:val="24"/>
                <w:szCs w:val="24"/>
              </w:rPr>
            </w:pPr>
            <w:r w:rsidRPr="00E30DA4">
              <w:rPr>
                <w:rFonts w:ascii="Arial" w:hAnsi="Arial" w:cs="Arial"/>
                <w:color w:val="222222"/>
                <w:sz w:val="24"/>
                <w:szCs w:val="24"/>
              </w:rPr>
              <w:t>Property rental</w:t>
            </w:r>
          </w:p>
        </w:tc>
        <w:tc>
          <w:tcPr>
            <w:tcW w:w="1991" w:type="dxa"/>
          </w:tcPr>
          <w:p w:rsidR="001C65B7" w:rsidRPr="00E30DA4" w:rsidRDefault="001C65B7" w:rsidP="00C70A9A">
            <w:pPr>
              <w:spacing w:line="360" w:lineRule="auto"/>
              <w:rPr>
                <w:rFonts w:ascii="Arial" w:hAnsi="Arial" w:cs="Arial"/>
                <w:color w:val="222222"/>
                <w:sz w:val="24"/>
                <w:szCs w:val="24"/>
              </w:rPr>
            </w:pPr>
            <w:r w:rsidRPr="00E30DA4">
              <w:rPr>
                <w:rFonts w:ascii="Arial" w:hAnsi="Arial" w:cs="Arial"/>
                <w:color w:val="222222"/>
                <w:sz w:val="24"/>
                <w:szCs w:val="24"/>
              </w:rPr>
              <w:t>Cost of bread</w:t>
            </w:r>
          </w:p>
        </w:tc>
      </w:tr>
    </w:tbl>
    <w:p w:rsidR="001C65B7" w:rsidRPr="00E30DA4" w:rsidRDefault="001C65B7" w:rsidP="001C65B7">
      <w:pPr>
        <w:spacing w:line="360" w:lineRule="auto"/>
        <w:rPr>
          <w:rFonts w:ascii="Arial" w:hAnsi="Arial" w:cs="Arial"/>
          <w:color w:val="222222"/>
          <w:sz w:val="24"/>
          <w:szCs w:val="24"/>
          <w:u w:val="single"/>
        </w:rPr>
      </w:pPr>
    </w:p>
    <w:p w:rsidR="001C65B7" w:rsidRPr="00E30DA4" w:rsidRDefault="001C65B7" w:rsidP="001C65B7">
      <w:pPr>
        <w:spacing w:line="360" w:lineRule="auto"/>
        <w:ind w:left="720"/>
        <w:rPr>
          <w:rFonts w:ascii="Arial" w:hAnsi="Arial" w:cs="Arial"/>
          <w:color w:val="222222"/>
          <w:sz w:val="24"/>
          <w:szCs w:val="24"/>
        </w:rPr>
      </w:pPr>
      <w:r w:rsidRPr="00E30DA4">
        <w:rPr>
          <w:rFonts w:ascii="Arial" w:hAnsi="Arial" w:cs="Arial"/>
          <w:color w:val="222222"/>
          <w:sz w:val="24"/>
          <w:szCs w:val="24"/>
        </w:rPr>
        <w:t>2.</w:t>
      </w:r>
    </w:p>
    <w:p w:rsidR="001C65B7" w:rsidRPr="00E30DA4" w:rsidRDefault="001C65B7" w:rsidP="001C65B7">
      <w:pPr>
        <w:spacing w:line="360" w:lineRule="auto"/>
        <w:ind w:left="720"/>
        <w:rPr>
          <w:rFonts w:ascii="Arial" w:hAnsi="Arial" w:cs="Arial"/>
          <w:color w:val="222222"/>
          <w:sz w:val="24"/>
          <w:szCs w:val="24"/>
        </w:rPr>
      </w:pPr>
      <w:r w:rsidRPr="00E30DA4">
        <w:rPr>
          <w:rFonts w:ascii="Arial" w:hAnsi="Arial" w:cs="Arial"/>
          <w:color w:val="222222"/>
          <w:sz w:val="24"/>
          <w:szCs w:val="24"/>
        </w:rPr>
        <w:t>a) If chargi</w:t>
      </w:r>
      <w:r w:rsidR="00CA4650">
        <w:rPr>
          <w:rFonts w:ascii="Arial" w:hAnsi="Arial" w:cs="Arial"/>
          <w:color w:val="222222"/>
          <w:sz w:val="24"/>
          <w:szCs w:val="24"/>
        </w:rPr>
        <w:t>ng price for one sandwich is £1.</w:t>
      </w:r>
      <w:r w:rsidRPr="00E30DA4">
        <w:rPr>
          <w:rFonts w:ascii="Arial" w:hAnsi="Arial" w:cs="Arial"/>
          <w:color w:val="222222"/>
          <w:sz w:val="24"/>
          <w:szCs w:val="24"/>
        </w:rPr>
        <w:t xml:space="preserve">5 instead of £2, the profit will be only 33.3% instead of 50%. </w:t>
      </w:r>
    </w:p>
    <w:p w:rsidR="001C65B7" w:rsidRPr="00E30DA4" w:rsidRDefault="001C65B7" w:rsidP="001C65B7">
      <w:pPr>
        <w:spacing w:line="360" w:lineRule="auto"/>
        <w:ind w:left="720"/>
        <w:rPr>
          <w:rFonts w:ascii="Arial" w:hAnsi="Arial" w:cs="Arial"/>
          <w:color w:val="222222"/>
          <w:sz w:val="24"/>
          <w:szCs w:val="24"/>
        </w:rPr>
      </w:pPr>
      <w:r w:rsidRPr="00E30DA4">
        <w:rPr>
          <w:rFonts w:ascii="Arial" w:hAnsi="Arial" w:cs="Arial"/>
          <w:color w:val="222222"/>
          <w:sz w:val="24"/>
          <w:szCs w:val="24"/>
        </w:rPr>
        <w:t xml:space="preserve">b) If producing price is £0,7 instead of £1, the actual profit will be 65% instead of 50%. </w:t>
      </w:r>
    </w:p>
    <w:p w:rsidR="00686573" w:rsidRPr="00BF0FD7" w:rsidRDefault="001C65B7" w:rsidP="00CA4650">
      <w:pPr>
        <w:ind w:left="851" w:hanging="142"/>
      </w:pPr>
      <w:r w:rsidRPr="00E30DA4">
        <w:rPr>
          <w:rFonts w:ascii="Arial" w:hAnsi="Arial" w:cs="Arial"/>
          <w:color w:val="222222"/>
          <w:sz w:val="24"/>
          <w:szCs w:val="24"/>
        </w:rPr>
        <w:t xml:space="preserve">c) </w:t>
      </w:r>
      <w:r w:rsidR="00CA4650">
        <w:rPr>
          <w:rFonts w:ascii="Arial" w:hAnsi="Arial" w:cs="Arial"/>
          <w:color w:val="222222"/>
          <w:sz w:val="24"/>
          <w:szCs w:val="24"/>
        </w:rPr>
        <w:t>N</w:t>
      </w:r>
      <w:r w:rsidRPr="00E30DA4">
        <w:rPr>
          <w:rFonts w:ascii="Arial" w:hAnsi="Arial" w:cs="Arial"/>
          <w:color w:val="222222"/>
          <w:sz w:val="24"/>
          <w:szCs w:val="24"/>
        </w:rPr>
        <w:t>eed to se</w:t>
      </w:r>
      <w:r w:rsidR="00CA4650">
        <w:rPr>
          <w:rFonts w:ascii="Arial" w:hAnsi="Arial" w:cs="Arial"/>
          <w:color w:val="222222"/>
          <w:sz w:val="24"/>
          <w:szCs w:val="24"/>
        </w:rPr>
        <w:t>l</w:t>
      </w:r>
      <w:r w:rsidRPr="00E30DA4">
        <w:rPr>
          <w:rFonts w:ascii="Arial" w:hAnsi="Arial" w:cs="Arial"/>
          <w:color w:val="222222"/>
          <w:sz w:val="24"/>
          <w:szCs w:val="24"/>
        </w:rPr>
        <w:t xml:space="preserve">l an additional 100 </w:t>
      </w:r>
      <w:r w:rsidR="00CA4650" w:rsidRPr="00E30DA4">
        <w:rPr>
          <w:rFonts w:ascii="Arial" w:hAnsi="Arial" w:cs="Arial"/>
          <w:color w:val="222222"/>
          <w:sz w:val="24"/>
          <w:szCs w:val="24"/>
        </w:rPr>
        <w:t>sandwiches</w:t>
      </w:r>
      <w:r w:rsidRPr="00E30DA4">
        <w:rPr>
          <w:rFonts w:ascii="Arial" w:hAnsi="Arial" w:cs="Arial"/>
          <w:color w:val="222222"/>
          <w:sz w:val="24"/>
          <w:szCs w:val="24"/>
        </w:rPr>
        <w:t xml:space="preserve"> to break eve</w:t>
      </w:r>
    </w:p>
    <w:p w:rsidR="008346CC" w:rsidRDefault="008346CC" w:rsidP="00A851DA">
      <w:pPr>
        <w:autoSpaceDE w:val="0"/>
        <w:autoSpaceDN w:val="0"/>
        <w:adjustRightInd w:val="0"/>
        <w:spacing w:after="0" w:line="240" w:lineRule="auto"/>
        <w:rPr>
          <w:rFonts w:cs="CalvertMT-Bold"/>
          <w:b/>
          <w:bCs/>
          <w:color w:val="002060"/>
          <w:sz w:val="28"/>
          <w:lang w:val="en-US"/>
        </w:rPr>
        <w:sectPr w:rsidR="008346CC" w:rsidSect="00187EB4">
          <w:pgSz w:w="11906" w:h="16838"/>
          <w:pgMar w:top="1440" w:right="1440" w:bottom="1440" w:left="1440" w:header="708" w:footer="708" w:gutter="0"/>
          <w:cols w:space="708"/>
          <w:docGrid w:linePitch="360"/>
        </w:sect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03FE" w:rsidP="00A851DA">
            <w:pPr>
              <w:rPr>
                <w:rFonts w:cs="Bliss-Regular"/>
                <w:color w:val="000000"/>
              </w:rPr>
            </w:pPr>
            <w:r>
              <w:rPr>
                <w:rFonts w:cs="Bliss-Regular"/>
                <w:color w:val="000000"/>
              </w:rPr>
              <w:t>Jana Hamralova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4650" w:rsidP="00A851DA">
            <w:pPr>
              <w:rPr>
                <w:rFonts w:cs="Bliss-Regular"/>
                <w:color w:val="000000"/>
              </w:rPr>
            </w:pPr>
            <w:r>
              <w:rPr>
                <w:rFonts w:cs="Bliss-Regular"/>
                <w:color w:val="000000"/>
              </w:rPr>
              <w:t>24/01/2018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bookmarkStart w:id="0" w:name="_GoBack"/>
      <w:bookmarkEnd w:id="0"/>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Default="008346CC" w:rsidP="008346CC">
      <w:pPr>
        <w:rPr>
          <w:rFonts w:cs="Times New Roman"/>
          <w:sz w:val="24"/>
          <w:szCs w:val="32"/>
        </w:rPr>
      </w:pPr>
    </w:p>
    <w:p w:rsidR="008346CC" w:rsidRPr="008346CC" w:rsidRDefault="008346CC" w:rsidP="008346CC">
      <w:pPr>
        <w:rPr>
          <w:rFonts w:cs="Times New Roman"/>
          <w:sz w:val="24"/>
          <w:szCs w:val="32"/>
        </w:rPr>
      </w:pPr>
    </w:p>
    <w:p w:rsidR="008346CC" w:rsidRDefault="008346CC" w:rsidP="008346CC">
      <w:pPr>
        <w:rPr>
          <w:rFonts w:cs="Times New Roman"/>
          <w:sz w:val="24"/>
          <w:szCs w:val="32"/>
        </w:rPr>
      </w:pPr>
    </w:p>
    <w:p w:rsidR="00EA30AB" w:rsidRPr="008346CC" w:rsidRDefault="00EA30AB" w:rsidP="008346CC">
      <w:pPr>
        <w:jc w:val="right"/>
        <w:rPr>
          <w:rFonts w:cs="Times New Roman"/>
          <w:sz w:val="24"/>
          <w:szCs w:val="32"/>
        </w:rPr>
      </w:pPr>
    </w:p>
    <w:sectPr w:rsidR="00EA30AB" w:rsidRPr="008346CC" w:rsidSect="005B311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DF3" w:rsidRDefault="00AF7DF3" w:rsidP="00CB4D0A">
      <w:pPr>
        <w:spacing w:after="0" w:line="240" w:lineRule="auto"/>
      </w:pPr>
      <w:r>
        <w:separator/>
      </w:r>
    </w:p>
  </w:endnote>
  <w:endnote w:type="continuationSeparator" w:id="0">
    <w:p w:rsidR="00AF7DF3" w:rsidRDefault="00AF7D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DF3" w:rsidRDefault="00AF7DF3" w:rsidP="00CB4D0A">
      <w:pPr>
        <w:spacing w:after="0" w:line="240" w:lineRule="auto"/>
      </w:pPr>
      <w:r>
        <w:separator/>
      </w:r>
    </w:p>
  </w:footnote>
  <w:footnote w:type="continuationSeparator" w:id="0">
    <w:p w:rsidR="00AF7DF3" w:rsidRDefault="00AF7DF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A1A" w:rsidRDefault="005F5A1A" w:rsidP="005F5A1A">
    <w:pPr>
      <w:pStyle w:val="Header"/>
    </w:pPr>
    <w:r>
      <w:ptab w:relativeTo="margin" w:alignment="center" w:leader="none"/>
    </w:r>
    <w:r>
      <w:ptab w:relativeTo="margin" w:alignment="right" w:leader="none"/>
    </w:r>
    <w:r>
      <w:t>Jana Hamralova</w:t>
    </w:r>
  </w:p>
  <w:p w:rsidR="005F5A1A" w:rsidRDefault="005F5A1A" w:rsidP="005F5A1A">
    <w:pPr>
      <w:pStyle w:val="Header"/>
      <w:jc w:val="right"/>
    </w:pPr>
    <w:r>
      <w:t>9829</w:t>
    </w:r>
  </w:p>
  <w:p w:rsidR="005F5A1A" w:rsidRDefault="005F5A1A" w:rsidP="005F5A1A">
    <w:pPr>
      <w:pStyle w:val="Header"/>
      <w:jc w:val="right"/>
    </w:pPr>
    <w:r>
      <w:t xml:space="preserve">Assignment No. </w:t>
    </w:r>
    <w:r w:rsidR="001C65B7">
      <w:t>5</w:t>
    </w:r>
  </w:p>
  <w:p w:rsidR="005F5A1A" w:rsidRDefault="00715D6C" w:rsidP="005F5A1A">
    <w:pPr>
      <w:pStyle w:val="Header"/>
      <w:jc w:val="right"/>
    </w:pPr>
    <w:r>
      <w:t>D</w:t>
    </w:r>
    <w:r w:rsidR="005F5A1A">
      <w:t>iploma in Business Administration</w:t>
    </w:r>
  </w:p>
  <w:p w:rsidR="005F5A1A" w:rsidRDefault="005F5A1A" w:rsidP="005F5A1A">
    <w:pPr>
      <w:pStyle w:val="Head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00CA4650" w:rsidRPr="00CA4650">
      <w:rPr>
        <w:b/>
        <w:bCs/>
        <w:noProof/>
      </w:rPr>
      <w:t>1</w:t>
    </w:r>
    <w:r>
      <w:rPr>
        <w:b/>
        <w:bCs/>
        <w:noProof/>
      </w:rPr>
      <w:fldChar w:fldCharType="end"/>
    </w:r>
  </w:p>
  <w:p w:rsidR="005F5A1A" w:rsidRDefault="005F5A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470" w:rsidRDefault="005D0470" w:rsidP="00F96F15">
    <w:pPr>
      <w:pStyle w:val="Header"/>
    </w:pPr>
    <w:r>
      <w:ptab w:relativeTo="margin" w:alignment="center" w:leader="none"/>
    </w:r>
    <w:r>
      <w:ptab w:relativeTo="margin" w:alignment="right" w:leader="none"/>
    </w:r>
    <w:r>
      <w:t>Jana Hamralova</w:t>
    </w:r>
  </w:p>
  <w:p w:rsidR="005D0470" w:rsidRDefault="005D0470" w:rsidP="00F96F15">
    <w:pPr>
      <w:pStyle w:val="Header"/>
      <w:jc w:val="right"/>
    </w:pPr>
    <w:r>
      <w:t>9829</w:t>
    </w:r>
  </w:p>
  <w:p w:rsidR="005D0470" w:rsidRDefault="001C65B7" w:rsidP="00F96F15">
    <w:pPr>
      <w:pStyle w:val="Header"/>
      <w:jc w:val="right"/>
    </w:pPr>
    <w:r>
      <w:t>Assignment No. 5</w:t>
    </w:r>
  </w:p>
  <w:p w:rsidR="005D0470" w:rsidRDefault="005D0470" w:rsidP="00F96F15">
    <w:pPr>
      <w:pStyle w:val="Header"/>
      <w:jc w:val="right"/>
    </w:pPr>
    <w:r>
      <w:t>Diploma in Business Administration</w:t>
    </w:r>
  </w:p>
  <w:p w:rsidR="009B10F9" w:rsidRDefault="009B10F9" w:rsidP="00F96F15">
    <w:pPr>
      <w:pStyle w:val="Head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00CA4650" w:rsidRPr="00CA4650">
      <w:rPr>
        <w:b/>
        <w:bCs/>
        <w:noProof/>
      </w:rPr>
      <w:t>6</w:t>
    </w:r>
    <w:r>
      <w:rPr>
        <w:b/>
        <w:bCs/>
        <w:noProof/>
      </w:rPr>
      <w:fldChar w:fldCharType="end"/>
    </w:r>
  </w:p>
  <w:p w:rsidR="005D0470" w:rsidRDefault="005D0470" w:rsidP="005D0470">
    <w:pPr>
      <w:pStyle w:val="Foot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BB4AEC"/>
    <w:multiLevelType w:val="hybridMultilevel"/>
    <w:tmpl w:val="7CB24A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20477BFA"/>
    <w:multiLevelType w:val="hybridMultilevel"/>
    <w:tmpl w:val="F580F7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39C4424"/>
    <w:multiLevelType w:val="hybridMultilevel"/>
    <w:tmpl w:val="C8920C9A"/>
    <w:lvl w:ilvl="0" w:tplc="E6BE8CD2">
      <w:start w:val="1"/>
      <w:numFmt w:val="upperRoman"/>
      <w:lvlText w:val="%1."/>
      <w:lvlJc w:val="right"/>
      <w:pPr>
        <w:ind w:left="720" w:hanging="360"/>
      </w:pPr>
      <w:rPr>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311538E0"/>
    <w:multiLevelType w:val="hybridMultilevel"/>
    <w:tmpl w:val="45E26CD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137272"/>
    <w:multiLevelType w:val="hybridMultilevel"/>
    <w:tmpl w:val="DEFC2292"/>
    <w:lvl w:ilvl="0" w:tplc="9E6E6404">
      <w:start w:val="1"/>
      <w:numFmt w:val="decimal"/>
      <w:lvlText w:val="%1."/>
      <w:lvlJc w:val="left"/>
      <w:pPr>
        <w:ind w:left="720" w:hanging="360"/>
      </w:pPr>
      <w:rPr>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47D62732"/>
    <w:multiLevelType w:val="hybridMultilevel"/>
    <w:tmpl w:val="EF3421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7F1A0C"/>
    <w:multiLevelType w:val="hybridMultilevel"/>
    <w:tmpl w:val="E8D24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0AD29F3"/>
    <w:multiLevelType w:val="hybridMultilevel"/>
    <w:tmpl w:val="2C5421AA"/>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361579"/>
    <w:multiLevelType w:val="hybridMultilevel"/>
    <w:tmpl w:val="6A2A6FDC"/>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num w:numId="1">
    <w:abstractNumId w:val="6"/>
  </w:num>
  <w:num w:numId="2">
    <w:abstractNumId w:val="2"/>
  </w:num>
  <w:num w:numId="3">
    <w:abstractNumId w:val="9"/>
  </w:num>
  <w:num w:numId="4">
    <w:abstractNumId w:val="4"/>
  </w:num>
  <w:num w:numId="5">
    <w:abstractNumId w:val="8"/>
  </w:num>
  <w:num w:numId="6">
    <w:abstractNumId w:val="0"/>
  </w:num>
  <w:num w:numId="7">
    <w:abstractNumId w:val="3"/>
  </w:num>
  <w:num w:numId="8">
    <w:abstractNumId w:val="1"/>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384C"/>
    <w:rsid w:val="001175EE"/>
    <w:rsid w:val="00157CF6"/>
    <w:rsid w:val="00165DC1"/>
    <w:rsid w:val="00182416"/>
    <w:rsid w:val="00187EB4"/>
    <w:rsid w:val="001903FE"/>
    <w:rsid w:val="001C65B7"/>
    <w:rsid w:val="001F0481"/>
    <w:rsid w:val="00200C92"/>
    <w:rsid w:val="0020451E"/>
    <w:rsid w:val="00206B9D"/>
    <w:rsid w:val="0023259C"/>
    <w:rsid w:val="002B0BD7"/>
    <w:rsid w:val="002B573D"/>
    <w:rsid w:val="002C4EA7"/>
    <w:rsid w:val="002C5CB2"/>
    <w:rsid w:val="002F779F"/>
    <w:rsid w:val="0036044C"/>
    <w:rsid w:val="00370D1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5563"/>
    <w:rsid w:val="00574D64"/>
    <w:rsid w:val="00585C69"/>
    <w:rsid w:val="00591365"/>
    <w:rsid w:val="00594794"/>
    <w:rsid w:val="005B311A"/>
    <w:rsid w:val="005B31E4"/>
    <w:rsid w:val="005D0470"/>
    <w:rsid w:val="005F5A1A"/>
    <w:rsid w:val="006034F6"/>
    <w:rsid w:val="00607874"/>
    <w:rsid w:val="00607E77"/>
    <w:rsid w:val="00617BB3"/>
    <w:rsid w:val="00645CDD"/>
    <w:rsid w:val="006823A7"/>
    <w:rsid w:val="00686573"/>
    <w:rsid w:val="00687EE8"/>
    <w:rsid w:val="006D5177"/>
    <w:rsid w:val="0070347F"/>
    <w:rsid w:val="0070678E"/>
    <w:rsid w:val="00715D6C"/>
    <w:rsid w:val="00724940"/>
    <w:rsid w:val="00831C11"/>
    <w:rsid w:val="008346CC"/>
    <w:rsid w:val="00896D1D"/>
    <w:rsid w:val="008A60B4"/>
    <w:rsid w:val="008B3C31"/>
    <w:rsid w:val="008B64FE"/>
    <w:rsid w:val="00935BF7"/>
    <w:rsid w:val="00953904"/>
    <w:rsid w:val="0095442C"/>
    <w:rsid w:val="00983942"/>
    <w:rsid w:val="009B10F9"/>
    <w:rsid w:val="009C37E0"/>
    <w:rsid w:val="009E41F4"/>
    <w:rsid w:val="00A14B66"/>
    <w:rsid w:val="00A51B02"/>
    <w:rsid w:val="00A65CF7"/>
    <w:rsid w:val="00A81AB4"/>
    <w:rsid w:val="00A851DA"/>
    <w:rsid w:val="00AC7D5B"/>
    <w:rsid w:val="00AE1481"/>
    <w:rsid w:val="00AF7DF3"/>
    <w:rsid w:val="00B0415E"/>
    <w:rsid w:val="00B04678"/>
    <w:rsid w:val="00BC46DF"/>
    <w:rsid w:val="00BD6DAB"/>
    <w:rsid w:val="00C03577"/>
    <w:rsid w:val="00C53029"/>
    <w:rsid w:val="00C65FEA"/>
    <w:rsid w:val="00CA0AC2"/>
    <w:rsid w:val="00CA4650"/>
    <w:rsid w:val="00CA53DA"/>
    <w:rsid w:val="00CB4D0A"/>
    <w:rsid w:val="00CC08B6"/>
    <w:rsid w:val="00CC2FB3"/>
    <w:rsid w:val="00CC42B2"/>
    <w:rsid w:val="00CC575A"/>
    <w:rsid w:val="00CD70A8"/>
    <w:rsid w:val="00CE55C5"/>
    <w:rsid w:val="00CF123B"/>
    <w:rsid w:val="00D039AC"/>
    <w:rsid w:val="00D427DE"/>
    <w:rsid w:val="00D5587D"/>
    <w:rsid w:val="00D707CC"/>
    <w:rsid w:val="00D821FE"/>
    <w:rsid w:val="00DB0793"/>
    <w:rsid w:val="00E00821"/>
    <w:rsid w:val="00E04DB4"/>
    <w:rsid w:val="00E30679"/>
    <w:rsid w:val="00E4597D"/>
    <w:rsid w:val="00E54832"/>
    <w:rsid w:val="00E56A90"/>
    <w:rsid w:val="00E63E39"/>
    <w:rsid w:val="00E641CC"/>
    <w:rsid w:val="00E96696"/>
    <w:rsid w:val="00EA30AB"/>
    <w:rsid w:val="00EB3925"/>
    <w:rsid w:val="00EC1F11"/>
    <w:rsid w:val="00F96EB3"/>
    <w:rsid w:val="00F96F1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0F8B8A-6C49-4FA1-AA8C-515981DC2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E96696"/>
    <w:pPr>
      <w:spacing w:after="0" w:line="240" w:lineRule="auto"/>
    </w:pPr>
    <w:rPr>
      <w:rFonts w:eastAsiaTheme="minorEastAsia"/>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
    <w:name w:val="List Table 1 Light"/>
    <w:basedOn w:val="TableNormal"/>
    <w:uiPriority w:val="46"/>
    <w:rsid w:val="001C65B7"/>
    <w:pPr>
      <w:spacing w:after="0" w:line="240" w:lineRule="auto"/>
    </w:pPr>
    <w:rPr>
      <w:rFonts w:eastAsiaTheme="minorEastAsia"/>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5792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B82D1-934E-4C3E-A019-71022A3BB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Steven Miller</cp:lastModifiedBy>
  <cp:revision>4</cp:revision>
  <dcterms:created xsi:type="dcterms:W3CDTF">2018-01-24T03:44:00Z</dcterms:created>
  <dcterms:modified xsi:type="dcterms:W3CDTF">2018-01-24T03:49:00Z</dcterms:modified>
</cp:coreProperties>
</file>