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2EF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30B0E" w:rsidRPr="00B0415E" w:rsidRDefault="00930B0E">
            <w:pPr>
              <w:pStyle w:val="Default"/>
              <w:rPr>
                <w:rFonts w:asciiTheme="minorHAnsi" w:hAnsiTheme="minorHAnsi"/>
              </w:rPr>
            </w:pPr>
            <w:r>
              <w:rPr>
                <w:rFonts w:asciiTheme="minorHAnsi" w:hAnsiTheme="minorHAnsi"/>
              </w:rPr>
              <w:t>KEZIA AUGUSTE-CHARLES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0B0E">
            <w:pPr>
              <w:pStyle w:val="Default"/>
              <w:rPr>
                <w:rFonts w:asciiTheme="minorHAnsi" w:hAnsiTheme="minorHAnsi"/>
              </w:rPr>
            </w:pPr>
            <w:r>
              <w:rPr>
                <w:rFonts w:asciiTheme="minorHAnsi" w:hAnsiTheme="minorHAnsi"/>
              </w:rPr>
              <w:t>22136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0B0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6C30">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84C56" w:rsidRPr="00930B0E" w:rsidRDefault="00184C56" w:rsidP="00184C56">
            <w:pPr>
              <w:spacing w:after="160" w:line="360" w:lineRule="auto"/>
              <w:jc w:val="right"/>
              <w:rPr>
                <w:rFonts w:ascii="Arial" w:eastAsia="Arial" w:hAnsi="Arial" w:cs="Arial"/>
                <w:b/>
                <w:bCs/>
                <w:sz w:val="24"/>
                <w:szCs w:val="24"/>
              </w:rPr>
            </w:pPr>
          </w:p>
          <w:p w:rsidR="00930B0E" w:rsidRPr="001C2BCD" w:rsidRDefault="00930B0E" w:rsidP="00930B0E">
            <w:pPr>
              <w:spacing w:after="160" w:line="360" w:lineRule="auto"/>
              <w:rPr>
                <w:rFonts w:ascii="Arial" w:eastAsia="Arial" w:hAnsi="Arial" w:cs="Arial"/>
                <w:b/>
                <w:sz w:val="24"/>
                <w:szCs w:val="24"/>
              </w:rPr>
            </w:pPr>
            <w:r w:rsidRPr="001C2BCD">
              <w:rPr>
                <w:rFonts w:ascii="Arial" w:eastAsia="Arial" w:hAnsi="Arial" w:cs="Arial"/>
                <w:b/>
                <w:sz w:val="24"/>
                <w:szCs w:val="24"/>
              </w:rPr>
              <w:t>Question 1.</w:t>
            </w:r>
          </w:p>
          <w:p w:rsidR="00282CA1" w:rsidRPr="00282CA1" w:rsidRDefault="00D16251" w:rsidP="008B0AA4">
            <w:pPr>
              <w:numPr>
                <w:ilvl w:val="0"/>
                <w:numId w:val="2"/>
              </w:numPr>
              <w:spacing w:after="160" w:line="360" w:lineRule="auto"/>
              <w:contextualSpacing/>
              <w:rPr>
                <w:rFonts w:ascii="Arial" w:eastAsia="Arial" w:hAnsi="Arial" w:cs="Arial"/>
                <w:sz w:val="24"/>
                <w:szCs w:val="24"/>
              </w:rPr>
            </w:pPr>
            <w:r>
              <w:rPr>
                <w:rFonts w:ascii="Arial" w:eastAsia="Arial" w:hAnsi="Arial" w:cs="Arial"/>
                <w:sz w:val="24"/>
                <w:szCs w:val="24"/>
              </w:rPr>
              <w:t>Best</w:t>
            </w:r>
            <w:r w:rsidR="00857934">
              <w:rPr>
                <w:rFonts w:ascii="Arial" w:eastAsia="Arial" w:hAnsi="Arial" w:cs="Arial"/>
                <w:sz w:val="24"/>
                <w:szCs w:val="24"/>
              </w:rPr>
              <w:t xml:space="preserve"> evidence</w:t>
            </w:r>
            <w:r>
              <w:rPr>
                <w:rFonts w:ascii="Arial" w:eastAsia="Arial" w:hAnsi="Arial" w:cs="Arial"/>
                <w:sz w:val="24"/>
                <w:szCs w:val="24"/>
              </w:rPr>
              <w:t xml:space="preserve"> does not refer to the strongest evidence but rather the more reliable evidence</w:t>
            </w:r>
            <w:r w:rsidR="00857934">
              <w:rPr>
                <w:rFonts w:ascii="Arial" w:eastAsia="Arial" w:hAnsi="Arial" w:cs="Arial"/>
                <w:sz w:val="24"/>
                <w:szCs w:val="24"/>
              </w:rPr>
              <w:t>.</w:t>
            </w:r>
            <w:r>
              <w:rPr>
                <w:rFonts w:ascii="Arial" w:eastAsia="Arial" w:hAnsi="Arial" w:cs="Arial"/>
                <w:sz w:val="24"/>
                <w:szCs w:val="24"/>
              </w:rPr>
              <w:t xml:space="preserve"> Best evidence is also known as primary evidence and refers to original documents. Best evidence should be submitted as proof in a legal proceeding. Secondary evidence such as copies of an original document or testimony that the evidence exists can only be admissible if best evidence cannot be obtained. </w:t>
            </w:r>
            <w:r w:rsidR="00B03900">
              <w:rPr>
                <w:rFonts w:ascii="Arial" w:eastAsia="Arial" w:hAnsi="Arial" w:cs="Arial"/>
                <w:sz w:val="24"/>
                <w:szCs w:val="24"/>
              </w:rPr>
              <w:t>An example of best evidence is the original title deed to a property as compared to a copy of the title deed.</w:t>
            </w:r>
          </w:p>
          <w:p w:rsidR="006A550F" w:rsidRPr="006A550F" w:rsidRDefault="006A550F" w:rsidP="006A550F">
            <w:pPr>
              <w:spacing w:after="160" w:line="360" w:lineRule="auto"/>
              <w:ind w:left="360"/>
              <w:rPr>
                <w:rFonts w:ascii="Arial" w:eastAsia="Arial" w:hAnsi="Arial" w:cs="Arial"/>
                <w:sz w:val="24"/>
                <w:szCs w:val="24"/>
              </w:rPr>
            </w:pPr>
          </w:p>
          <w:p w:rsidR="009C7B54" w:rsidRDefault="00B03900" w:rsidP="00282CA1">
            <w:pPr>
              <w:numPr>
                <w:ilvl w:val="0"/>
                <w:numId w:val="2"/>
              </w:numPr>
              <w:spacing w:after="160" w:line="360" w:lineRule="auto"/>
              <w:contextualSpacing/>
              <w:rPr>
                <w:rFonts w:ascii="Arial" w:eastAsia="Arial" w:hAnsi="Arial" w:cs="Arial"/>
                <w:sz w:val="24"/>
                <w:szCs w:val="24"/>
              </w:rPr>
            </w:pPr>
            <w:r>
              <w:rPr>
                <w:rFonts w:ascii="Arial" w:eastAsia="Arial" w:hAnsi="Arial" w:cs="Arial"/>
                <w:sz w:val="24"/>
                <w:szCs w:val="24"/>
              </w:rPr>
              <w:t>During the course of an investigation into a financial crime a large amount of evidence may be collected. It is very important to keep the evidence in a well- organized manner for several reasons.</w:t>
            </w:r>
            <w:r w:rsidR="00464EE4">
              <w:rPr>
                <w:rFonts w:ascii="Arial" w:eastAsia="Arial" w:hAnsi="Arial" w:cs="Arial"/>
                <w:sz w:val="24"/>
                <w:szCs w:val="24"/>
              </w:rPr>
              <w:t xml:space="preserve"> One of the reasons is to ensure that the forensic accountant does not get overwhelmed by the sheer volume of evidence. </w:t>
            </w:r>
            <w:r w:rsidR="00737E79">
              <w:rPr>
                <w:rFonts w:ascii="Arial" w:eastAsia="Arial" w:hAnsi="Arial" w:cs="Arial"/>
                <w:sz w:val="24"/>
                <w:szCs w:val="24"/>
              </w:rPr>
              <w:t xml:space="preserve">If the evidence is not properly organized then things </w:t>
            </w:r>
            <w:r w:rsidR="00737E79">
              <w:rPr>
                <w:rFonts w:ascii="Arial" w:eastAsia="Arial" w:hAnsi="Arial" w:cs="Arial"/>
                <w:sz w:val="24"/>
                <w:szCs w:val="24"/>
              </w:rPr>
              <w:lastRenderedPageBreak/>
              <w:t>may get chaotic and critical evidence may be overlo</w:t>
            </w:r>
            <w:r w:rsidR="00A40CB7">
              <w:rPr>
                <w:rFonts w:ascii="Arial" w:eastAsia="Arial" w:hAnsi="Arial" w:cs="Arial"/>
                <w:sz w:val="24"/>
                <w:szCs w:val="24"/>
              </w:rPr>
              <w:t>oked,</w:t>
            </w:r>
            <w:r w:rsidR="00737E79">
              <w:rPr>
                <w:rFonts w:ascii="Arial" w:eastAsia="Arial" w:hAnsi="Arial" w:cs="Arial"/>
                <w:sz w:val="24"/>
                <w:szCs w:val="24"/>
              </w:rPr>
              <w:t xml:space="preserve"> misplaced</w:t>
            </w:r>
            <w:r w:rsidR="00A40CB7">
              <w:rPr>
                <w:rFonts w:ascii="Arial" w:eastAsia="Arial" w:hAnsi="Arial" w:cs="Arial"/>
                <w:sz w:val="24"/>
                <w:szCs w:val="24"/>
              </w:rPr>
              <w:t xml:space="preserve"> or destroyed</w:t>
            </w:r>
            <w:r w:rsidR="00737E79">
              <w:rPr>
                <w:rFonts w:ascii="Arial" w:eastAsia="Arial" w:hAnsi="Arial" w:cs="Arial"/>
                <w:sz w:val="24"/>
                <w:szCs w:val="24"/>
              </w:rPr>
              <w:t>.</w:t>
            </w:r>
            <w:r w:rsidR="00A40CB7">
              <w:rPr>
                <w:rFonts w:ascii="Arial" w:eastAsia="Arial" w:hAnsi="Arial" w:cs="Arial"/>
                <w:sz w:val="24"/>
                <w:szCs w:val="24"/>
              </w:rPr>
              <w:t xml:space="preserve"> </w:t>
            </w:r>
            <w:r w:rsidR="00AA0107">
              <w:rPr>
                <w:rFonts w:ascii="Arial" w:eastAsia="Arial" w:hAnsi="Arial" w:cs="Arial"/>
                <w:sz w:val="24"/>
                <w:szCs w:val="24"/>
              </w:rPr>
              <w:t>Also, o</w:t>
            </w:r>
            <w:r w:rsidR="00A40CB7">
              <w:rPr>
                <w:rFonts w:ascii="Arial" w:eastAsia="Arial" w:hAnsi="Arial" w:cs="Arial"/>
                <w:sz w:val="24"/>
                <w:szCs w:val="24"/>
              </w:rPr>
              <w:t>rganizing the evidence helps to maintain more control and establishes a more focused approach to the investigation.</w:t>
            </w:r>
            <w:r w:rsidR="00737E79">
              <w:rPr>
                <w:rFonts w:ascii="Arial" w:eastAsia="Arial" w:hAnsi="Arial" w:cs="Arial"/>
                <w:sz w:val="24"/>
                <w:szCs w:val="24"/>
              </w:rPr>
              <w:t xml:space="preserve"> </w:t>
            </w:r>
            <w:r w:rsidR="007E3C82">
              <w:rPr>
                <w:rFonts w:ascii="Arial" w:eastAsia="Arial" w:hAnsi="Arial" w:cs="Arial"/>
                <w:sz w:val="24"/>
                <w:szCs w:val="24"/>
              </w:rPr>
              <w:t>It is also important to keep the evidence properly organized so as to preserve the chain of custody. This</w:t>
            </w:r>
            <w:r w:rsidR="000A0697">
              <w:rPr>
                <w:rFonts w:ascii="Arial" w:eastAsia="Arial" w:hAnsi="Arial" w:cs="Arial"/>
                <w:sz w:val="24"/>
                <w:szCs w:val="24"/>
              </w:rPr>
              <w:t xml:space="preserve"> refers to the preservation of the integrity of the evidence and</w:t>
            </w:r>
            <w:r w:rsidR="007E3C82">
              <w:rPr>
                <w:rFonts w:ascii="Arial" w:eastAsia="Arial" w:hAnsi="Arial" w:cs="Arial"/>
                <w:sz w:val="24"/>
                <w:szCs w:val="24"/>
              </w:rPr>
              <w:t xml:space="preserve"> </w:t>
            </w:r>
            <w:r w:rsidR="000A0697">
              <w:rPr>
                <w:rFonts w:ascii="Arial" w:eastAsia="Arial" w:hAnsi="Arial" w:cs="Arial"/>
                <w:sz w:val="24"/>
                <w:szCs w:val="24"/>
              </w:rPr>
              <w:t>helps to</w:t>
            </w:r>
            <w:r w:rsidR="007E3C82">
              <w:rPr>
                <w:rFonts w:ascii="Arial" w:eastAsia="Arial" w:hAnsi="Arial" w:cs="Arial"/>
                <w:sz w:val="24"/>
                <w:szCs w:val="24"/>
              </w:rPr>
              <w:t xml:space="preserve"> prove that the evidence collected is the same as that which is being presented t</w:t>
            </w:r>
            <w:r w:rsidR="00AA0107">
              <w:rPr>
                <w:rFonts w:ascii="Arial" w:eastAsia="Arial" w:hAnsi="Arial" w:cs="Arial"/>
                <w:sz w:val="24"/>
                <w:szCs w:val="24"/>
              </w:rPr>
              <w:t>o the court. Organizing the evidence</w:t>
            </w:r>
            <w:r w:rsidR="007E3C82">
              <w:rPr>
                <w:rFonts w:ascii="Arial" w:eastAsia="Arial" w:hAnsi="Arial" w:cs="Arial"/>
                <w:sz w:val="24"/>
                <w:szCs w:val="24"/>
              </w:rPr>
              <w:t xml:space="preserve"> also ensures </w:t>
            </w:r>
            <w:r w:rsidR="00AA0107">
              <w:rPr>
                <w:rFonts w:ascii="Arial" w:eastAsia="Arial" w:hAnsi="Arial" w:cs="Arial"/>
                <w:sz w:val="24"/>
                <w:szCs w:val="24"/>
              </w:rPr>
              <w:t>relevant evidence</w:t>
            </w:r>
            <w:r w:rsidR="00A40CB7">
              <w:rPr>
                <w:rFonts w:ascii="Arial" w:eastAsia="Arial" w:hAnsi="Arial" w:cs="Arial"/>
                <w:sz w:val="24"/>
                <w:szCs w:val="24"/>
              </w:rPr>
              <w:t xml:space="preserve"> is easily retrievable when it is needed.</w:t>
            </w:r>
          </w:p>
          <w:p w:rsidR="00100B5C" w:rsidRPr="00051B93" w:rsidRDefault="00100B5C" w:rsidP="00051B93">
            <w:pPr>
              <w:spacing w:after="160" w:line="360" w:lineRule="auto"/>
              <w:ind w:left="360"/>
              <w:rPr>
                <w:rFonts w:ascii="Arial" w:eastAsia="Arial" w:hAnsi="Arial" w:cs="Arial"/>
                <w:sz w:val="24"/>
                <w:szCs w:val="24"/>
              </w:rPr>
            </w:pPr>
          </w:p>
          <w:p w:rsidR="00C65AD0" w:rsidRDefault="00173D48" w:rsidP="00282CA1">
            <w:pPr>
              <w:numPr>
                <w:ilvl w:val="0"/>
                <w:numId w:val="2"/>
              </w:numPr>
              <w:spacing w:after="160" w:line="360" w:lineRule="auto"/>
              <w:contextualSpacing/>
              <w:rPr>
                <w:rFonts w:ascii="Arial" w:eastAsia="Arial" w:hAnsi="Arial" w:cs="Arial"/>
                <w:sz w:val="24"/>
                <w:szCs w:val="24"/>
              </w:rPr>
            </w:pPr>
            <w:r>
              <w:rPr>
                <w:rFonts w:ascii="Arial" w:eastAsia="Arial" w:hAnsi="Arial" w:cs="Arial"/>
                <w:sz w:val="24"/>
                <w:szCs w:val="24"/>
              </w:rPr>
              <w:t>Certain devices can help when collecting evidence. Some of these include:</w:t>
            </w:r>
          </w:p>
          <w:p w:rsidR="003343CE" w:rsidRDefault="0076227B"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t>Network storage and other storage devices – digital information may be stored on devices such as network servers, hard drives, USB drives, DVDs, and CDs. Drive copiers</w:t>
            </w:r>
            <w:r w:rsidR="00E10A56">
              <w:rPr>
                <w:rFonts w:ascii="Arial" w:eastAsia="Arial" w:hAnsi="Arial" w:cs="Arial"/>
                <w:sz w:val="24"/>
                <w:szCs w:val="24"/>
              </w:rPr>
              <w:t xml:space="preserve"> and compact disc duplicators</w:t>
            </w:r>
            <w:r>
              <w:rPr>
                <w:rFonts w:ascii="Arial" w:eastAsia="Arial" w:hAnsi="Arial" w:cs="Arial"/>
                <w:sz w:val="24"/>
                <w:szCs w:val="24"/>
              </w:rPr>
              <w:t xml:space="preserve"> may be used to copy information from these drives for use as evidence.</w:t>
            </w:r>
            <w:r w:rsidR="00E10A56">
              <w:rPr>
                <w:rFonts w:ascii="Arial" w:eastAsia="Arial" w:hAnsi="Arial" w:cs="Arial"/>
                <w:sz w:val="24"/>
                <w:szCs w:val="24"/>
              </w:rPr>
              <w:t xml:space="preserve"> Hardware write blockers help to ensure that di</w:t>
            </w:r>
            <w:r w:rsidR="00AA0107">
              <w:rPr>
                <w:rFonts w:ascii="Arial" w:eastAsia="Arial" w:hAnsi="Arial" w:cs="Arial"/>
                <w:sz w:val="24"/>
                <w:szCs w:val="24"/>
              </w:rPr>
              <w:t>gital information is not changed</w:t>
            </w:r>
            <w:r w:rsidR="00E10A56">
              <w:rPr>
                <w:rFonts w:ascii="Arial" w:eastAsia="Arial" w:hAnsi="Arial" w:cs="Arial"/>
                <w:sz w:val="24"/>
                <w:szCs w:val="24"/>
              </w:rPr>
              <w:t xml:space="preserve"> during the acquisition or review of the information. </w:t>
            </w:r>
          </w:p>
          <w:p w:rsidR="003343CE" w:rsidRDefault="0076227B"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t xml:space="preserve">Personal computers and computer accessories – </w:t>
            </w:r>
            <w:r w:rsidR="000D4DCC">
              <w:rPr>
                <w:rFonts w:ascii="Arial" w:eastAsia="Arial" w:hAnsi="Arial" w:cs="Arial"/>
                <w:sz w:val="24"/>
                <w:szCs w:val="24"/>
              </w:rPr>
              <w:t xml:space="preserve">digital </w:t>
            </w:r>
            <w:r>
              <w:rPr>
                <w:rFonts w:ascii="Arial" w:eastAsia="Arial" w:hAnsi="Arial" w:cs="Arial"/>
                <w:sz w:val="24"/>
                <w:szCs w:val="24"/>
              </w:rPr>
              <w:t xml:space="preserve">evidence can be retrieved from personal computers sometimes even after attempts have been made to delete that evidence. In addition </w:t>
            </w:r>
            <w:r w:rsidR="000D4DCC">
              <w:rPr>
                <w:rFonts w:ascii="Arial" w:eastAsia="Arial" w:hAnsi="Arial" w:cs="Arial"/>
                <w:sz w:val="24"/>
                <w:szCs w:val="24"/>
              </w:rPr>
              <w:t>meta-data such as the author of a file and when it was created can also provide further insight or provide access to new sources of information.</w:t>
            </w:r>
          </w:p>
          <w:p w:rsidR="00AA69F0" w:rsidRDefault="000D4DCC"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t>Computer accessories- computer accessories such as printers, scanners and fax machines can also provide relevant information as they usually keep logs</w:t>
            </w:r>
            <w:r w:rsidR="00AA0107">
              <w:rPr>
                <w:rFonts w:ascii="Arial" w:eastAsia="Arial" w:hAnsi="Arial" w:cs="Arial"/>
                <w:sz w:val="24"/>
                <w:szCs w:val="24"/>
              </w:rPr>
              <w:t xml:space="preserve"> of their usage</w:t>
            </w:r>
            <w:r w:rsidR="00E10A56">
              <w:rPr>
                <w:rFonts w:ascii="Arial" w:eastAsia="Arial" w:hAnsi="Arial" w:cs="Arial"/>
                <w:sz w:val="24"/>
                <w:szCs w:val="24"/>
              </w:rPr>
              <w:t>.</w:t>
            </w:r>
          </w:p>
          <w:p w:rsidR="00ED240D" w:rsidRDefault="00E10A56"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t xml:space="preserve">Phones and other handheld devices – Cell phones, tablets, Blackberry devices and PDA’s can contain vital information. There are cell phone analysis tools which can read the data off of these devices and their SIM cards. </w:t>
            </w:r>
          </w:p>
          <w:p w:rsidR="00ED240D" w:rsidRDefault="00E10A56"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lastRenderedPageBreak/>
              <w:t>Other devices such as cameras, security systems and GPS systems may also help collect valuable pieces of evidence. These devices may help place the perpetrator at the scene of the crime.</w:t>
            </w:r>
          </w:p>
          <w:p w:rsidR="00ED240D" w:rsidRPr="00E10A56" w:rsidRDefault="00ED240D" w:rsidP="00E10A56">
            <w:pPr>
              <w:spacing w:after="160" w:line="360" w:lineRule="auto"/>
              <w:ind w:left="360"/>
              <w:rPr>
                <w:rFonts w:ascii="Arial" w:eastAsia="Arial" w:hAnsi="Arial" w:cs="Arial"/>
                <w:sz w:val="24"/>
                <w:szCs w:val="24"/>
              </w:rPr>
            </w:pPr>
          </w:p>
          <w:p w:rsidR="00C65AD0" w:rsidRDefault="00DD5533" w:rsidP="00282CA1">
            <w:pPr>
              <w:numPr>
                <w:ilvl w:val="0"/>
                <w:numId w:val="2"/>
              </w:numPr>
              <w:spacing w:after="160" w:line="360" w:lineRule="auto"/>
              <w:contextualSpacing/>
              <w:rPr>
                <w:rFonts w:ascii="Arial" w:eastAsia="Arial" w:hAnsi="Arial" w:cs="Arial"/>
                <w:sz w:val="24"/>
                <w:szCs w:val="24"/>
              </w:rPr>
            </w:pPr>
            <w:r>
              <w:rPr>
                <w:rFonts w:ascii="Arial" w:eastAsia="Arial" w:hAnsi="Arial" w:cs="Arial"/>
                <w:sz w:val="24"/>
                <w:szCs w:val="24"/>
              </w:rPr>
              <w:t>The foll</w:t>
            </w:r>
            <w:r w:rsidR="003C71C1">
              <w:rPr>
                <w:rFonts w:ascii="Arial" w:eastAsia="Arial" w:hAnsi="Arial" w:cs="Arial"/>
                <w:sz w:val="24"/>
                <w:szCs w:val="24"/>
              </w:rPr>
              <w:t xml:space="preserve">owing are points which </w:t>
            </w:r>
            <w:r w:rsidR="009129E1">
              <w:rPr>
                <w:rFonts w:ascii="Arial" w:eastAsia="Arial" w:hAnsi="Arial" w:cs="Arial"/>
                <w:sz w:val="24"/>
                <w:szCs w:val="24"/>
              </w:rPr>
              <w:t>should be considered when planning for the evidence gathering process:</w:t>
            </w:r>
          </w:p>
          <w:p w:rsidR="00930B0E" w:rsidRPr="0018671F" w:rsidRDefault="009129E1" w:rsidP="0053446E">
            <w:pPr>
              <w:pStyle w:val="ListParagraph"/>
              <w:numPr>
                <w:ilvl w:val="0"/>
                <w:numId w:val="10"/>
              </w:numPr>
              <w:spacing w:after="160" w:line="360" w:lineRule="auto"/>
              <w:rPr>
                <w:rFonts w:ascii="Arial" w:eastAsia="Arial" w:hAnsi="Arial" w:cs="Arial"/>
                <w:sz w:val="24"/>
                <w:szCs w:val="24"/>
              </w:rPr>
            </w:pPr>
            <w:r>
              <w:rPr>
                <w:rFonts w:ascii="Arial" w:eastAsia="Arial" w:hAnsi="Arial" w:cs="Arial"/>
                <w:sz w:val="24"/>
                <w:szCs w:val="24"/>
              </w:rPr>
              <w:t>The scope and nature of the investigation – this would help determine the type of evidence required whether it be physical, documentary or testimonial or a combination of all.</w:t>
            </w:r>
            <w:r w:rsidR="00AA50F9">
              <w:rPr>
                <w:rFonts w:ascii="Arial" w:eastAsia="Arial" w:hAnsi="Arial" w:cs="Arial"/>
                <w:sz w:val="24"/>
                <w:szCs w:val="24"/>
              </w:rPr>
              <w:t xml:space="preserve"> Depending on the type of evidence required then different resources will be needed to collect the evidence such as hard drives, certain software as well as IT specialists.</w:t>
            </w:r>
            <w:r w:rsidR="008C1EEA">
              <w:rPr>
                <w:rFonts w:ascii="Arial" w:eastAsia="Arial" w:hAnsi="Arial" w:cs="Arial"/>
                <w:sz w:val="24"/>
                <w:szCs w:val="24"/>
              </w:rPr>
              <w:t xml:space="preserve"> There should also be a plan for the collection of evidence to maintain focus and control of the investigation.</w:t>
            </w:r>
          </w:p>
          <w:p w:rsidR="00E807DF" w:rsidRDefault="009129E1" w:rsidP="00B46E43">
            <w:pPr>
              <w:pStyle w:val="ListParagraph"/>
              <w:numPr>
                <w:ilvl w:val="0"/>
                <w:numId w:val="10"/>
              </w:numPr>
              <w:spacing w:after="160" w:line="360" w:lineRule="auto"/>
              <w:rPr>
                <w:rFonts w:ascii="Arial" w:eastAsia="Arial" w:hAnsi="Arial" w:cs="Arial"/>
                <w:sz w:val="24"/>
                <w:szCs w:val="24"/>
              </w:rPr>
            </w:pPr>
            <w:r>
              <w:rPr>
                <w:rFonts w:ascii="Arial" w:eastAsia="Arial" w:hAnsi="Arial" w:cs="Arial"/>
                <w:sz w:val="24"/>
                <w:szCs w:val="24"/>
              </w:rPr>
              <w:t>The time period over which the fraud is expected to have taken place – this would indicate how far back the investigation needs to go and whether archived records will be needed.</w:t>
            </w:r>
            <w:r w:rsidR="008C1EEA">
              <w:rPr>
                <w:rFonts w:ascii="Arial" w:eastAsia="Arial" w:hAnsi="Arial" w:cs="Arial"/>
                <w:sz w:val="24"/>
                <w:szCs w:val="24"/>
              </w:rPr>
              <w:t xml:space="preserve"> To this end the investigator needs to verify how long information is stored for.</w:t>
            </w:r>
            <w:r w:rsidR="00400443">
              <w:rPr>
                <w:rFonts w:ascii="Arial" w:eastAsia="Arial" w:hAnsi="Arial" w:cs="Arial"/>
                <w:sz w:val="24"/>
                <w:szCs w:val="24"/>
              </w:rPr>
              <w:t xml:space="preserve"> It might also help in determining the volume of information that needs to be gathered</w:t>
            </w:r>
            <w:r w:rsidR="008C1EEA">
              <w:rPr>
                <w:rFonts w:ascii="Arial" w:eastAsia="Arial" w:hAnsi="Arial" w:cs="Arial"/>
                <w:sz w:val="24"/>
                <w:szCs w:val="24"/>
              </w:rPr>
              <w:t>.</w:t>
            </w:r>
          </w:p>
          <w:p w:rsidR="00AA50F9" w:rsidRPr="00AA50F9" w:rsidRDefault="00400443" w:rsidP="00AA50F9">
            <w:pPr>
              <w:pStyle w:val="ListParagraph"/>
              <w:numPr>
                <w:ilvl w:val="0"/>
                <w:numId w:val="10"/>
              </w:numPr>
              <w:spacing w:after="160" w:line="360" w:lineRule="auto"/>
              <w:rPr>
                <w:rFonts w:ascii="Arial" w:eastAsia="Arial" w:hAnsi="Arial" w:cs="Arial"/>
                <w:sz w:val="24"/>
                <w:szCs w:val="24"/>
              </w:rPr>
            </w:pPr>
            <w:r>
              <w:rPr>
                <w:rFonts w:ascii="Arial" w:eastAsia="Arial" w:hAnsi="Arial" w:cs="Arial"/>
                <w:sz w:val="24"/>
                <w:szCs w:val="24"/>
              </w:rPr>
              <w:t xml:space="preserve">Location of evidence – evidence may be located at several different </w:t>
            </w:r>
            <w:r w:rsidR="00DB0FE9">
              <w:rPr>
                <w:rFonts w:ascii="Arial" w:eastAsia="Arial" w:hAnsi="Arial" w:cs="Arial"/>
                <w:sz w:val="24"/>
                <w:szCs w:val="24"/>
              </w:rPr>
              <w:t xml:space="preserve">geographical </w:t>
            </w:r>
            <w:r>
              <w:rPr>
                <w:rFonts w:ascii="Arial" w:eastAsia="Arial" w:hAnsi="Arial" w:cs="Arial"/>
                <w:sz w:val="24"/>
                <w:szCs w:val="24"/>
              </w:rPr>
              <w:t>locations or institutions.</w:t>
            </w:r>
            <w:r w:rsidR="00DB0FE9">
              <w:rPr>
                <w:rFonts w:ascii="Arial" w:eastAsia="Arial" w:hAnsi="Arial" w:cs="Arial"/>
                <w:sz w:val="24"/>
                <w:szCs w:val="24"/>
              </w:rPr>
              <w:t xml:space="preserve"> It is also important to know who the evidence will be collected from.</w:t>
            </w:r>
            <w:r>
              <w:rPr>
                <w:rFonts w:ascii="Arial" w:eastAsia="Arial" w:hAnsi="Arial" w:cs="Arial"/>
                <w:sz w:val="24"/>
                <w:szCs w:val="24"/>
              </w:rPr>
              <w:t xml:space="preserve"> Some</w:t>
            </w:r>
            <w:r w:rsidR="00DB0FE9">
              <w:rPr>
                <w:rFonts w:ascii="Arial" w:eastAsia="Arial" w:hAnsi="Arial" w:cs="Arial"/>
                <w:sz w:val="24"/>
                <w:szCs w:val="24"/>
              </w:rPr>
              <w:t xml:space="preserve"> evidence</w:t>
            </w:r>
            <w:r>
              <w:rPr>
                <w:rFonts w:ascii="Arial" w:eastAsia="Arial" w:hAnsi="Arial" w:cs="Arial"/>
                <w:sz w:val="24"/>
                <w:szCs w:val="24"/>
              </w:rPr>
              <w:t xml:space="preserve"> may</w:t>
            </w:r>
            <w:r w:rsidR="00DB0FE9">
              <w:rPr>
                <w:rFonts w:ascii="Arial" w:eastAsia="Arial" w:hAnsi="Arial" w:cs="Arial"/>
                <w:sz w:val="24"/>
                <w:szCs w:val="24"/>
              </w:rPr>
              <w:t xml:space="preserve"> </w:t>
            </w:r>
            <w:r>
              <w:rPr>
                <w:rFonts w:ascii="Arial" w:eastAsia="Arial" w:hAnsi="Arial" w:cs="Arial"/>
                <w:sz w:val="24"/>
                <w:szCs w:val="24"/>
              </w:rPr>
              <w:t>require subpoenas in order to be accessed</w:t>
            </w:r>
            <w:r w:rsidR="005572C7">
              <w:rPr>
                <w:rFonts w:ascii="Arial" w:eastAsia="Arial" w:hAnsi="Arial" w:cs="Arial"/>
                <w:sz w:val="24"/>
                <w:szCs w:val="24"/>
              </w:rPr>
              <w:t>.</w:t>
            </w:r>
            <w:r w:rsidR="00AA50F9">
              <w:rPr>
                <w:rFonts w:ascii="Arial" w:eastAsia="Arial" w:hAnsi="Arial" w:cs="Arial"/>
                <w:sz w:val="24"/>
                <w:szCs w:val="24"/>
              </w:rPr>
              <w:t xml:space="preserve"> It is important to make arrangements to retrieve the evidence wherever it is located</w:t>
            </w:r>
            <w:r w:rsidR="008C1EEA">
              <w:rPr>
                <w:rFonts w:ascii="Arial" w:eastAsia="Arial" w:hAnsi="Arial" w:cs="Arial"/>
                <w:sz w:val="24"/>
                <w:szCs w:val="24"/>
              </w:rPr>
              <w:t>.</w:t>
            </w:r>
          </w:p>
          <w:p w:rsidR="0018671F" w:rsidRDefault="00400443" w:rsidP="0018671F">
            <w:pPr>
              <w:pStyle w:val="ListParagraph"/>
              <w:numPr>
                <w:ilvl w:val="0"/>
                <w:numId w:val="10"/>
              </w:numPr>
              <w:spacing w:after="160" w:line="360" w:lineRule="auto"/>
              <w:rPr>
                <w:rFonts w:ascii="Arial" w:eastAsia="Arial" w:hAnsi="Arial" w:cs="Arial"/>
                <w:sz w:val="24"/>
                <w:szCs w:val="24"/>
              </w:rPr>
            </w:pPr>
            <w:r>
              <w:rPr>
                <w:rFonts w:ascii="Arial" w:eastAsia="Arial" w:hAnsi="Arial" w:cs="Arial"/>
                <w:sz w:val="24"/>
                <w:szCs w:val="24"/>
              </w:rPr>
              <w:t xml:space="preserve">Storage needs </w:t>
            </w:r>
            <w:r w:rsidR="00AA50F9">
              <w:rPr>
                <w:rFonts w:ascii="Arial" w:eastAsia="Arial" w:hAnsi="Arial" w:cs="Arial"/>
                <w:sz w:val="24"/>
                <w:szCs w:val="24"/>
              </w:rPr>
              <w:t>–</w:t>
            </w:r>
            <w:r>
              <w:rPr>
                <w:rFonts w:ascii="Arial" w:eastAsia="Arial" w:hAnsi="Arial" w:cs="Arial"/>
                <w:sz w:val="24"/>
                <w:szCs w:val="24"/>
              </w:rPr>
              <w:t xml:space="preserve"> </w:t>
            </w:r>
            <w:r w:rsidR="00DB0FE9">
              <w:rPr>
                <w:rFonts w:ascii="Arial" w:eastAsia="Arial" w:hAnsi="Arial" w:cs="Arial"/>
                <w:sz w:val="24"/>
                <w:szCs w:val="24"/>
              </w:rPr>
              <w:t xml:space="preserve">A determination needs to be made of who will keep the evidence and where it will be stored. </w:t>
            </w:r>
            <w:r w:rsidR="00AA50F9">
              <w:rPr>
                <w:rFonts w:ascii="Arial" w:eastAsia="Arial" w:hAnsi="Arial" w:cs="Arial"/>
                <w:sz w:val="24"/>
                <w:szCs w:val="24"/>
              </w:rPr>
              <w:t>If it is expected that large amounts of evidence will be collected then there should be sufficient storage available. Also the storage areas for evidence needs to be sufficiently secure so as to prevent tampering or destruction.</w:t>
            </w:r>
          </w:p>
          <w:p w:rsidR="003C4F84" w:rsidRDefault="008C1EEA" w:rsidP="0018671F">
            <w:pPr>
              <w:pStyle w:val="ListParagraph"/>
              <w:numPr>
                <w:ilvl w:val="0"/>
                <w:numId w:val="10"/>
              </w:numPr>
              <w:spacing w:after="160" w:line="360" w:lineRule="auto"/>
              <w:rPr>
                <w:rFonts w:ascii="Arial" w:eastAsia="Arial" w:hAnsi="Arial" w:cs="Arial"/>
                <w:sz w:val="24"/>
                <w:szCs w:val="24"/>
              </w:rPr>
            </w:pPr>
            <w:r>
              <w:rPr>
                <w:rFonts w:ascii="Arial" w:eastAsia="Arial" w:hAnsi="Arial" w:cs="Arial"/>
                <w:sz w:val="24"/>
                <w:szCs w:val="24"/>
              </w:rPr>
              <w:lastRenderedPageBreak/>
              <w:t>Chain of custody – Plans need to be made for proper chain of custody of evidence</w:t>
            </w:r>
            <w:r w:rsidR="00284998">
              <w:rPr>
                <w:rFonts w:ascii="Arial" w:eastAsia="Arial" w:hAnsi="Arial" w:cs="Arial"/>
                <w:sz w:val="24"/>
                <w:szCs w:val="24"/>
              </w:rPr>
              <w:t xml:space="preserve"> to ensure that the evidence is not tainted or becomes inadmissible.</w:t>
            </w:r>
          </w:p>
          <w:p w:rsidR="00D13428" w:rsidRDefault="00284998" w:rsidP="00D13428">
            <w:pPr>
              <w:pStyle w:val="ListParagraph"/>
              <w:numPr>
                <w:ilvl w:val="0"/>
                <w:numId w:val="2"/>
              </w:numPr>
              <w:spacing w:after="160" w:line="360" w:lineRule="auto"/>
              <w:rPr>
                <w:rFonts w:ascii="Arial" w:eastAsia="Arial" w:hAnsi="Arial" w:cs="Arial"/>
                <w:sz w:val="24"/>
                <w:szCs w:val="24"/>
              </w:rPr>
            </w:pPr>
            <w:r>
              <w:rPr>
                <w:rFonts w:ascii="Arial" w:eastAsia="Arial" w:hAnsi="Arial" w:cs="Arial"/>
                <w:sz w:val="24"/>
                <w:szCs w:val="24"/>
              </w:rPr>
              <w:t xml:space="preserve">Working papers are </w:t>
            </w:r>
            <w:r w:rsidR="005A5C01">
              <w:rPr>
                <w:rFonts w:ascii="Arial" w:eastAsia="Arial" w:hAnsi="Arial" w:cs="Arial"/>
                <w:sz w:val="24"/>
                <w:szCs w:val="24"/>
              </w:rPr>
              <w:t xml:space="preserve">prepared by the investigator and are </w:t>
            </w:r>
            <w:r>
              <w:rPr>
                <w:rFonts w:ascii="Arial" w:eastAsia="Arial" w:hAnsi="Arial" w:cs="Arial"/>
                <w:sz w:val="24"/>
                <w:szCs w:val="24"/>
              </w:rPr>
              <w:t>used to document, summarize and analyze the information gathered during an investigation. Working papers provide a record of the basis for the investigative report and evidence that the investigation was conducted according to legal &amp; regulatory requirements.</w:t>
            </w:r>
            <w:r w:rsidR="00FA283D">
              <w:rPr>
                <w:rFonts w:ascii="Arial" w:eastAsia="Arial" w:hAnsi="Arial" w:cs="Arial"/>
                <w:sz w:val="24"/>
                <w:szCs w:val="24"/>
              </w:rPr>
              <w:t xml:space="preserve"> </w:t>
            </w:r>
            <w:r w:rsidR="00730ECD">
              <w:rPr>
                <w:rFonts w:ascii="Arial" w:eastAsia="Arial" w:hAnsi="Arial" w:cs="Arial"/>
                <w:sz w:val="24"/>
                <w:szCs w:val="24"/>
              </w:rPr>
              <w:t>Working papers contain information such as:</w:t>
            </w:r>
          </w:p>
          <w:p w:rsidR="0041710C" w:rsidRDefault="00730ECD" w:rsidP="00730ECD">
            <w:pPr>
              <w:pStyle w:val="ListParagraph"/>
              <w:numPr>
                <w:ilvl w:val="0"/>
                <w:numId w:val="37"/>
              </w:numPr>
              <w:spacing w:after="160" w:line="360" w:lineRule="auto"/>
              <w:rPr>
                <w:rFonts w:ascii="Arial" w:eastAsia="Arial" w:hAnsi="Arial" w:cs="Arial"/>
                <w:sz w:val="24"/>
                <w:szCs w:val="24"/>
              </w:rPr>
            </w:pPr>
            <w:r>
              <w:rPr>
                <w:rFonts w:ascii="Arial" w:eastAsia="Arial" w:hAnsi="Arial" w:cs="Arial"/>
                <w:sz w:val="24"/>
                <w:szCs w:val="24"/>
              </w:rPr>
              <w:t xml:space="preserve">Checklists of the investigations done including the nature, timing and </w:t>
            </w:r>
            <w:r w:rsidR="0041710C">
              <w:rPr>
                <w:rFonts w:ascii="Arial" w:eastAsia="Arial" w:hAnsi="Arial" w:cs="Arial"/>
                <w:sz w:val="24"/>
                <w:szCs w:val="24"/>
              </w:rPr>
              <w:t>extent of work done and by whom</w:t>
            </w:r>
            <w:r w:rsidR="00FA283D">
              <w:rPr>
                <w:rFonts w:ascii="Arial" w:eastAsia="Arial" w:hAnsi="Arial" w:cs="Arial"/>
                <w:sz w:val="24"/>
                <w:szCs w:val="24"/>
              </w:rPr>
              <w:t>.</w:t>
            </w:r>
          </w:p>
          <w:p w:rsidR="00730ECD" w:rsidRDefault="0041710C" w:rsidP="00730ECD">
            <w:pPr>
              <w:pStyle w:val="ListParagraph"/>
              <w:numPr>
                <w:ilvl w:val="0"/>
                <w:numId w:val="37"/>
              </w:numPr>
              <w:spacing w:after="160" w:line="360" w:lineRule="auto"/>
              <w:rPr>
                <w:rFonts w:ascii="Arial" w:eastAsia="Arial" w:hAnsi="Arial" w:cs="Arial"/>
                <w:sz w:val="24"/>
                <w:szCs w:val="24"/>
              </w:rPr>
            </w:pPr>
            <w:r>
              <w:rPr>
                <w:rFonts w:ascii="Arial" w:eastAsia="Arial" w:hAnsi="Arial" w:cs="Arial"/>
                <w:sz w:val="24"/>
                <w:szCs w:val="24"/>
              </w:rPr>
              <w:t>Documentary evidence found such as corporate minutes, financial records, internal audit reports, purchase orders, reconciliations and other accounting records</w:t>
            </w:r>
            <w:r w:rsidR="00FA283D">
              <w:rPr>
                <w:rFonts w:ascii="Arial" w:eastAsia="Arial" w:hAnsi="Arial" w:cs="Arial"/>
                <w:sz w:val="24"/>
                <w:szCs w:val="24"/>
              </w:rPr>
              <w:t>.</w:t>
            </w:r>
          </w:p>
          <w:p w:rsidR="0041710C" w:rsidRDefault="0041710C" w:rsidP="00730ECD">
            <w:pPr>
              <w:pStyle w:val="ListParagraph"/>
              <w:numPr>
                <w:ilvl w:val="0"/>
                <w:numId w:val="37"/>
              </w:numPr>
              <w:spacing w:after="160" w:line="360" w:lineRule="auto"/>
              <w:rPr>
                <w:rFonts w:ascii="Arial" w:eastAsia="Arial" w:hAnsi="Arial" w:cs="Arial"/>
                <w:sz w:val="24"/>
                <w:szCs w:val="24"/>
              </w:rPr>
            </w:pPr>
            <w:r>
              <w:rPr>
                <w:rFonts w:ascii="Arial" w:eastAsia="Arial" w:hAnsi="Arial" w:cs="Arial"/>
                <w:sz w:val="24"/>
                <w:szCs w:val="24"/>
              </w:rPr>
              <w:t>Other supporting evidence such as computer files, public record searches, emails and other correspondence.</w:t>
            </w:r>
            <w:r w:rsidR="00580ADF">
              <w:rPr>
                <w:rFonts w:ascii="Arial" w:eastAsia="Arial" w:hAnsi="Arial" w:cs="Arial"/>
                <w:sz w:val="24"/>
                <w:szCs w:val="24"/>
              </w:rPr>
              <w:t xml:space="preserve"> Any information obtained from third parties such as bank statements and external audit reports should also be included.</w:t>
            </w:r>
          </w:p>
          <w:p w:rsidR="0041710C" w:rsidRDefault="0041710C" w:rsidP="00730ECD">
            <w:pPr>
              <w:pStyle w:val="ListParagraph"/>
              <w:numPr>
                <w:ilvl w:val="0"/>
                <w:numId w:val="37"/>
              </w:numPr>
              <w:spacing w:after="160" w:line="360" w:lineRule="auto"/>
              <w:rPr>
                <w:rFonts w:ascii="Arial" w:eastAsia="Arial" w:hAnsi="Arial" w:cs="Arial"/>
                <w:sz w:val="24"/>
                <w:szCs w:val="24"/>
              </w:rPr>
            </w:pPr>
            <w:r>
              <w:rPr>
                <w:rFonts w:ascii="Arial" w:eastAsia="Arial" w:hAnsi="Arial" w:cs="Arial"/>
                <w:sz w:val="24"/>
                <w:szCs w:val="24"/>
              </w:rPr>
              <w:t>Documentation to specify chain of custody.</w:t>
            </w:r>
          </w:p>
          <w:p w:rsidR="00580ADF" w:rsidRDefault="00580ADF" w:rsidP="00730ECD">
            <w:pPr>
              <w:pStyle w:val="ListParagraph"/>
              <w:numPr>
                <w:ilvl w:val="0"/>
                <w:numId w:val="37"/>
              </w:numPr>
              <w:spacing w:after="160" w:line="360" w:lineRule="auto"/>
              <w:rPr>
                <w:rFonts w:ascii="Arial" w:eastAsia="Arial" w:hAnsi="Arial" w:cs="Arial"/>
                <w:sz w:val="24"/>
                <w:szCs w:val="24"/>
              </w:rPr>
            </w:pPr>
            <w:r>
              <w:rPr>
                <w:rFonts w:ascii="Arial" w:eastAsia="Arial" w:hAnsi="Arial" w:cs="Arial"/>
                <w:sz w:val="24"/>
                <w:szCs w:val="24"/>
              </w:rPr>
              <w:t>Narrative discussions of significant matters arising during the investigation and the conclusions reached.</w:t>
            </w:r>
          </w:p>
          <w:p w:rsidR="0041710C" w:rsidRPr="00730ECD" w:rsidRDefault="00580ADF" w:rsidP="00730ECD">
            <w:pPr>
              <w:pStyle w:val="ListParagraph"/>
              <w:numPr>
                <w:ilvl w:val="0"/>
                <w:numId w:val="37"/>
              </w:numPr>
              <w:spacing w:after="160" w:line="360" w:lineRule="auto"/>
              <w:rPr>
                <w:rFonts w:ascii="Arial" w:eastAsia="Arial" w:hAnsi="Arial" w:cs="Arial"/>
                <w:sz w:val="24"/>
                <w:szCs w:val="24"/>
              </w:rPr>
            </w:pPr>
            <w:r>
              <w:rPr>
                <w:rFonts w:ascii="Arial" w:eastAsia="Arial" w:hAnsi="Arial" w:cs="Arial"/>
                <w:sz w:val="24"/>
                <w:szCs w:val="24"/>
              </w:rPr>
              <w:t xml:space="preserve">Interview notes and any recordings made during the course of the investigation. </w:t>
            </w:r>
          </w:p>
          <w:p w:rsidR="00730ECD" w:rsidRDefault="00D6618A" w:rsidP="00D13428">
            <w:pPr>
              <w:pStyle w:val="ListParagraph"/>
              <w:numPr>
                <w:ilvl w:val="0"/>
                <w:numId w:val="2"/>
              </w:numPr>
              <w:spacing w:after="160" w:line="360" w:lineRule="auto"/>
              <w:rPr>
                <w:rFonts w:ascii="Arial" w:eastAsia="Arial" w:hAnsi="Arial" w:cs="Arial"/>
                <w:sz w:val="24"/>
                <w:szCs w:val="24"/>
              </w:rPr>
            </w:pPr>
            <w:r>
              <w:rPr>
                <w:rFonts w:ascii="Arial" w:eastAsia="Arial" w:hAnsi="Arial" w:cs="Arial"/>
                <w:sz w:val="24"/>
                <w:szCs w:val="24"/>
              </w:rPr>
              <w:t>The main steps involved in the evidence gathering process are</w:t>
            </w:r>
            <w:r w:rsidR="00E05FBF">
              <w:rPr>
                <w:rFonts w:ascii="Arial" w:eastAsia="Arial" w:hAnsi="Arial" w:cs="Arial"/>
                <w:sz w:val="24"/>
                <w:szCs w:val="24"/>
              </w:rPr>
              <w:t>:</w:t>
            </w:r>
          </w:p>
          <w:p w:rsidR="00D6618A" w:rsidRDefault="00BA2A0E" w:rsidP="00D6618A">
            <w:pPr>
              <w:pStyle w:val="ListParagraph"/>
              <w:numPr>
                <w:ilvl w:val="0"/>
                <w:numId w:val="38"/>
              </w:numPr>
              <w:spacing w:after="160" w:line="360" w:lineRule="auto"/>
              <w:rPr>
                <w:rFonts w:ascii="Arial" w:eastAsia="Arial" w:hAnsi="Arial" w:cs="Arial"/>
                <w:sz w:val="24"/>
                <w:szCs w:val="24"/>
              </w:rPr>
            </w:pPr>
            <w:r>
              <w:rPr>
                <w:rFonts w:ascii="Arial" w:eastAsia="Arial" w:hAnsi="Arial" w:cs="Arial"/>
                <w:sz w:val="24"/>
                <w:szCs w:val="24"/>
              </w:rPr>
              <w:t>Set goals and objectives and</w:t>
            </w:r>
            <w:r w:rsidR="00E05FBF">
              <w:rPr>
                <w:rFonts w:ascii="Arial" w:eastAsia="Arial" w:hAnsi="Arial" w:cs="Arial"/>
                <w:sz w:val="24"/>
                <w:szCs w:val="24"/>
              </w:rPr>
              <w:t xml:space="preserve"> make a </w:t>
            </w:r>
            <w:r>
              <w:rPr>
                <w:rFonts w:ascii="Arial" w:eastAsia="Arial" w:hAnsi="Arial" w:cs="Arial"/>
                <w:sz w:val="24"/>
                <w:szCs w:val="24"/>
              </w:rPr>
              <w:t>plan – the investigators need</w:t>
            </w:r>
            <w:r w:rsidR="00E05FBF">
              <w:rPr>
                <w:rFonts w:ascii="Arial" w:eastAsia="Arial" w:hAnsi="Arial" w:cs="Arial"/>
                <w:sz w:val="24"/>
                <w:szCs w:val="24"/>
              </w:rPr>
              <w:t>s to make a plan for evidence collection and</w:t>
            </w:r>
            <w:r>
              <w:rPr>
                <w:rFonts w:ascii="Arial" w:eastAsia="Arial" w:hAnsi="Arial" w:cs="Arial"/>
                <w:sz w:val="24"/>
                <w:szCs w:val="24"/>
              </w:rPr>
              <w:t xml:space="preserve"> set the goals and objectives based on what evidence needs to be gathered, </w:t>
            </w:r>
            <w:r w:rsidR="00DC13A1">
              <w:rPr>
                <w:rFonts w:ascii="Arial" w:eastAsia="Arial" w:hAnsi="Arial" w:cs="Arial"/>
                <w:sz w:val="24"/>
                <w:szCs w:val="24"/>
              </w:rPr>
              <w:t>the priority areas, the method of collection and the source of the evidence.</w:t>
            </w:r>
            <w:r w:rsidR="00E05FBF">
              <w:rPr>
                <w:rFonts w:ascii="Arial" w:eastAsia="Arial" w:hAnsi="Arial" w:cs="Arial"/>
                <w:sz w:val="24"/>
                <w:szCs w:val="24"/>
              </w:rPr>
              <w:t xml:space="preserve"> In order to make the plan, the investigator needs to meet with the client in order to determine the nature of the investigation, the business structure, the applicable policies and procedures pertaining to the storage of information and the </w:t>
            </w:r>
            <w:r w:rsidR="00FA283D">
              <w:rPr>
                <w:rFonts w:ascii="Arial" w:eastAsia="Arial" w:hAnsi="Arial" w:cs="Arial"/>
                <w:sz w:val="24"/>
                <w:szCs w:val="24"/>
              </w:rPr>
              <w:t xml:space="preserve">sources and </w:t>
            </w:r>
            <w:r w:rsidR="00E05FBF">
              <w:rPr>
                <w:rFonts w:ascii="Arial" w:eastAsia="Arial" w:hAnsi="Arial" w:cs="Arial"/>
                <w:sz w:val="24"/>
                <w:szCs w:val="24"/>
              </w:rPr>
              <w:lastRenderedPageBreak/>
              <w:t xml:space="preserve">opportunities for evidence collection. The investigator </w:t>
            </w:r>
            <w:r w:rsidR="00FA283D">
              <w:rPr>
                <w:rFonts w:ascii="Arial" w:eastAsia="Arial" w:hAnsi="Arial" w:cs="Arial"/>
                <w:sz w:val="24"/>
                <w:szCs w:val="24"/>
              </w:rPr>
              <w:t>then plans how the evidence will be collected and sets</w:t>
            </w:r>
            <w:r w:rsidR="00E05FBF">
              <w:rPr>
                <w:rFonts w:ascii="Arial" w:eastAsia="Arial" w:hAnsi="Arial" w:cs="Arial"/>
                <w:sz w:val="24"/>
                <w:szCs w:val="24"/>
              </w:rPr>
              <w:t xml:space="preserve"> goals based on the issues identified.</w:t>
            </w:r>
          </w:p>
          <w:p w:rsidR="00112BBD" w:rsidRDefault="00FA283D" w:rsidP="00D6618A">
            <w:pPr>
              <w:pStyle w:val="ListParagraph"/>
              <w:numPr>
                <w:ilvl w:val="0"/>
                <w:numId w:val="38"/>
              </w:numPr>
              <w:spacing w:after="160" w:line="360" w:lineRule="auto"/>
              <w:rPr>
                <w:rFonts w:ascii="Arial" w:eastAsia="Arial" w:hAnsi="Arial" w:cs="Arial"/>
                <w:sz w:val="24"/>
                <w:szCs w:val="24"/>
              </w:rPr>
            </w:pPr>
            <w:r>
              <w:rPr>
                <w:rFonts w:ascii="Arial" w:eastAsia="Arial" w:hAnsi="Arial" w:cs="Arial"/>
                <w:sz w:val="24"/>
                <w:szCs w:val="24"/>
              </w:rPr>
              <w:t xml:space="preserve">Collection of data and document retention gathering – the evidence is then collected making sure that what is collected is the “best evidence”. </w:t>
            </w:r>
            <w:r w:rsidR="00621EEC">
              <w:rPr>
                <w:rFonts w:ascii="Arial" w:eastAsia="Arial" w:hAnsi="Arial" w:cs="Arial"/>
                <w:sz w:val="24"/>
                <w:szCs w:val="24"/>
              </w:rPr>
              <w:t xml:space="preserve">This means making sure that as much as possible, original documents should be collected. The types of evidence which may be collected include documentary evidence – both physical and electronic, testimonial evidence and physical evidence if applicable. </w:t>
            </w:r>
            <w:r w:rsidR="00112BBD">
              <w:rPr>
                <w:rFonts w:ascii="Arial" w:eastAsia="Arial" w:hAnsi="Arial" w:cs="Arial"/>
                <w:sz w:val="24"/>
                <w:szCs w:val="24"/>
              </w:rPr>
              <w:t xml:space="preserve">Sources of evidence include personal computers, physical files and eyewitness testimony. </w:t>
            </w:r>
            <w:r w:rsidR="00621EEC">
              <w:rPr>
                <w:rFonts w:ascii="Arial" w:eastAsia="Arial" w:hAnsi="Arial" w:cs="Arial"/>
                <w:sz w:val="24"/>
                <w:szCs w:val="24"/>
              </w:rPr>
              <w:t xml:space="preserve">The investigator may also create evidence in the form of working papers. Other potential sources of evidence include the victim, third parties such as banks </w:t>
            </w:r>
            <w:r w:rsidR="00112BBD">
              <w:rPr>
                <w:rFonts w:ascii="Arial" w:eastAsia="Arial" w:hAnsi="Arial" w:cs="Arial"/>
                <w:sz w:val="24"/>
                <w:szCs w:val="24"/>
              </w:rPr>
              <w:t>and other professional contacts. Additionally, the investigator should take into consideration t</w:t>
            </w:r>
            <w:r w:rsidR="00B94522">
              <w:rPr>
                <w:rFonts w:ascii="Arial" w:eastAsia="Arial" w:hAnsi="Arial" w:cs="Arial"/>
                <w:sz w:val="24"/>
                <w:szCs w:val="24"/>
              </w:rPr>
              <w:t>he retention of the evidence in</w:t>
            </w:r>
            <w:r w:rsidR="00112BBD">
              <w:rPr>
                <w:rFonts w:ascii="Arial" w:eastAsia="Arial" w:hAnsi="Arial" w:cs="Arial"/>
                <w:sz w:val="24"/>
                <w:szCs w:val="24"/>
              </w:rPr>
              <w:t xml:space="preserve"> terms of where they will be stored and for how long. Legal counsel may be sought to ensure that regulations and laws are followed correctly</w:t>
            </w:r>
            <w:r w:rsidR="00B94522">
              <w:rPr>
                <w:rFonts w:ascii="Arial" w:eastAsia="Arial" w:hAnsi="Arial" w:cs="Arial"/>
                <w:sz w:val="24"/>
                <w:szCs w:val="24"/>
              </w:rPr>
              <w:t xml:space="preserve"> whilst gathering and storing evidence</w:t>
            </w:r>
            <w:r w:rsidR="00112BBD">
              <w:rPr>
                <w:rFonts w:ascii="Arial" w:eastAsia="Arial" w:hAnsi="Arial" w:cs="Arial"/>
                <w:sz w:val="24"/>
                <w:szCs w:val="24"/>
              </w:rPr>
              <w:t>.</w:t>
            </w:r>
          </w:p>
          <w:p w:rsidR="00E05FBF" w:rsidRDefault="00112BBD" w:rsidP="00D6618A">
            <w:pPr>
              <w:pStyle w:val="ListParagraph"/>
              <w:numPr>
                <w:ilvl w:val="0"/>
                <w:numId w:val="38"/>
              </w:numPr>
              <w:spacing w:after="160" w:line="360" w:lineRule="auto"/>
              <w:rPr>
                <w:rFonts w:ascii="Arial" w:eastAsia="Arial" w:hAnsi="Arial" w:cs="Arial"/>
                <w:sz w:val="24"/>
                <w:szCs w:val="24"/>
              </w:rPr>
            </w:pPr>
            <w:r>
              <w:rPr>
                <w:rFonts w:ascii="Arial" w:eastAsia="Arial" w:hAnsi="Arial" w:cs="Arial"/>
                <w:sz w:val="24"/>
                <w:szCs w:val="24"/>
              </w:rPr>
              <w:t xml:space="preserve">Creating a chain of custody - </w:t>
            </w:r>
            <w:r w:rsidR="009F4097">
              <w:rPr>
                <w:rFonts w:ascii="Arial" w:eastAsia="Arial" w:hAnsi="Arial" w:cs="Arial"/>
                <w:sz w:val="24"/>
                <w:szCs w:val="24"/>
              </w:rPr>
              <w:t>t</w:t>
            </w:r>
            <w:r>
              <w:rPr>
                <w:rFonts w:ascii="Arial" w:eastAsia="Arial" w:hAnsi="Arial" w:cs="Arial"/>
                <w:sz w:val="24"/>
                <w:szCs w:val="24"/>
              </w:rPr>
              <w:t xml:space="preserve">he investigator needs to ensure that </w:t>
            </w:r>
            <w:r w:rsidR="00800BBB">
              <w:rPr>
                <w:rFonts w:ascii="Arial" w:eastAsia="Arial" w:hAnsi="Arial" w:cs="Arial"/>
                <w:sz w:val="24"/>
                <w:szCs w:val="24"/>
              </w:rPr>
              <w:t>evidence is</w:t>
            </w:r>
            <w:r w:rsidR="009F4097">
              <w:rPr>
                <w:rFonts w:ascii="Arial" w:eastAsia="Arial" w:hAnsi="Arial" w:cs="Arial"/>
                <w:sz w:val="24"/>
                <w:szCs w:val="24"/>
              </w:rPr>
              <w:t xml:space="preserve"> untainted, reliable and uncompromised. Proper chain of custody requires that evidence is exactly what it purports to be, that there was continuous possession from the time it was collected to the time it was presented to court and that it is in the same condition as when it was collected.</w:t>
            </w:r>
          </w:p>
          <w:p w:rsidR="00800BBB" w:rsidRPr="00D6618A" w:rsidRDefault="00800BBB" w:rsidP="00800BBB">
            <w:pPr>
              <w:pStyle w:val="ListParagraph"/>
              <w:spacing w:after="160" w:line="360" w:lineRule="auto"/>
              <w:rPr>
                <w:rFonts w:ascii="Arial" w:eastAsia="Arial" w:hAnsi="Arial" w:cs="Arial"/>
                <w:sz w:val="24"/>
                <w:szCs w:val="24"/>
              </w:rPr>
            </w:pPr>
          </w:p>
          <w:p w:rsidR="00B94522" w:rsidRDefault="00B94522" w:rsidP="00D13428">
            <w:pPr>
              <w:pStyle w:val="ListParagraph"/>
              <w:numPr>
                <w:ilvl w:val="0"/>
                <w:numId w:val="2"/>
              </w:numPr>
              <w:spacing w:after="160" w:line="360" w:lineRule="auto"/>
              <w:rPr>
                <w:rFonts w:ascii="Arial" w:eastAsia="Arial" w:hAnsi="Arial" w:cs="Arial"/>
                <w:sz w:val="24"/>
                <w:szCs w:val="24"/>
              </w:rPr>
            </w:pPr>
            <w:r>
              <w:rPr>
                <w:rFonts w:ascii="Arial" w:eastAsia="Arial" w:hAnsi="Arial" w:cs="Arial"/>
                <w:sz w:val="24"/>
                <w:szCs w:val="24"/>
              </w:rPr>
              <w:t>Many different types of documents may be collected from different sources during the evidence gathering process. Some of these include:</w:t>
            </w:r>
          </w:p>
          <w:tbl>
            <w:tblPr>
              <w:tblStyle w:val="TableGrid"/>
              <w:tblW w:w="0" w:type="auto"/>
              <w:tblLook w:val="04A0" w:firstRow="1" w:lastRow="0" w:firstColumn="1" w:lastColumn="0" w:noHBand="0" w:noVBand="1"/>
            </w:tblPr>
            <w:tblGrid>
              <w:gridCol w:w="4395"/>
              <w:gridCol w:w="4395"/>
            </w:tblGrid>
            <w:tr w:rsidR="00B94522" w:rsidTr="00B94522">
              <w:tc>
                <w:tcPr>
                  <w:tcW w:w="4395" w:type="dxa"/>
                </w:tcPr>
                <w:p w:rsidR="00B94522" w:rsidRPr="00B94522" w:rsidRDefault="00B94522" w:rsidP="00B94522">
                  <w:pPr>
                    <w:spacing w:after="160" w:line="360" w:lineRule="auto"/>
                    <w:jc w:val="center"/>
                    <w:rPr>
                      <w:rFonts w:ascii="Arial" w:eastAsia="Arial" w:hAnsi="Arial" w:cs="Arial"/>
                      <w:b/>
                      <w:sz w:val="24"/>
                      <w:szCs w:val="24"/>
                    </w:rPr>
                  </w:pPr>
                  <w:r w:rsidRPr="00B94522">
                    <w:rPr>
                      <w:rFonts w:ascii="Arial" w:eastAsia="Arial" w:hAnsi="Arial" w:cs="Arial"/>
                      <w:b/>
                      <w:sz w:val="24"/>
                      <w:szCs w:val="24"/>
                    </w:rPr>
                    <w:t>TYPE OF DOCUMENT</w:t>
                  </w:r>
                </w:p>
              </w:tc>
              <w:tc>
                <w:tcPr>
                  <w:tcW w:w="4395" w:type="dxa"/>
                </w:tcPr>
                <w:p w:rsidR="00B94522" w:rsidRPr="00B94522" w:rsidRDefault="00B94522" w:rsidP="00B94522">
                  <w:pPr>
                    <w:spacing w:after="160" w:line="360" w:lineRule="auto"/>
                    <w:jc w:val="center"/>
                    <w:rPr>
                      <w:rFonts w:ascii="Arial" w:eastAsia="Arial" w:hAnsi="Arial" w:cs="Arial"/>
                      <w:b/>
                      <w:sz w:val="24"/>
                      <w:szCs w:val="24"/>
                    </w:rPr>
                  </w:pPr>
                  <w:r w:rsidRPr="00B94522">
                    <w:rPr>
                      <w:rFonts w:ascii="Arial" w:eastAsia="Arial" w:hAnsi="Arial" w:cs="Arial"/>
                      <w:b/>
                      <w:sz w:val="24"/>
                      <w:szCs w:val="24"/>
                    </w:rPr>
                    <w:t>SOURCES</w:t>
                  </w:r>
                </w:p>
              </w:tc>
            </w:tr>
            <w:tr w:rsidR="00B94522" w:rsidTr="00B94522">
              <w:tc>
                <w:tcPr>
                  <w:tcW w:w="4395" w:type="dxa"/>
                </w:tcPr>
                <w:p w:rsidR="00B94522" w:rsidRDefault="00B94522" w:rsidP="00B94522">
                  <w:pPr>
                    <w:spacing w:after="160" w:line="360" w:lineRule="auto"/>
                    <w:rPr>
                      <w:rFonts w:ascii="Arial" w:eastAsia="Arial" w:hAnsi="Arial" w:cs="Arial"/>
                      <w:sz w:val="24"/>
                      <w:szCs w:val="24"/>
                    </w:rPr>
                  </w:pPr>
                  <w:r>
                    <w:rPr>
                      <w:rFonts w:ascii="Arial" w:eastAsia="Arial" w:hAnsi="Arial" w:cs="Arial"/>
                      <w:sz w:val="24"/>
                      <w:szCs w:val="24"/>
                    </w:rPr>
                    <w:t>General ledgers, sub ledgers, journal entries, reconciliations</w:t>
                  </w:r>
                  <w:r w:rsidR="00CE2BB2">
                    <w:rPr>
                      <w:rFonts w:ascii="Arial" w:eastAsia="Arial" w:hAnsi="Arial" w:cs="Arial"/>
                      <w:sz w:val="24"/>
                      <w:szCs w:val="24"/>
                    </w:rPr>
                    <w:t xml:space="preserve"> and other transactional paperwork</w:t>
                  </w:r>
                </w:p>
              </w:tc>
              <w:tc>
                <w:tcPr>
                  <w:tcW w:w="4395" w:type="dxa"/>
                </w:tcPr>
                <w:p w:rsidR="00B94522" w:rsidRDefault="00B94522" w:rsidP="00B94522">
                  <w:pPr>
                    <w:spacing w:after="160" w:line="360" w:lineRule="auto"/>
                    <w:rPr>
                      <w:rFonts w:ascii="Arial" w:eastAsia="Arial" w:hAnsi="Arial" w:cs="Arial"/>
                      <w:sz w:val="24"/>
                      <w:szCs w:val="24"/>
                    </w:rPr>
                  </w:pPr>
                  <w:r>
                    <w:rPr>
                      <w:rFonts w:ascii="Arial" w:eastAsia="Arial" w:hAnsi="Arial" w:cs="Arial"/>
                      <w:sz w:val="24"/>
                      <w:szCs w:val="24"/>
                    </w:rPr>
                    <w:t xml:space="preserve">Company’s master files (physical &amp; electronic) and backup files </w:t>
                  </w:r>
                </w:p>
              </w:tc>
            </w:tr>
            <w:tr w:rsidR="00B94522" w:rsidTr="00B94522">
              <w:tc>
                <w:tcPr>
                  <w:tcW w:w="4395" w:type="dxa"/>
                </w:tcPr>
                <w:p w:rsidR="00B94522" w:rsidRDefault="00B94522" w:rsidP="00B94522">
                  <w:pPr>
                    <w:spacing w:after="160" w:line="360" w:lineRule="auto"/>
                    <w:rPr>
                      <w:rFonts w:ascii="Arial" w:eastAsia="Arial" w:hAnsi="Arial" w:cs="Arial"/>
                      <w:sz w:val="24"/>
                      <w:szCs w:val="24"/>
                    </w:rPr>
                  </w:pPr>
                  <w:r>
                    <w:rPr>
                      <w:rFonts w:ascii="Arial" w:eastAsia="Arial" w:hAnsi="Arial" w:cs="Arial"/>
                      <w:sz w:val="24"/>
                      <w:szCs w:val="24"/>
                    </w:rPr>
                    <w:lastRenderedPageBreak/>
                    <w:t>Vendor information including contracts, purchase orders, invoices, balances due</w:t>
                  </w:r>
                </w:p>
              </w:tc>
              <w:tc>
                <w:tcPr>
                  <w:tcW w:w="4395" w:type="dxa"/>
                </w:tcPr>
                <w:p w:rsidR="00B94522" w:rsidRDefault="00CE2BB2" w:rsidP="00B94522">
                  <w:pPr>
                    <w:spacing w:after="160" w:line="360" w:lineRule="auto"/>
                    <w:rPr>
                      <w:rFonts w:ascii="Arial" w:eastAsia="Arial" w:hAnsi="Arial" w:cs="Arial"/>
                      <w:sz w:val="24"/>
                      <w:szCs w:val="24"/>
                    </w:rPr>
                  </w:pPr>
                  <w:r>
                    <w:rPr>
                      <w:rFonts w:ascii="Arial" w:eastAsia="Arial" w:hAnsi="Arial" w:cs="Arial"/>
                      <w:sz w:val="24"/>
                      <w:szCs w:val="24"/>
                    </w:rPr>
                    <w:t>Company’s master files and confirmations from vendors</w:t>
                  </w:r>
                </w:p>
              </w:tc>
            </w:tr>
            <w:tr w:rsidR="00B94522" w:rsidTr="00B94522">
              <w:tc>
                <w:tcPr>
                  <w:tcW w:w="4395" w:type="dxa"/>
                </w:tcPr>
                <w:p w:rsidR="00B94522" w:rsidRDefault="00CE2BB2" w:rsidP="00B94522">
                  <w:pPr>
                    <w:spacing w:after="160" w:line="360" w:lineRule="auto"/>
                    <w:rPr>
                      <w:rFonts w:ascii="Arial" w:eastAsia="Arial" w:hAnsi="Arial" w:cs="Arial"/>
                      <w:sz w:val="24"/>
                      <w:szCs w:val="24"/>
                    </w:rPr>
                  </w:pPr>
                  <w:r>
                    <w:rPr>
                      <w:rFonts w:ascii="Arial" w:eastAsia="Arial" w:hAnsi="Arial" w:cs="Arial"/>
                      <w:sz w:val="24"/>
                      <w:szCs w:val="24"/>
                    </w:rPr>
                    <w:t>Emails, memos, text messages and data on handheld computers.</w:t>
                  </w:r>
                </w:p>
              </w:tc>
              <w:tc>
                <w:tcPr>
                  <w:tcW w:w="4395" w:type="dxa"/>
                </w:tcPr>
                <w:p w:rsidR="00B94522" w:rsidRDefault="00CE2BB2" w:rsidP="00CE2BB2">
                  <w:pPr>
                    <w:spacing w:after="160" w:line="360" w:lineRule="auto"/>
                    <w:rPr>
                      <w:rFonts w:ascii="Arial" w:eastAsia="Arial" w:hAnsi="Arial" w:cs="Arial"/>
                      <w:sz w:val="24"/>
                      <w:szCs w:val="24"/>
                    </w:rPr>
                  </w:pPr>
                  <w:r>
                    <w:rPr>
                      <w:rFonts w:ascii="Arial" w:eastAsia="Arial" w:hAnsi="Arial" w:cs="Arial"/>
                      <w:sz w:val="24"/>
                      <w:szCs w:val="24"/>
                    </w:rPr>
                    <w:t>Personal computers,  servers and handheld devices such as phones and tablets</w:t>
                  </w:r>
                </w:p>
              </w:tc>
            </w:tr>
            <w:tr w:rsidR="00B94522" w:rsidTr="00B94522">
              <w:tc>
                <w:tcPr>
                  <w:tcW w:w="4395" w:type="dxa"/>
                </w:tcPr>
                <w:p w:rsidR="00B94522" w:rsidRDefault="00CE2BB2" w:rsidP="00B94522">
                  <w:pPr>
                    <w:spacing w:after="160" w:line="360" w:lineRule="auto"/>
                    <w:rPr>
                      <w:rFonts w:ascii="Arial" w:eastAsia="Arial" w:hAnsi="Arial" w:cs="Arial"/>
                      <w:sz w:val="24"/>
                      <w:szCs w:val="24"/>
                    </w:rPr>
                  </w:pPr>
                  <w:r>
                    <w:rPr>
                      <w:rFonts w:ascii="Arial" w:eastAsia="Arial" w:hAnsi="Arial" w:cs="Arial"/>
                      <w:sz w:val="24"/>
                      <w:szCs w:val="24"/>
                    </w:rPr>
                    <w:t>Signed statements</w:t>
                  </w:r>
                </w:p>
              </w:tc>
              <w:tc>
                <w:tcPr>
                  <w:tcW w:w="4395" w:type="dxa"/>
                </w:tcPr>
                <w:p w:rsidR="00B94522" w:rsidRDefault="00CE2BB2" w:rsidP="00B94522">
                  <w:pPr>
                    <w:spacing w:after="160" w:line="360" w:lineRule="auto"/>
                    <w:rPr>
                      <w:rFonts w:ascii="Arial" w:eastAsia="Arial" w:hAnsi="Arial" w:cs="Arial"/>
                      <w:sz w:val="24"/>
                      <w:szCs w:val="24"/>
                    </w:rPr>
                  </w:pPr>
                  <w:r>
                    <w:rPr>
                      <w:rFonts w:ascii="Arial" w:eastAsia="Arial" w:hAnsi="Arial" w:cs="Arial"/>
                      <w:sz w:val="24"/>
                      <w:szCs w:val="24"/>
                    </w:rPr>
                    <w:t>Witnesses</w:t>
                  </w:r>
                </w:p>
              </w:tc>
            </w:tr>
            <w:tr w:rsidR="00CE2BB2" w:rsidTr="00B94522">
              <w:tc>
                <w:tcPr>
                  <w:tcW w:w="4395" w:type="dxa"/>
                </w:tcPr>
                <w:p w:rsidR="00CE2BB2" w:rsidRDefault="00CE2BB2" w:rsidP="00B94522">
                  <w:pPr>
                    <w:spacing w:after="160" w:line="360" w:lineRule="auto"/>
                    <w:rPr>
                      <w:rFonts w:ascii="Arial" w:eastAsia="Arial" w:hAnsi="Arial" w:cs="Arial"/>
                      <w:sz w:val="24"/>
                      <w:szCs w:val="24"/>
                    </w:rPr>
                  </w:pPr>
                  <w:r>
                    <w:rPr>
                      <w:rFonts w:ascii="Arial" w:eastAsia="Arial" w:hAnsi="Arial" w:cs="Arial"/>
                      <w:sz w:val="24"/>
                      <w:szCs w:val="24"/>
                    </w:rPr>
                    <w:t>Bank statements, external audit reports, legal documents such as deeds and power of attorney</w:t>
                  </w:r>
                  <w:r w:rsidR="00800BBB">
                    <w:rPr>
                      <w:rFonts w:ascii="Arial" w:eastAsia="Arial" w:hAnsi="Arial" w:cs="Arial"/>
                      <w:sz w:val="24"/>
                      <w:szCs w:val="24"/>
                    </w:rPr>
                    <w:t>, company filings</w:t>
                  </w:r>
                </w:p>
              </w:tc>
              <w:tc>
                <w:tcPr>
                  <w:tcW w:w="4395" w:type="dxa"/>
                </w:tcPr>
                <w:p w:rsidR="00CE2BB2" w:rsidRDefault="0028166A" w:rsidP="00B94522">
                  <w:pPr>
                    <w:spacing w:after="160" w:line="360" w:lineRule="auto"/>
                    <w:rPr>
                      <w:rFonts w:ascii="Arial" w:eastAsia="Arial" w:hAnsi="Arial" w:cs="Arial"/>
                      <w:sz w:val="24"/>
                      <w:szCs w:val="24"/>
                    </w:rPr>
                  </w:pPr>
                  <w:r>
                    <w:rPr>
                      <w:rFonts w:ascii="Arial" w:eastAsia="Arial" w:hAnsi="Arial" w:cs="Arial"/>
                      <w:sz w:val="24"/>
                      <w:szCs w:val="24"/>
                    </w:rPr>
                    <w:t>Third parties such as</w:t>
                  </w:r>
                  <w:r w:rsidR="00800BBB">
                    <w:rPr>
                      <w:rFonts w:ascii="Arial" w:eastAsia="Arial" w:hAnsi="Arial" w:cs="Arial"/>
                      <w:sz w:val="24"/>
                      <w:szCs w:val="24"/>
                    </w:rPr>
                    <w:t xml:space="preserve"> banks, accountants, lawyers,</w:t>
                  </w:r>
                  <w:r>
                    <w:rPr>
                      <w:rFonts w:ascii="Arial" w:eastAsia="Arial" w:hAnsi="Arial" w:cs="Arial"/>
                      <w:sz w:val="24"/>
                      <w:szCs w:val="24"/>
                    </w:rPr>
                    <w:t xml:space="preserve"> auditors</w:t>
                  </w:r>
                  <w:r w:rsidR="00800BBB">
                    <w:rPr>
                      <w:rFonts w:ascii="Arial" w:eastAsia="Arial" w:hAnsi="Arial" w:cs="Arial"/>
                      <w:sz w:val="24"/>
                      <w:szCs w:val="24"/>
                    </w:rPr>
                    <w:t xml:space="preserve"> and government agencies</w:t>
                  </w:r>
                </w:p>
              </w:tc>
            </w:tr>
            <w:tr w:rsidR="00CE2BB2" w:rsidTr="00B94522">
              <w:tc>
                <w:tcPr>
                  <w:tcW w:w="4395" w:type="dxa"/>
                </w:tcPr>
                <w:p w:rsidR="00CE2BB2" w:rsidRDefault="0028166A" w:rsidP="00B94522">
                  <w:pPr>
                    <w:spacing w:after="160" w:line="360" w:lineRule="auto"/>
                    <w:rPr>
                      <w:rFonts w:ascii="Arial" w:eastAsia="Arial" w:hAnsi="Arial" w:cs="Arial"/>
                      <w:sz w:val="24"/>
                      <w:szCs w:val="24"/>
                    </w:rPr>
                  </w:pPr>
                  <w:r>
                    <w:rPr>
                      <w:rFonts w:ascii="Arial" w:eastAsia="Arial" w:hAnsi="Arial" w:cs="Arial"/>
                      <w:sz w:val="24"/>
                      <w:szCs w:val="24"/>
                    </w:rPr>
                    <w:t>Employee records</w:t>
                  </w:r>
                </w:p>
              </w:tc>
              <w:tc>
                <w:tcPr>
                  <w:tcW w:w="4395" w:type="dxa"/>
                </w:tcPr>
                <w:p w:rsidR="00CE2BB2" w:rsidRDefault="0028166A" w:rsidP="00B94522">
                  <w:pPr>
                    <w:spacing w:after="160" w:line="360" w:lineRule="auto"/>
                    <w:rPr>
                      <w:rFonts w:ascii="Arial" w:eastAsia="Arial" w:hAnsi="Arial" w:cs="Arial"/>
                      <w:sz w:val="24"/>
                      <w:szCs w:val="24"/>
                    </w:rPr>
                  </w:pPr>
                  <w:r>
                    <w:rPr>
                      <w:rFonts w:ascii="Arial" w:eastAsia="Arial" w:hAnsi="Arial" w:cs="Arial"/>
                      <w:sz w:val="24"/>
                      <w:szCs w:val="24"/>
                    </w:rPr>
                    <w:t>Company files</w:t>
                  </w:r>
                </w:p>
              </w:tc>
            </w:tr>
          </w:tbl>
          <w:p w:rsidR="00D6618A" w:rsidRPr="00B94522" w:rsidRDefault="00B94522" w:rsidP="00B94522">
            <w:pPr>
              <w:spacing w:after="160" w:line="360" w:lineRule="auto"/>
              <w:rPr>
                <w:rFonts w:ascii="Arial" w:eastAsia="Arial" w:hAnsi="Arial" w:cs="Arial"/>
                <w:sz w:val="24"/>
                <w:szCs w:val="24"/>
              </w:rPr>
            </w:pPr>
            <w:r w:rsidRPr="00B94522">
              <w:rPr>
                <w:rFonts w:ascii="Arial" w:eastAsia="Arial" w:hAnsi="Arial" w:cs="Arial"/>
                <w:sz w:val="24"/>
                <w:szCs w:val="24"/>
              </w:rPr>
              <w:t xml:space="preserve"> </w:t>
            </w:r>
          </w:p>
          <w:p w:rsidR="00930B0E" w:rsidRPr="001C2BCD" w:rsidRDefault="00114E56" w:rsidP="00930B0E">
            <w:pPr>
              <w:spacing w:after="160" w:line="360" w:lineRule="auto"/>
              <w:rPr>
                <w:rFonts w:ascii="Arial" w:eastAsia="Arial" w:hAnsi="Arial" w:cs="Arial"/>
                <w:b/>
                <w:sz w:val="24"/>
                <w:szCs w:val="24"/>
              </w:rPr>
            </w:pPr>
            <w:r w:rsidRPr="001C2BCD">
              <w:rPr>
                <w:rFonts w:ascii="Arial" w:eastAsia="Arial" w:hAnsi="Arial" w:cs="Arial"/>
                <w:b/>
                <w:sz w:val="24"/>
                <w:szCs w:val="24"/>
              </w:rPr>
              <w:t xml:space="preserve">Question </w:t>
            </w:r>
            <w:r w:rsidR="00306A06" w:rsidRPr="001C2BCD">
              <w:rPr>
                <w:rFonts w:ascii="Arial" w:eastAsia="Arial" w:hAnsi="Arial" w:cs="Arial"/>
                <w:b/>
                <w:sz w:val="24"/>
                <w:szCs w:val="24"/>
              </w:rPr>
              <w:t>2</w:t>
            </w:r>
          </w:p>
          <w:p w:rsidR="00090F95" w:rsidRDefault="0028166A" w:rsidP="0028166A">
            <w:pPr>
              <w:spacing w:after="160" w:line="360" w:lineRule="auto"/>
              <w:rPr>
                <w:rFonts w:ascii="Arial" w:eastAsia="Arial" w:hAnsi="Arial" w:cs="Arial"/>
                <w:sz w:val="24"/>
                <w:szCs w:val="24"/>
              </w:rPr>
            </w:pPr>
            <w:r>
              <w:rPr>
                <w:rFonts w:ascii="Arial" w:eastAsia="Arial" w:hAnsi="Arial" w:cs="Arial"/>
                <w:sz w:val="24"/>
                <w:szCs w:val="24"/>
              </w:rPr>
              <w:t xml:space="preserve">To prove that a financial crime occurred, the investigator </w:t>
            </w:r>
            <w:r w:rsidR="00B43779">
              <w:rPr>
                <w:rFonts w:ascii="Arial" w:eastAsia="Arial" w:hAnsi="Arial" w:cs="Arial"/>
                <w:sz w:val="24"/>
                <w:szCs w:val="24"/>
              </w:rPr>
              <w:t>must provide supporting evidence such as:</w:t>
            </w:r>
          </w:p>
          <w:p w:rsidR="00B43779" w:rsidRDefault="00B43779" w:rsidP="00B43779">
            <w:pPr>
              <w:pStyle w:val="ListParagraph"/>
              <w:numPr>
                <w:ilvl w:val="0"/>
                <w:numId w:val="39"/>
              </w:numPr>
              <w:spacing w:after="160" w:line="360" w:lineRule="auto"/>
              <w:rPr>
                <w:rFonts w:ascii="Arial" w:eastAsia="Arial" w:hAnsi="Arial" w:cs="Arial"/>
                <w:sz w:val="24"/>
                <w:szCs w:val="24"/>
              </w:rPr>
            </w:pPr>
            <w:r>
              <w:rPr>
                <w:rFonts w:ascii="Arial" w:eastAsia="Arial" w:hAnsi="Arial" w:cs="Arial"/>
                <w:sz w:val="24"/>
                <w:szCs w:val="24"/>
              </w:rPr>
              <w:t>Documentary evidence – documents may be in the physical form or electronic</w:t>
            </w:r>
            <w:r w:rsidR="00800BBB">
              <w:rPr>
                <w:rFonts w:ascii="Arial" w:eastAsia="Arial" w:hAnsi="Arial" w:cs="Arial"/>
                <w:sz w:val="24"/>
                <w:szCs w:val="24"/>
              </w:rPr>
              <w:t xml:space="preserve"> and refers to written material collected during an investigation</w:t>
            </w:r>
            <w:r>
              <w:rPr>
                <w:rFonts w:ascii="Arial" w:eastAsia="Arial" w:hAnsi="Arial" w:cs="Arial"/>
                <w:sz w:val="24"/>
                <w:szCs w:val="24"/>
              </w:rPr>
              <w:t>. The law requires the best evidence to be presented which means that the investigator needs to try to obtain original documents. Accounting records such as general ledger statements, reconciliations and transactional paperwork may be obtained from the company’s files. The company’s files may also include documents such as invoices, management reports, computer and security access logs, emails and memos whi</w:t>
            </w:r>
            <w:r w:rsidR="00813559">
              <w:rPr>
                <w:rFonts w:ascii="Arial" w:eastAsia="Arial" w:hAnsi="Arial" w:cs="Arial"/>
                <w:sz w:val="24"/>
                <w:szCs w:val="24"/>
              </w:rPr>
              <w:t xml:space="preserve">ch may also be </w:t>
            </w:r>
            <w:r>
              <w:rPr>
                <w:rFonts w:ascii="Arial" w:eastAsia="Arial" w:hAnsi="Arial" w:cs="Arial"/>
                <w:sz w:val="24"/>
                <w:szCs w:val="24"/>
              </w:rPr>
              <w:t xml:space="preserve">used as evidence. Documentary evidence may also be obtained from other business </w:t>
            </w:r>
            <w:r w:rsidR="00352FDF">
              <w:rPr>
                <w:rFonts w:ascii="Arial" w:eastAsia="Arial" w:hAnsi="Arial" w:cs="Arial"/>
                <w:sz w:val="24"/>
                <w:szCs w:val="24"/>
              </w:rPr>
              <w:t xml:space="preserve">and financial contacts such as bank statements from banks and audit reports from external auditors. </w:t>
            </w:r>
            <w:r w:rsidR="0050482B">
              <w:rPr>
                <w:rFonts w:ascii="Arial" w:eastAsia="Arial" w:hAnsi="Arial" w:cs="Arial"/>
                <w:sz w:val="24"/>
                <w:szCs w:val="24"/>
              </w:rPr>
              <w:t>The government may also have valuable information that may link the suspect to the crime</w:t>
            </w:r>
            <w:r w:rsidR="00FA167E">
              <w:rPr>
                <w:rFonts w:ascii="Arial" w:eastAsia="Arial" w:hAnsi="Arial" w:cs="Arial"/>
                <w:sz w:val="24"/>
                <w:szCs w:val="24"/>
              </w:rPr>
              <w:t xml:space="preserve"> including tax </w:t>
            </w:r>
            <w:r w:rsidR="00813559">
              <w:rPr>
                <w:rFonts w:ascii="Arial" w:eastAsia="Arial" w:hAnsi="Arial" w:cs="Arial"/>
                <w:sz w:val="24"/>
                <w:szCs w:val="24"/>
              </w:rPr>
              <w:lastRenderedPageBreak/>
              <w:t xml:space="preserve">returns and </w:t>
            </w:r>
            <w:r w:rsidR="00FA167E">
              <w:rPr>
                <w:rFonts w:ascii="Arial" w:eastAsia="Arial" w:hAnsi="Arial" w:cs="Arial"/>
                <w:sz w:val="24"/>
                <w:szCs w:val="24"/>
              </w:rPr>
              <w:t>business registrations</w:t>
            </w:r>
            <w:r w:rsidR="00813559">
              <w:rPr>
                <w:rFonts w:ascii="Arial" w:eastAsia="Arial" w:hAnsi="Arial" w:cs="Arial"/>
                <w:sz w:val="24"/>
                <w:szCs w:val="24"/>
              </w:rPr>
              <w:t>.</w:t>
            </w:r>
            <w:r w:rsidR="0050482B">
              <w:rPr>
                <w:rFonts w:ascii="Arial" w:eastAsia="Arial" w:hAnsi="Arial" w:cs="Arial"/>
                <w:sz w:val="24"/>
                <w:szCs w:val="24"/>
              </w:rPr>
              <w:t xml:space="preserve"> </w:t>
            </w:r>
            <w:r w:rsidR="00352FDF">
              <w:rPr>
                <w:rFonts w:ascii="Arial" w:eastAsia="Arial" w:hAnsi="Arial" w:cs="Arial"/>
                <w:sz w:val="24"/>
                <w:szCs w:val="24"/>
              </w:rPr>
              <w:t xml:space="preserve">In some cases documents may need to be subpoenaed from third parties such as lawyers, accountants and banks although many times sufficient documentary evidence may be obtained during the execution of search warrants. </w:t>
            </w:r>
            <w:r w:rsidR="003F1CB1">
              <w:rPr>
                <w:rFonts w:ascii="Arial" w:eastAsia="Arial" w:hAnsi="Arial" w:cs="Arial"/>
                <w:sz w:val="24"/>
                <w:szCs w:val="24"/>
              </w:rPr>
              <w:t xml:space="preserve">In searching for documentary evidence, the investigator may also come across metadata which may provide additional evidence. Metadata includes the date that a file was created, when and by whom it was modified and for transactions it shows the teller information, date and time of transaction and the format of the transaction. </w:t>
            </w:r>
          </w:p>
          <w:p w:rsidR="0050482B" w:rsidRDefault="003F1CB1" w:rsidP="00B43779">
            <w:pPr>
              <w:pStyle w:val="ListParagraph"/>
              <w:numPr>
                <w:ilvl w:val="0"/>
                <w:numId w:val="39"/>
              </w:numPr>
              <w:spacing w:after="160" w:line="360" w:lineRule="auto"/>
              <w:rPr>
                <w:rFonts w:ascii="Arial" w:eastAsia="Arial" w:hAnsi="Arial" w:cs="Arial"/>
                <w:sz w:val="24"/>
                <w:szCs w:val="24"/>
              </w:rPr>
            </w:pPr>
            <w:r>
              <w:rPr>
                <w:rFonts w:ascii="Arial" w:eastAsia="Arial" w:hAnsi="Arial" w:cs="Arial"/>
                <w:sz w:val="24"/>
                <w:szCs w:val="24"/>
              </w:rPr>
              <w:t xml:space="preserve">Public record searches – this includes information gathered from newspaper articles, social media sites, online chat discussions and weblogs. Whilst these may not provide transactional information they may provide clues into the perpetrators life and may yield additional </w:t>
            </w:r>
            <w:r w:rsidR="0050482B">
              <w:rPr>
                <w:rFonts w:ascii="Arial" w:eastAsia="Arial" w:hAnsi="Arial" w:cs="Arial"/>
                <w:sz w:val="24"/>
                <w:szCs w:val="24"/>
              </w:rPr>
              <w:t xml:space="preserve">groups and </w:t>
            </w:r>
            <w:r>
              <w:rPr>
                <w:rFonts w:ascii="Arial" w:eastAsia="Arial" w:hAnsi="Arial" w:cs="Arial"/>
                <w:sz w:val="24"/>
                <w:szCs w:val="24"/>
              </w:rPr>
              <w:t>contacts</w:t>
            </w:r>
            <w:r w:rsidR="0050482B">
              <w:rPr>
                <w:rFonts w:ascii="Arial" w:eastAsia="Arial" w:hAnsi="Arial" w:cs="Arial"/>
                <w:sz w:val="24"/>
                <w:szCs w:val="24"/>
              </w:rPr>
              <w:t xml:space="preserve"> who may be witnesses.</w:t>
            </w:r>
            <w:r w:rsidR="00F2432D">
              <w:rPr>
                <w:rFonts w:ascii="Arial" w:eastAsia="Arial" w:hAnsi="Arial" w:cs="Arial"/>
                <w:sz w:val="24"/>
                <w:szCs w:val="24"/>
              </w:rPr>
              <w:t xml:space="preserve"> Public searches may also yield evidence such as property records and corporate filings from government and regulatory bodies. </w:t>
            </w:r>
          </w:p>
          <w:p w:rsidR="003F1CB1" w:rsidRPr="00B43779" w:rsidRDefault="0050482B" w:rsidP="00B43779">
            <w:pPr>
              <w:pStyle w:val="ListParagraph"/>
              <w:numPr>
                <w:ilvl w:val="0"/>
                <w:numId w:val="39"/>
              </w:numPr>
              <w:spacing w:after="160" w:line="360" w:lineRule="auto"/>
              <w:rPr>
                <w:rFonts w:ascii="Arial" w:eastAsia="Arial" w:hAnsi="Arial" w:cs="Arial"/>
                <w:sz w:val="24"/>
                <w:szCs w:val="24"/>
              </w:rPr>
            </w:pPr>
            <w:r>
              <w:rPr>
                <w:rFonts w:ascii="Arial" w:eastAsia="Arial" w:hAnsi="Arial" w:cs="Arial"/>
                <w:sz w:val="24"/>
                <w:szCs w:val="24"/>
              </w:rPr>
              <w:t xml:space="preserve">Oral evidence – Eye witnesses and other business contacts may be able to give oral accounts of what transpired. These statements need to be presented under oath. The investigator needs to be sure that the evidence provided is </w:t>
            </w:r>
            <w:r w:rsidR="00FA167E">
              <w:rPr>
                <w:rFonts w:ascii="Arial" w:eastAsia="Arial" w:hAnsi="Arial" w:cs="Arial"/>
                <w:sz w:val="24"/>
                <w:szCs w:val="24"/>
              </w:rPr>
              <w:t xml:space="preserve">direct evidence and </w:t>
            </w:r>
            <w:r>
              <w:rPr>
                <w:rFonts w:ascii="Arial" w:eastAsia="Arial" w:hAnsi="Arial" w:cs="Arial"/>
                <w:sz w:val="24"/>
                <w:szCs w:val="24"/>
              </w:rPr>
              <w:t>not hearsay meaning that it is not something that the witness overheard but is something that they have personal knowledge of</w:t>
            </w:r>
            <w:r w:rsidR="00FA167E">
              <w:rPr>
                <w:rFonts w:ascii="Arial" w:eastAsia="Arial" w:hAnsi="Arial" w:cs="Arial"/>
                <w:sz w:val="24"/>
                <w:szCs w:val="24"/>
              </w:rPr>
              <w:t xml:space="preserve"> (i.e. they heard it, saw it or they were involved in it)</w:t>
            </w:r>
            <w:r>
              <w:rPr>
                <w:rFonts w:ascii="Arial" w:eastAsia="Arial" w:hAnsi="Arial" w:cs="Arial"/>
                <w:sz w:val="24"/>
                <w:szCs w:val="24"/>
              </w:rPr>
              <w:t>. It is always best to also have a written and signed statement from the witness to provide a summary of their testimony.</w:t>
            </w:r>
          </w:p>
          <w:p w:rsidR="00194A17" w:rsidRPr="00511BBB" w:rsidRDefault="00511BBB" w:rsidP="00194A17">
            <w:pPr>
              <w:spacing w:after="160" w:line="360" w:lineRule="auto"/>
              <w:rPr>
                <w:rFonts w:ascii="Arial" w:eastAsia="Arial" w:hAnsi="Arial" w:cs="Arial"/>
                <w:b/>
                <w:sz w:val="24"/>
                <w:szCs w:val="24"/>
              </w:rPr>
            </w:pPr>
            <w:r w:rsidRPr="00511BBB">
              <w:rPr>
                <w:rFonts w:ascii="Arial" w:eastAsia="Arial" w:hAnsi="Arial" w:cs="Arial"/>
                <w:b/>
                <w:sz w:val="24"/>
                <w:szCs w:val="24"/>
              </w:rPr>
              <w:t>Question 3</w:t>
            </w:r>
          </w:p>
          <w:p w:rsidR="00FA167E" w:rsidRDefault="00BD10D4" w:rsidP="00FA167E">
            <w:pPr>
              <w:spacing w:after="160" w:line="360" w:lineRule="auto"/>
              <w:rPr>
                <w:rFonts w:ascii="Arial" w:eastAsia="Arial" w:hAnsi="Arial" w:cs="Arial"/>
                <w:sz w:val="24"/>
                <w:szCs w:val="24"/>
              </w:rPr>
            </w:pPr>
            <w:r>
              <w:rPr>
                <w:rFonts w:ascii="Arial" w:eastAsia="Arial" w:hAnsi="Arial" w:cs="Arial"/>
                <w:sz w:val="24"/>
                <w:szCs w:val="24"/>
              </w:rPr>
              <w:t xml:space="preserve">Whereas </w:t>
            </w:r>
            <w:r w:rsidR="00645F32">
              <w:rPr>
                <w:rFonts w:ascii="Arial" w:eastAsia="Arial" w:hAnsi="Arial" w:cs="Arial"/>
                <w:sz w:val="24"/>
                <w:szCs w:val="24"/>
              </w:rPr>
              <w:t>mostly physical evidence is required for non-financial crimes, f</w:t>
            </w:r>
            <w:r w:rsidR="00B55943">
              <w:rPr>
                <w:rFonts w:ascii="Arial" w:eastAsia="Arial" w:hAnsi="Arial" w:cs="Arial"/>
                <w:sz w:val="24"/>
                <w:szCs w:val="24"/>
              </w:rPr>
              <w:t xml:space="preserve">inancial investigations </w:t>
            </w:r>
            <w:r>
              <w:rPr>
                <w:rFonts w:ascii="Arial" w:eastAsia="Arial" w:hAnsi="Arial" w:cs="Arial"/>
                <w:sz w:val="24"/>
                <w:szCs w:val="24"/>
              </w:rPr>
              <w:t xml:space="preserve">are </w:t>
            </w:r>
            <w:r w:rsidR="00645F32">
              <w:rPr>
                <w:rFonts w:ascii="Arial" w:eastAsia="Arial" w:hAnsi="Arial" w:cs="Arial"/>
                <w:sz w:val="24"/>
                <w:szCs w:val="24"/>
              </w:rPr>
              <w:t>data sensitive and require mostly records and documents.</w:t>
            </w:r>
            <w:r w:rsidR="006A10D6">
              <w:rPr>
                <w:rFonts w:ascii="Arial" w:eastAsia="Arial" w:hAnsi="Arial" w:cs="Arial"/>
                <w:sz w:val="24"/>
                <w:szCs w:val="24"/>
              </w:rPr>
              <w:t xml:space="preserve"> Non -financial crimes usually require evidence such as any weapons used in commission of the crime, fingerprints and other physical or real objects</w:t>
            </w:r>
            <w:r w:rsidR="000241A4">
              <w:rPr>
                <w:rFonts w:ascii="Arial" w:eastAsia="Arial" w:hAnsi="Arial" w:cs="Arial"/>
                <w:sz w:val="24"/>
                <w:szCs w:val="24"/>
              </w:rPr>
              <w:t xml:space="preserve">. Sometimes documentary evidence such as emails and photographs may </w:t>
            </w:r>
            <w:r w:rsidR="00813559">
              <w:rPr>
                <w:rFonts w:ascii="Arial" w:eastAsia="Arial" w:hAnsi="Arial" w:cs="Arial"/>
                <w:sz w:val="24"/>
                <w:szCs w:val="24"/>
              </w:rPr>
              <w:t xml:space="preserve">also </w:t>
            </w:r>
            <w:r w:rsidR="000241A4">
              <w:rPr>
                <w:rFonts w:ascii="Arial" w:eastAsia="Arial" w:hAnsi="Arial" w:cs="Arial"/>
                <w:sz w:val="24"/>
                <w:szCs w:val="24"/>
              </w:rPr>
              <w:t xml:space="preserve">be required to prove certain elements of the case such as premeditation. Financial </w:t>
            </w:r>
            <w:r w:rsidR="000241A4">
              <w:rPr>
                <w:rFonts w:ascii="Arial" w:eastAsia="Arial" w:hAnsi="Arial" w:cs="Arial"/>
                <w:sz w:val="24"/>
                <w:szCs w:val="24"/>
              </w:rPr>
              <w:lastRenderedPageBreak/>
              <w:t>crime investigations generally result in higher volumes of documentary evidence and more complicated theories of evidence than non- financial crimes. Typically the perpetrators of financial crime are very intelligent and use complex and sophisticated methods which make it hard for the investigator to prove. The investigator needs to gather and analyze large numbers of records and documents in order to follow the paper trail</w:t>
            </w:r>
            <w:r w:rsidR="00813559">
              <w:rPr>
                <w:rFonts w:ascii="Arial" w:eastAsia="Arial" w:hAnsi="Arial" w:cs="Arial"/>
                <w:sz w:val="24"/>
                <w:szCs w:val="24"/>
              </w:rPr>
              <w:t xml:space="preserve"> and prove the crime. They also need to analyze the documents in order to</w:t>
            </w:r>
            <w:r w:rsidR="000241A4">
              <w:rPr>
                <w:rFonts w:ascii="Arial" w:eastAsia="Arial" w:hAnsi="Arial" w:cs="Arial"/>
                <w:sz w:val="24"/>
                <w:szCs w:val="24"/>
              </w:rPr>
              <w:t xml:space="preserve"> determine what is admissible in court with regards to relevance, competence and materiality. The investigator also needs to prepare working papers </w:t>
            </w:r>
            <w:r w:rsidR="00F2432D">
              <w:rPr>
                <w:rFonts w:ascii="Arial" w:eastAsia="Arial" w:hAnsi="Arial" w:cs="Arial"/>
                <w:sz w:val="24"/>
                <w:szCs w:val="24"/>
              </w:rPr>
              <w:t>summarizing the work done and evidence obtained. These working papers need to be thorough as they may be required to be produced as evidence by law. In some instances physical evidence may be gathered in the investigation of a financial crime but as stated above the bulk of the evidence is usually in the form of documents whether physical or electronic. Testimonial evidence is usually used in both financial and non-financial criminal investigations. The testimony of witnesses to the crime are admissible in court in both types of crime.</w:t>
            </w:r>
          </w:p>
          <w:p w:rsidR="00FA167E" w:rsidRDefault="008C2637" w:rsidP="00FA167E">
            <w:pPr>
              <w:spacing w:after="160" w:line="360" w:lineRule="auto"/>
              <w:rPr>
                <w:rFonts w:ascii="Arial" w:eastAsia="Arial" w:hAnsi="Arial" w:cs="Arial"/>
                <w:sz w:val="24"/>
                <w:szCs w:val="24"/>
              </w:rPr>
            </w:pPr>
            <w:r>
              <w:rPr>
                <w:rFonts w:ascii="Arial" w:eastAsia="Arial" w:hAnsi="Arial" w:cs="Arial"/>
                <w:sz w:val="24"/>
                <w:szCs w:val="24"/>
              </w:rPr>
              <w:t xml:space="preserv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0"/>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4EF8" w:rsidP="00A851DA">
            <w:pPr>
              <w:rPr>
                <w:rFonts w:cs="Bliss-Regular"/>
                <w:color w:val="000000"/>
              </w:rPr>
            </w:pPr>
            <w:r>
              <w:rPr>
                <w:rFonts w:cs="Bliss-Regular"/>
                <w:color w:val="000000"/>
              </w:rPr>
              <w:t>Kezia Auguste-Charles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3559" w:rsidP="00A851DA">
            <w:pPr>
              <w:rPr>
                <w:rFonts w:cs="Bliss-Regular"/>
                <w:color w:val="000000"/>
              </w:rPr>
            </w:pPr>
            <w:r>
              <w:rPr>
                <w:rFonts w:cs="Bliss-Regular"/>
                <w:color w:val="000000"/>
              </w:rPr>
              <w:t>02.10</w:t>
            </w:r>
            <w:r w:rsidR="00813A63">
              <w:rPr>
                <w:rFonts w:cs="Bliss-Regular"/>
                <w:color w:val="000000"/>
              </w:rPr>
              <w:t>.18</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AAE" w:rsidRDefault="00BE2AAE" w:rsidP="00CB4D0A">
      <w:pPr>
        <w:spacing w:after="0" w:line="240" w:lineRule="auto"/>
      </w:pPr>
      <w:r>
        <w:separator/>
      </w:r>
    </w:p>
  </w:endnote>
  <w:endnote w:type="continuationSeparator" w:id="0">
    <w:p w:rsidR="00BE2AAE" w:rsidRDefault="00BE2A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AAE" w:rsidRDefault="00BE2AAE" w:rsidP="00CB4D0A">
      <w:pPr>
        <w:spacing w:after="0" w:line="240" w:lineRule="auto"/>
      </w:pPr>
      <w:r>
        <w:separator/>
      </w:r>
    </w:p>
  </w:footnote>
  <w:footnote w:type="continuationSeparator" w:id="0">
    <w:p w:rsidR="00BE2AAE" w:rsidRDefault="00BE2AA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C56" w:rsidRDefault="002A02C3">
    <w:pPr>
      <w:pStyle w:val="Header"/>
    </w:pPr>
    <w:r>
      <w:ptab w:relativeTo="margin" w:alignment="right" w:leader="none"/>
    </w:r>
    <w:r>
      <w:fldChar w:fldCharType="begin"/>
    </w:r>
    <w:r>
      <w:instrText xml:space="preserve"> PAGE  \* Arabic  \* MERGEFORMAT </w:instrText>
    </w:r>
    <w:r>
      <w:fldChar w:fldCharType="separate"/>
    </w:r>
    <w:r w:rsidR="005A5C01">
      <w:rPr>
        <w:noProof/>
      </w:rPr>
      <w:t>8</w:t>
    </w:r>
    <w:r>
      <w:fldChar w:fldCharType="end"/>
    </w:r>
    <w:r w:rsidR="00E50AAC">
      <w:ptab w:relativeTo="margin" w:alignment="center" w:leader="none"/>
    </w:r>
    <w:r w:rsidR="00E50AAC">
      <w:ptab w:relativeTo="margin" w:alignment="right" w:leader="none"/>
    </w:r>
    <w:r w:rsidR="00E50AAC">
      <w:t>Kezia Auguste- Charles</w:t>
    </w:r>
  </w:p>
  <w:p w:rsidR="00E50AAC" w:rsidRDefault="00E50AAC">
    <w:pPr>
      <w:pStyle w:val="Header"/>
    </w:pPr>
    <w:r>
      <w:tab/>
    </w:r>
    <w:r>
      <w:tab/>
      <w:t>Student# 22136</w:t>
    </w:r>
  </w:p>
  <w:p w:rsidR="00197FFA" w:rsidRDefault="00E50AAC">
    <w:pPr>
      <w:pStyle w:val="Header"/>
    </w:pPr>
    <w:r>
      <w:tab/>
    </w:r>
    <w:r>
      <w:tab/>
      <w:t xml:space="preserve">Diploma </w:t>
    </w:r>
    <w:r w:rsidR="009365BA">
      <w:t>F</w:t>
    </w:r>
    <w:r>
      <w:t xml:space="preserve">orensic Accounting Assessment# </w:t>
    </w:r>
    <w:r w:rsidR="00B76C30">
      <w:t>6</w:t>
    </w:r>
  </w:p>
  <w:p w:rsidR="002A02C3" w:rsidRDefault="002A02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75591"/>
    <w:multiLevelType w:val="hybridMultilevel"/>
    <w:tmpl w:val="DFB6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D7267"/>
    <w:multiLevelType w:val="hybridMultilevel"/>
    <w:tmpl w:val="41DE2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56C11"/>
    <w:multiLevelType w:val="hybridMultilevel"/>
    <w:tmpl w:val="5342A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22A1F"/>
    <w:multiLevelType w:val="hybridMultilevel"/>
    <w:tmpl w:val="44D05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B707F"/>
    <w:multiLevelType w:val="hybridMultilevel"/>
    <w:tmpl w:val="EDDA60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A50F1E"/>
    <w:multiLevelType w:val="hybridMultilevel"/>
    <w:tmpl w:val="45A4F8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A53DF5"/>
    <w:multiLevelType w:val="hybridMultilevel"/>
    <w:tmpl w:val="2D5A3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B369E"/>
    <w:multiLevelType w:val="hybridMultilevel"/>
    <w:tmpl w:val="29200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510F7"/>
    <w:multiLevelType w:val="hybridMultilevel"/>
    <w:tmpl w:val="EEE0B8C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A951F1"/>
    <w:multiLevelType w:val="hybridMultilevel"/>
    <w:tmpl w:val="AE243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3E369FF"/>
    <w:multiLevelType w:val="hybridMultilevel"/>
    <w:tmpl w:val="2D9C4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7179F9"/>
    <w:multiLevelType w:val="hybridMultilevel"/>
    <w:tmpl w:val="71DCA240"/>
    <w:lvl w:ilvl="0" w:tplc="A6269B3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BB6207"/>
    <w:multiLevelType w:val="hybridMultilevel"/>
    <w:tmpl w:val="01EC2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E1FFB"/>
    <w:multiLevelType w:val="hybridMultilevel"/>
    <w:tmpl w:val="5066D752"/>
    <w:lvl w:ilvl="0" w:tplc="04090005">
      <w:start w:val="1"/>
      <w:numFmt w:val="bullet"/>
      <w:lvlText w:val=""/>
      <w:lvlJc w:val="left"/>
      <w:pPr>
        <w:ind w:left="784" w:hanging="360"/>
      </w:pPr>
      <w:rPr>
        <w:rFonts w:ascii="Wingdings" w:hAnsi="Wingdings"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4" w15:restartNumberingAfterBreak="0">
    <w:nsid w:val="2D8046DD"/>
    <w:multiLevelType w:val="hybridMultilevel"/>
    <w:tmpl w:val="BEA698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2F22555"/>
    <w:multiLevelType w:val="hybridMultilevel"/>
    <w:tmpl w:val="C08AE8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740826"/>
    <w:multiLevelType w:val="hybridMultilevel"/>
    <w:tmpl w:val="7E4EF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AD78E0"/>
    <w:multiLevelType w:val="hybridMultilevel"/>
    <w:tmpl w:val="3468E1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60E6BB9"/>
    <w:multiLevelType w:val="hybridMultilevel"/>
    <w:tmpl w:val="C4BE54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9631B3"/>
    <w:multiLevelType w:val="hybridMultilevel"/>
    <w:tmpl w:val="03621838"/>
    <w:lvl w:ilvl="0" w:tplc="1A661E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1904BE"/>
    <w:multiLevelType w:val="hybridMultilevel"/>
    <w:tmpl w:val="B4FA5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A07224"/>
    <w:multiLevelType w:val="hybridMultilevel"/>
    <w:tmpl w:val="4E78B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82745C"/>
    <w:multiLevelType w:val="hybridMultilevel"/>
    <w:tmpl w:val="27A8C114"/>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6F18B7"/>
    <w:multiLevelType w:val="hybridMultilevel"/>
    <w:tmpl w:val="AC2CA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FC1ED4"/>
    <w:multiLevelType w:val="hybridMultilevel"/>
    <w:tmpl w:val="E6E2F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324E70"/>
    <w:multiLevelType w:val="hybridMultilevel"/>
    <w:tmpl w:val="A4805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60242"/>
    <w:multiLevelType w:val="hybridMultilevel"/>
    <w:tmpl w:val="8C1ED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170A32"/>
    <w:multiLevelType w:val="hybridMultilevel"/>
    <w:tmpl w:val="91C4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6506F3"/>
    <w:multiLevelType w:val="hybridMultilevel"/>
    <w:tmpl w:val="B266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EC4C88"/>
    <w:multiLevelType w:val="hybridMultilevel"/>
    <w:tmpl w:val="CADE3030"/>
    <w:lvl w:ilvl="0" w:tplc="56382182">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F6C5DCC"/>
    <w:multiLevelType w:val="hybridMultilevel"/>
    <w:tmpl w:val="41AA6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BB27C2"/>
    <w:multiLevelType w:val="hybridMultilevel"/>
    <w:tmpl w:val="027ED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5D49AF"/>
    <w:multiLevelType w:val="hybridMultilevel"/>
    <w:tmpl w:val="13D88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5637B6"/>
    <w:multiLevelType w:val="hybridMultilevel"/>
    <w:tmpl w:val="F2EE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0B51AF"/>
    <w:multiLevelType w:val="hybridMultilevel"/>
    <w:tmpl w:val="CF48985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BF35E95"/>
    <w:multiLevelType w:val="hybridMultilevel"/>
    <w:tmpl w:val="9C5618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F3C6509"/>
    <w:multiLevelType w:val="hybridMultilevel"/>
    <w:tmpl w:val="A6B8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0"/>
  </w:num>
  <w:num w:numId="5">
    <w:abstractNumId w:val="20"/>
  </w:num>
  <w:num w:numId="6">
    <w:abstractNumId w:val="3"/>
  </w:num>
  <w:num w:numId="7">
    <w:abstractNumId w:val="18"/>
  </w:num>
  <w:num w:numId="8">
    <w:abstractNumId w:val="32"/>
  </w:num>
  <w:num w:numId="9">
    <w:abstractNumId w:val="4"/>
  </w:num>
  <w:num w:numId="10">
    <w:abstractNumId w:val="17"/>
  </w:num>
  <w:num w:numId="11">
    <w:abstractNumId w:val="13"/>
  </w:num>
  <w:num w:numId="12">
    <w:abstractNumId w:val="10"/>
  </w:num>
  <w:num w:numId="13">
    <w:abstractNumId w:val="24"/>
  </w:num>
  <w:num w:numId="14">
    <w:abstractNumId w:val="11"/>
  </w:num>
  <w:num w:numId="15">
    <w:abstractNumId w:val="26"/>
  </w:num>
  <w:num w:numId="16">
    <w:abstractNumId w:val="33"/>
  </w:num>
  <w:num w:numId="17">
    <w:abstractNumId w:val="1"/>
  </w:num>
  <w:num w:numId="18">
    <w:abstractNumId w:val="19"/>
  </w:num>
  <w:num w:numId="19">
    <w:abstractNumId w:val="7"/>
  </w:num>
  <w:num w:numId="20">
    <w:abstractNumId w:val="22"/>
  </w:num>
  <w:num w:numId="21">
    <w:abstractNumId w:val="37"/>
  </w:num>
  <w:num w:numId="22">
    <w:abstractNumId w:val="2"/>
  </w:num>
  <w:num w:numId="23">
    <w:abstractNumId w:val="16"/>
  </w:num>
  <w:num w:numId="24">
    <w:abstractNumId w:val="28"/>
  </w:num>
  <w:num w:numId="25">
    <w:abstractNumId w:val="29"/>
  </w:num>
  <w:num w:numId="26">
    <w:abstractNumId w:val="15"/>
  </w:num>
  <w:num w:numId="27">
    <w:abstractNumId w:val="6"/>
  </w:num>
  <w:num w:numId="28">
    <w:abstractNumId w:val="31"/>
  </w:num>
  <w:num w:numId="29">
    <w:abstractNumId w:val="34"/>
  </w:num>
  <w:num w:numId="30">
    <w:abstractNumId w:val="27"/>
  </w:num>
  <w:num w:numId="31">
    <w:abstractNumId w:val="14"/>
  </w:num>
  <w:num w:numId="32">
    <w:abstractNumId w:val="12"/>
  </w:num>
  <w:num w:numId="33">
    <w:abstractNumId w:val="30"/>
  </w:num>
  <w:num w:numId="34">
    <w:abstractNumId w:val="36"/>
  </w:num>
  <w:num w:numId="35">
    <w:abstractNumId w:val="35"/>
  </w:num>
  <w:num w:numId="36">
    <w:abstractNumId w:val="5"/>
  </w:num>
  <w:num w:numId="37">
    <w:abstractNumId w:val="21"/>
  </w:num>
  <w:num w:numId="38">
    <w:abstractNumId w:val="8"/>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CFF"/>
    <w:rsid w:val="000107CE"/>
    <w:rsid w:val="000158F9"/>
    <w:rsid w:val="000241A4"/>
    <w:rsid w:val="00035CDD"/>
    <w:rsid w:val="00040083"/>
    <w:rsid w:val="00051B93"/>
    <w:rsid w:val="00055992"/>
    <w:rsid w:val="00075694"/>
    <w:rsid w:val="000820E8"/>
    <w:rsid w:val="00090F95"/>
    <w:rsid w:val="000A0697"/>
    <w:rsid w:val="000A6460"/>
    <w:rsid w:val="000B5F2C"/>
    <w:rsid w:val="000D4DCC"/>
    <w:rsid w:val="000E2293"/>
    <w:rsid w:val="00100B5C"/>
    <w:rsid w:val="00102C91"/>
    <w:rsid w:val="00112BBD"/>
    <w:rsid w:val="00114E56"/>
    <w:rsid w:val="001175EE"/>
    <w:rsid w:val="00126B06"/>
    <w:rsid w:val="00134EF8"/>
    <w:rsid w:val="0013714F"/>
    <w:rsid w:val="00141AC2"/>
    <w:rsid w:val="0014200D"/>
    <w:rsid w:val="00153B3B"/>
    <w:rsid w:val="0015762B"/>
    <w:rsid w:val="00157CF6"/>
    <w:rsid w:val="00163027"/>
    <w:rsid w:val="00163C10"/>
    <w:rsid w:val="00173D48"/>
    <w:rsid w:val="00182416"/>
    <w:rsid w:val="00184C56"/>
    <w:rsid w:val="0018671F"/>
    <w:rsid w:val="00187EB4"/>
    <w:rsid w:val="0019315D"/>
    <w:rsid w:val="00194A17"/>
    <w:rsid w:val="0019723D"/>
    <w:rsid w:val="00197FFA"/>
    <w:rsid w:val="001A3ABF"/>
    <w:rsid w:val="001A7C2F"/>
    <w:rsid w:val="001B474F"/>
    <w:rsid w:val="001C2BCD"/>
    <w:rsid w:val="001D52EB"/>
    <w:rsid w:val="001E0D5E"/>
    <w:rsid w:val="001E2BF3"/>
    <w:rsid w:val="001F0481"/>
    <w:rsid w:val="001F557B"/>
    <w:rsid w:val="00200C92"/>
    <w:rsid w:val="00200D9A"/>
    <w:rsid w:val="0020451E"/>
    <w:rsid w:val="00206B9D"/>
    <w:rsid w:val="00223E48"/>
    <w:rsid w:val="00227833"/>
    <w:rsid w:val="0023259C"/>
    <w:rsid w:val="00235EC9"/>
    <w:rsid w:val="00236D18"/>
    <w:rsid w:val="0024690C"/>
    <w:rsid w:val="002469F1"/>
    <w:rsid w:val="0026198A"/>
    <w:rsid w:val="00265EF1"/>
    <w:rsid w:val="0028166A"/>
    <w:rsid w:val="00282CA1"/>
    <w:rsid w:val="00284998"/>
    <w:rsid w:val="00295E6F"/>
    <w:rsid w:val="002A02C3"/>
    <w:rsid w:val="002B0BD7"/>
    <w:rsid w:val="002B1C4E"/>
    <w:rsid w:val="002B2998"/>
    <w:rsid w:val="002B573D"/>
    <w:rsid w:val="002B6AB1"/>
    <w:rsid w:val="002C5BF2"/>
    <w:rsid w:val="002C5CB2"/>
    <w:rsid w:val="002E673D"/>
    <w:rsid w:val="002F779F"/>
    <w:rsid w:val="00306A06"/>
    <w:rsid w:val="003117C6"/>
    <w:rsid w:val="003343CE"/>
    <w:rsid w:val="00335015"/>
    <w:rsid w:val="00352FDF"/>
    <w:rsid w:val="00371885"/>
    <w:rsid w:val="00372EEE"/>
    <w:rsid w:val="00382969"/>
    <w:rsid w:val="00386222"/>
    <w:rsid w:val="003920C6"/>
    <w:rsid w:val="003947EC"/>
    <w:rsid w:val="00397663"/>
    <w:rsid w:val="003977E8"/>
    <w:rsid w:val="003A2A33"/>
    <w:rsid w:val="003A3DD5"/>
    <w:rsid w:val="003C2534"/>
    <w:rsid w:val="003C3B23"/>
    <w:rsid w:val="003C4F84"/>
    <w:rsid w:val="003C71C1"/>
    <w:rsid w:val="003D2F1F"/>
    <w:rsid w:val="003E2B87"/>
    <w:rsid w:val="003E2C23"/>
    <w:rsid w:val="003F1CB1"/>
    <w:rsid w:val="00400443"/>
    <w:rsid w:val="00402786"/>
    <w:rsid w:val="00405895"/>
    <w:rsid w:val="004058DF"/>
    <w:rsid w:val="004062DE"/>
    <w:rsid w:val="0041710C"/>
    <w:rsid w:val="0042159D"/>
    <w:rsid w:val="0042336A"/>
    <w:rsid w:val="00423962"/>
    <w:rsid w:val="00434C75"/>
    <w:rsid w:val="00436E1E"/>
    <w:rsid w:val="004409D3"/>
    <w:rsid w:val="00443E6F"/>
    <w:rsid w:val="00463B3D"/>
    <w:rsid w:val="00464EE4"/>
    <w:rsid w:val="00466E2D"/>
    <w:rsid w:val="00486F1A"/>
    <w:rsid w:val="004904EB"/>
    <w:rsid w:val="00490CB9"/>
    <w:rsid w:val="00492054"/>
    <w:rsid w:val="004A2CE2"/>
    <w:rsid w:val="004A415D"/>
    <w:rsid w:val="004B2EF9"/>
    <w:rsid w:val="004B51E2"/>
    <w:rsid w:val="004C117C"/>
    <w:rsid w:val="004E3CDA"/>
    <w:rsid w:val="004E488C"/>
    <w:rsid w:val="004E59FE"/>
    <w:rsid w:val="004F438A"/>
    <w:rsid w:val="004F4B4D"/>
    <w:rsid w:val="00501851"/>
    <w:rsid w:val="0050216D"/>
    <w:rsid w:val="00503D7E"/>
    <w:rsid w:val="0050482B"/>
    <w:rsid w:val="0050778F"/>
    <w:rsid w:val="00511BBB"/>
    <w:rsid w:val="00527C11"/>
    <w:rsid w:val="00533CD1"/>
    <w:rsid w:val="0053446E"/>
    <w:rsid w:val="00535F31"/>
    <w:rsid w:val="0054201E"/>
    <w:rsid w:val="00543322"/>
    <w:rsid w:val="0054761B"/>
    <w:rsid w:val="005572C7"/>
    <w:rsid w:val="00561556"/>
    <w:rsid w:val="00566D76"/>
    <w:rsid w:val="00572A3D"/>
    <w:rsid w:val="00574D64"/>
    <w:rsid w:val="0058053D"/>
    <w:rsid w:val="00580ADF"/>
    <w:rsid w:val="0058796B"/>
    <w:rsid w:val="005905BA"/>
    <w:rsid w:val="00591365"/>
    <w:rsid w:val="00593B22"/>
    <w:rsid w:val="00593B5B"/>
    <w:rsid w:val="0059583B"/>
    <w:rsid w:val="005A400E"/>
    <w:rsid w:val="005A5C01"/>
    <w:rsid w:val="005B31E4"/>
    <w:rsid w:val="005B72EB"/>
    <w:rsid w:val="005C196C"/>
    <w:rsid w:val="005D0804"/>
    <w:rsid w:val="005F4EC3"/>
    <w:rsid w:val="005F781A"/>
    <w:rsid w:val="006018B5"/>
    <w:rsid w:val="006021F3"/>
    <w:rsid w:val="006034F6"/>
    <w:rsid w:val="00607874"/>
    <w:rsid w:val="00607E77"/>
    <w:rsid w:val="0061019E"/>
    <w:rsid w:val="00617BB3"/>
    <w:rsid w:val="00621EEC"/>
    <w:rsid w:val="00634E7A"/>
    <w:rsid w:val="00636226"/>
    <w:rsid w:val="00637A95"/>
    <w:rsid w:val="00640ADB"/>
    <w:rsid w:val="00645CDD"/>
    <w:rsid w:val="00645F32"/>
    <w:rsid w:val="00653F32"/>
    <w:rsid w:val="00657D0C"/>
    <w:rsid w:val="006628A3"/>
    <w:rsid w:val="00667EB6"/>
    <w:rsid w:val="006823A7"/>
    <w:rsid w:val="00682AF4"/>
    <w:rsid w:val="00687EE8"/>
    <w:rsid w:val="0069393F"/>
    <w:rsid w:val="006A10D6"/>
    <w:rsid w:val="006A3FB4"/>
    <w:rsid w:val="006A550F"/>
    <w:rsid w:val="006A6410"/>
    <w:rsid w:val="006B2089"/>
    <w:rsid w:val="006B2D12"/>
    <w:rsid w:val="006D0854"/>
    <w:rsid w:val="006F08E3"/>
    <w:rsid w:val="007000BA"/>
    <w:rsid w:val="0070347F"/>
    <w:rsid w:val="0070678E"/>
    <w:rsid w:val="007141DC"/>
    <w:rsid w:val="00715D18"/>
    <w:rsid w:val="0071684C"/>
    <w:rsid w:val="0071726D"/>
    <w:rsid w:val="00722E8A"/>
    <w:rsid w:val="00723BD0"/>
    <w:rsid w:val="0072697C"/>
    <w:rsid w:val="00730ECD"/>
    <w:rsid w:val="00737E79"/>
    <w:rsid w:val="007434BA"/>
    <w:rsid w:val="00743FF5"/>
    <w:rsid w:val="00744F9E"/>
    <w:rsid w:val="007607A4"/>
    <w:rsid w:val="0076227B"/>
    <w:rsid w:val="00765102"/>
    <w:rsid w:val="0077181D"/>
    <w:rsid w:val="007763E8"/>
    <w:rsid w:val="00781277"/>
    <w:rsid w:val="00797D29"/>
    <w:rsid w:val="007B3136"/>
    <w:rsid w:val="007D1E53"/>
    <w:rsid w:val="007D5216"/>
    <w:rsid w:val="007E0B09"/>
    <w:rsid w:val="007E3128"/>
    <w:rsid w:val="007E3C82"/>
    <w:rsid w:val="007E5764"/>
    <w:rsid w:val="00800BBB"/>
    <w:rsid w:val="00813559"/>
    <w:rsid w:val="00813A63"/>
    <w:rsid w:val="0081727A"/>
    <w:rsid w:val="00831C11"/>
    <w:rsid w:val="00832473"/>
    <w:rsid w:val="008411CB"/>
    <w:rsid w:val="00856AFD"/>
    <w:rsid w:val="00857934"/>
    <w:rsid w:val="00876FB1"/>
    <w:rsid w:val="008A4CAE"/>
    <w:rsid w:val="008A572A"/>
    <w:rsid w:val="008A60B4"/>
    <w:rsid w:val="008B0AA4"/>
    <w:rsid w:val="008B2491"/>
    <w:rsid w:val="008B3C31"/>
    <w:rsid w:val="008B64FE"/>
    <w:rsid w:val="008C1EEA"/>
    <w:rsid w:val="008C2637"/>
    <w:rsid w:val="008E58AB"/>
    <w:rsid w:val="008F04B1"/>
    <w:rsid w:val="008F1090"/>
    <w:rsid w:val="009129E1"/>
    <w:rsid w:val="00924E91"/>
    <w:rsid w:val="00930B0E"/>
    <w:rsid w:val="00932EDF"/>
    <w:rsid w:val="00935BF7"/>
    <w:rsid w:val="00935F24"/>
    <w:rsid w:val="009365BA"/>
    <w:rsid w:val="009402DE"/>
    <w:rsid w:val="009410FB"/>
    <w:rsid w:val="0095442C"/>
    <w:rsid w:val="0095499B"/>
    <w:rsid w:val="00956DA4"/>
    <w:rsid w:val="00963C38"/>
    <w:rsid w:val="009645BC"/>
    <w:rsid w:val="00983942"/>
    <w:rsid w:val="009849C6"/>
    <w:rsid w:val="0099355B"/>
    <w:rsid w:val="009965E5"/>
    <w:rsid w:val="009C37E0"/>
    <w:rsid w:val="009C7B54"/>
    <w:rsid w:val="009D1861"/>
    <w:rsid w:val="009E03F6"/>
    <w:rsid w:val="009E0910"/>
    <w:rsid w:val="009E41F4"/>
    <w:rsid w:val="009E77A6"/>
    <w:rsid w:val="009F1A69"/>
    <w:rsid w:val="009F4097"/>
    <w:rsid w:val="00A07B14"/>
    <w:rsid w:val="00A1419F"/>
    <w:rsid w:val="00A14B66"/>
    <w:rsid w:val="00A24602"/>
    <w:rsid w:val="00A347C1"/>
    <w:rsid w:val="00A40CB7"/>
    <w:rsid w:val="00A53218"/>
    <w:rsid w:val="00A65CF7"/>
    <w:rsid w:val="00A81AB4"/>
    <w:rsid w:val="00A851DA"/>
    <w:rsid w:val="00A965B8"/>
    <w:rsid w:val="00AA0107"/>
    <w:rsid w:val="00AA50F9"/>
    <w:rsid w:val="00AA69F0"/>
    <w:rsid w:val="00AC7D5B"/>
    <w:rsid w:val="00AE1481"/>
    <w:rsid w:val="00AE7786"/>
    <w:rsid w:val="00AF01EC"/>
    <w:rsid w:val="00AF4788"/>
    <w:rsid w:val="00B025F0"/>
    <w:rsid w:val="00B03900"/>
    <w:rsid w:val="00B0415E"/>
    <w:rsid w:val="00B04678"/>
    <w:rsid w:val="00B1485F"/>
    <w:rsid w:val="00B14FD5"/>
    <w:rsid w:val="00B22AB5"/>
    <w:rsid w:val="00B258CD"/>
    <w:rsid w:val="00B27EE6"/>
    <w:rsid w:val="00B43779"/>
    <w:rsid w:val="00B45270"/>
    <w:rsid w:val="00B46E43"/>
    <w:rsid w:val="00B55943"/>
    <w:rsid w:val="00B6134B"/>
    <w:rsid w:val="00B720A9"/>
    <w:rsid w:val="00B76C30"/>
    <w:rsid w:val="00B76C54"/>
    <w:rsid w:val="00B94522"/>
    <w:rsid w:val="00B96343"/>
    <w:rsid w:val="00BA2A0E"/>
    <w:rsid w:val="00BB1830"/>
    <w:rsid w:val="00BC46DF"/>
    <w:rsid w:val="00BD10D4"/>
    <w:rsid w:val="00BE107A"/>
    <w:rsid w:val="00BE2AAE"/>
    <w:rsid w:val="00BE5E7A"/>
    <w:rsid w:val="00BF1D4B"/>
    <w:rsid w:val="00BF6A9A"/>
    <w:rsid w:val="00C02D0C"/>
    <w:rsid w:val="00C03577"/>
    <w:rsid w:val="00C12ABF"/>
    <w:rsid w:val="00C53029"/>
    <w:rsid w:val="00C530AC"/>
    <w:rsid w:val="00C65AD0"/>
    <w:rsid w:val="00C65FEA"/>
    <w:rsid w:val="00C8550E"/>
    <w:rsid w:val="00C85B7C"/>
    <w:rsid w:val="00C9559E"/>
    <w:rsid w:val="00CA0AC2"/>
    <w:rsid w:val="00CA4324"/>
    <w:rsid w:val="00CA4FD5"/>
    <w:rsid w:val="00CA7E55"/>
    <w:rsid w:val="00CB4D0A"/>
    <w:rsid w:val="00CC2AEF"/>
    <w:rsid w:val="00CC2FB3"/>
    <w:rsid w:val="00CC575A"/>
    <w:rsid w:val="00CE2BB2"/>
    <w:rsid w:val="00CF123B"/>
    <w:rsid w:val="00D039AC"/>
    <w:rsid w:val="00D059B6"/>
    <w:rsid w:val="00D061E5"/>
    <w:rsid w:val="00D13428"/>
    <w:rsid w:val="00D16251"/>
    <w:rsid w:val="00D2148D"/>
    <w:rsid w:val="00D427DE"/>
    <w:rsid w:val="00D509CE"/>
    <w:rsid w:val="00D5587D"/>
    <w:rsid w:val="00D621A9"/>
    <w:rsid w:val="00D6618A"/>
    <w:rsid w:val="00D66EA1"/>
    <w:rsid w:val="00D707CC"/>
    <w:rsid w:val="00D73EE2"/>
    <w:rsid w:val="00D74D33"/>
    <w:rsid w:val="00D821FE"/>
    <w:rsid w:val="00D84C9E"/>
    <w:rsid w:val="00DA4958"/>
    <w:rsid w:val="00DA7E8A"/>
    <w:rsid w:val="00DB0793"/>
    <w:rsid w:val="00DB0FE9"/>
    <w:rsid w:val="00DC13A1"/>
    <w:rsid w:val="00DC681F"/>
    <w:rsid w:val="00DD5533"/>
    <w:rsid w:val="00DF7C66"/>
    <w:rsid w:val="00E00821"/>
    <w:rsid w:val="00E01A6E"/>
    <w:rsid w:val="00E04DB4"/>
    <w:rsid w:val="00E05FBF"/>
    <w:rsid w:val="00E07C2A"/>
    <w:rsid w:val="00E10A56"/>
    <w:rsid w:val="00E12532"/>
    <w:rsid w:val="00E160C5"/>
    <w:rsid w:val="00E17A12"/>
    <w:rsid w:val="00E26C9E"/>
    <w:rsid w:val="00E277B9"/>
    <w:rsid w:val="00E30679"/>
    <w:rsid w:val="00E4597D"/>
    <w:rsid w:val="00E50AAC"/>
    <w:rsid w:val="00E54832"/>
    <w:rsid w:val="00E56A90"/>
    <w:rsid w:val="00E6208C"/>
    <w:rsid w:val="00E641CC"/>
    <w:rsid w:val="00E73463"/>
    <w:rsid w:val="00E7699A"/>
    <w:rsid w:val="00E807DF"/>
    <w:rsid w:val="00E85C04"/>
    <w:rsid w:val="00EA30AB"/>
    <w:rsid w:val="00EB1E19"/>
    <w:rsid w:val="00EB1FB2"/>
    <w:rsid w:val="00EB3925"/>
    <w:rsid w:val="00ED03A2"/>
    <w:rsid w:val="00ED240D"/>
    <w:rsid w:val="00ED7367"/>
    <w:rsid w:val="00EE0B5E"/>
    <w:rsid w:val="00EE410C"/>
    <w:rsid w:val="00F01AD2"/>
    <w:rsid w:val="00F22274"/>
    <w:rsid w:val="00F2432D"/>
    <w:rsid w:val="00F267AA"/>
    <w:rsid w:val="00F44100"/>
    <w:rsid w:val="00F44457"/>
    <w:rsid w:val="00F47E87"/>
    <w:rsid w:val="00F62662"/>
    <w:rsid w:val="00F63F76"/>
    <w:rsid w:val="00F7641D"/>
    <w:rsid w:val="00F96EB3"/>
    <w:rsid w:val="00FA167E"/>
    <w:rsid w:val="00FA283D"/>
    <w:rsid w:val="00FB3F38"/>
    <w:rsid w:val="00FC5B8A"/>
    <w:rsid w:val="00FC7FC7"/>
    <w:rsid w:val="00FD4DE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3EF3E6-119E-44FB-9F18-40FB0EEB5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14FEE-123E-46E3-A1D7-2014ED1A1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8275</TotalTime>
  <Pages>1</Pages>
  <Words>2011</Words>
  <Characters>11467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Kezia Auguste</cp:lastModifiedBy>
  <cp:revision>11</cp:revision>
  <dcterms:created xsi:type="dcterms:W3CDTF">2018-09-24T14:18:00Z</dcterms:created>
  <dcterms:modified xsi:type="dcterms:W3CDTF">2018-10-02T15:40:00Z</dcterms:modified>
</cp:coreProperties>
</file>