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01856"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0C45" w:rsidRDefault="00830C45" w:rsidP="00405895">
                            <w:pPr>
                              <w:jc w:val="center"/>
                              <w:rPr>
                                <w:b/>
                                <w:bCs/>
                                <w:color w:val="002060"/>
                                <w:sz w:val="44"/>
                                <w:szCs w:val="40"/>
                              </w:rPr>
                            </w:pPr>
                            <w:r>
                              <w:rPr>
                                <w:b/>
                                <w:bCs/>
                                <w:color w:val="002060"/>
                                <w:sz w:val="44"/>
                                <w:szCs w:val="40"/>
                              </w:rPr>
                              <w:t>Assignment Cover Sheet</w:t>
                            </w:r>
                          </w:p>
                          <w:p w:rsidR="00830C45" w:rsidRDefault="00830C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30C45" w:rsidRDefault="00830C45" w:rsidP="00405895">
                      <w:pPr>
                        <w:jc w:val="center"/>
                        <w:rPr>
                          <w:b/>
                          <w:bCs/>
                          <w:color w:val="002060"/>
                          <w:sz w:val="44"/>
                          <w:szCs w:val="40"/>
                        </w:rPr>
                      </w:pPr>
                      <w:r>
                        <w:rPr>
                          <w:b/>
                          <w:bCs/>
                          <w:color w:val="002060"/>
                          <w:sz w:val="44"/>
                          <w:szCs w:val="40"/>
                        </w:rPr>
                        <w:t>Assignment Cover Sheet</w:t>
                      </w:r>
                    </w:p>
                    <w:p w:rsidR="00830C45" w:rsidRDefault="00830C4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D9743E" w:rsidP="00462B4D">
            <w:pPr>
              <w:pStyle w:val="Default"/>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9743E" w:rsidRPr="00B0415E" w:rsidRDefault="00D9743E" w:rsidP="00462B4D">
            <w:pPr>
              <w:pStyle w:val="Default"/>
              <w:rPr>
                <w:rFonts w:asciiTheme="minorHAnsi" w:hAnsiTheme="minorHAnsi"/>
              </w:rPr>
            </w:pPr>
            <w:r>
              <w:rPr>
                <w:rFonts w:asciiTheme="minorHAnsi" w:hAnsiTheme="minorHAnsi"/>
              </w:rPr>
              <w:t>9592</w:t>
            </w:r>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D9743E" w:rsidP="00462B4D">
            <w:pPr>
              <w:pStyle w:val="Default"/>
              <w:rPr>
                <w:rFonts w:asciiTheme="minorHAnsi" w:hAnsiTheme="minorHAnsi"/>
              </w:rPr>
            </w:pPr>
            <w:r>
              <w:rPr>
                <w:rFonts w:asciiTheme="minorHAnsi" w:hAnsiTheme="minorHAnsi"/>
              </w:rPr>
              <w:t>Diploma in Forensic Accounting</w:t>
            </w:r>
          </w:p>
        </w:tc>
      </w:tr>
      <w:tr w:rsidR="00D9743E" w:rsidRPr="00B0415E" w:rsidTr="00462B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743E" w:rsidRPr="00B0415E" w:rsidRDefault="00D9743E" w:rsidP="00462B4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9743E" w:rsidRPr="00B0415E" w:rsidRDefault="00497E28" w:rsidP="008B26FC">
            <w:r>
              <w:t>Assessment No 0</w:t>
            </w:r>
            <w:r w:rsidR="008B26FC">
              <w:t>9</w:t>
            </w:r>
            <w:r>
              <w:t>.</w:t>
            </w:r>
          </w:p>
        </w:tc>
      </w:tr>
    </w:tbl>
    <w:p w:rsidR="00D9743E" w:rsidRDefault="00D9743E"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EB20B0">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E1290B" w:rsidRPr="00E1290B" w:rsidTr="00F727DC">
        <w:trPr>
          <w:trHeight w:val="1610"/>
        </w:trPr>
        <w:tc>
          <w:tcPr>
            <w:tcW w:w="9242" w:type="dxa"/>
          </w:tcPr>
          <w:p w:rsidR="00691481" w:rsidRDefault="00691481" w:rsidP="00074112">
            <w:pPr>
              <w:autoSpaceDE w:val="0"/>
              <w:autoSpaceDN w:val="0"/>
              <w:adjustRightInd w:val="0"/>
              <w:jc w:val="both"/>
              <w:rPr>
                <w:rFonts w:ascii="Arial" w:hAnsi="Arial" w:cs="Arial"/>
                <w:sz w:val="24"/>
                <w:szCs w:val="24"/>
              </w:rPr>
            </w:pPr>
            <w:r w:rsidRPr="00E1290B">
              <w:rPr>
                <w:rFonts w:ascii="Arial" w:hAnsi="Arial" w:cs="Arial"/>
                <w:sz w:val="24"/>
                <w:szCs w:val="24"/>
              </w:rPr>
              <w:t>Please insert your completed assignment ( in word format)  here</w:t>
            </w:r>
          </w:p>
          <w:p w:rsidR="00691481" w:rsidRDefault="00691481" w:rsidP="00074112">
            <w:pPr>
              <w:autoSpaceDE w:val="0"/>
              <w:autoSpaceDN w:val="0"/>
              <w:adjustRightInd w:val="0"/>
              <w:jc w:val="both"/>
              <w:rPr>
                <w:rFonts w:ascii="Arial" w:hAnsi="Arial" w:cs="Arial"/>
                <w:sz w:val="24"/>
                <w:szCs w:val="24"/>
              </w:rPr>
            </w:pPr>
          </w:p>
          <w:p w:rsidR="0004042C" w:rsidRPr="00497E28" w:rsidRDefault="0004042C" w:rsidP="00074112">
            <w:pPr>
              <w:pStyle w:val="ListParagraph"/>
              <w:numPr>
                <w:ilvl w:val="0"/>
                <w:numId w:val="1"/>
              </w:numPr>
              <w:autoSpaceDE w:val="0"/>
              <w:autoSpaceDN w:val="0"/>
              <w:adjustRightInd w:val="0"/>
              <w:ind w:hanging="720"/>
              <w:jc w:val="both"/>
              <w:rPr>
                <w:rFonts w:ascii="Arial" w:hAnsi="Arial" w:cs="Arial"/>
                <w:sz w:val="24"/>
                <w:szCs w:val="24"/>
                <w:lang w:bidi="si-LK"/>
              </w:rPr>
            </w:pPr>
            <w:r w:rsidRPr="00497E28">
              <w:rPr>
                <w:rFonts w:ascii="Arial" w:hAnsi="Arial" w:cs="Arial"/>
                <w:b/>
                <w:bCs/>
                <w:sz w:val="24"/>
                <w:szCs w:val="24"/>
                <w:lang w:bidi="si-LK"/>
              </w:rPr>
              <w:t xml:space="preserve">Give </w:t>
            </w:r>
            <w:r w:rsidR="00E967CC">
              <w:rPr>
                <w:rFonts w:ascii="Arial" w:hAnsi="Arial" w:cs="Arial"/>
                <w:b/>
                <w:bCs/>
                <w:sz w:val="24"/>
                <w:szCs w:val="24"/>
                <w:lang w:bidi="si-LK"/>
              </w:rPr>
              <w:t>short</w:t>
            </w:r>
            <w:r w:rsidR="00497E28" w:rsidRPr="00497E28">
              <w:rPr>
                <w:rFonts w:ascii="Arial" w:hAnsi="Arial" w:cs="Arial"/>
                <w:b/>
                <w:bCs/>
                <w:sz w:val="24"/>
                <w:szCs w:val="24"/>
                <w:lang w:bidi="si-LK"/>
              </w:rPr>
              <w:t xml:space="preserve"> answers for the following</w:t>
            </w:r>
            <w:r w:rsidR="00E967CC">
              <w:rPr>
                <w:rFonts w:ascii="Arial" w:hAnsi="Arial" w:cs="Arial"/>
                <w:b/>
                <w:bCs/>
                <w:sz w:val="24"/>
                <w:szCs w:val="24"/>
                <w:lang w:bidi="si-LK"/>
              </w:rPr>
              <w:t xml:space="preserve"> question</w:t>
            </w:r>
            <w:r w:rsidRPr="00497E28">
              <w:rPr>
                <w:rFonts w:ascii="Arial" w:hAnsi="Arial" w:cs="Arial"/>
                <w:b/>
                <w:bCs/>
                <w:sz w:val="24"/>
                <w:szCs w:val="24"/>
                <w:lang w:bidi="si-LK"/>
              </w:rPr>
              <w:t xml:space="preserve"> </w:t>
            </w:r>
          </w:p>
          <w:p w:rsidR="00497E28" w:rsidRPr="00497E28" w:rsidRDefault="00497E28" w:rsidP="00497E28">
            <w:pPr>
              <w:pStyle w:val="ListParagraph"/>
              <w:autoSpaceDE w:val="0"/>
              <w:autoSpaceDN w:val="0"/>
              <w:adjustRightInd w:val="0"/>
              <w:jc w:val="both"/>
              <w:rPr>
                <w:rFonts w:ascii="Arial" w:hAnsi="Arial" w:cs="Arial"/>
                <w:sz w:val="24"/>
                <w:szCs w:val="24"/>
                <w:lang w:bidi="si-LK"/>
              </w:rPr>
            </w:pPr>
          </w:p>
          <w:p w:rsidR="00816CDA" w:rsidRPr="00830C45" w:rsidRDefault="00F77905" w:rsidP="0018741C">
            <w:pPr>
              <w:pStyle w:val="ListParagraph"/>
              <w:numPr>
                <w:ilvl w:val="0"/>
                <w:numId w:val="2"/>
              </w:numPr>
              <w:autoSpaceDE w:val="0"/>
              <w:autoSpaceDN w:val="0"/>
              <w:adjustRightInd w:val="0"/>
              <w:ind w:left="567" w:hanging="283"/>
              <w:jc w:val="both"/>
              <w:rPr>
                <w:rFonts w:ascii="Arial" w:hAnsi="Arial" w:cs="Arial"/>
                <w:sz w:val="24"/>
                <w:szCs w:val="24"/>
              </w:rPr>
            </w:pPr>
            <w:r>
              <w:rPr>
                <w:rFonts w:ascii="Arial" w:hAnsi="Arial" w:cs="Arial"/>
                <w:b/>
                <w:bCs/>
                <w:sz w:val="24"/>
                <w:szCs w:val="24"/>
                <w:lang w:bidi="si-LK"/>
              </w:rPr>
              <w:t>Outline the factors on which fraud risk assessment depends</w:t>
            </w:r>
            <w:r w:rsidR="00830C45" w:rsidRPr="00830C45">
              <w:rPr>
                <w:rFonts w:ascii="Arial" w:hAnsi="Arial" w:cs="Arial"/>
                <w:b/>
                <w:bCs/>
                <w:sz w:val="24"/>
                <w:szCs w:val="24"/>
                <w:lang w:bidi="si-LK"/>
              </w:rPr>
              <w:t>?</w:t>
            </w:r>
          </w:p>
          <w:p w:rsidR="00E450A7" w:rsidRDefault="00E450A7" w:rsidP="001E4930">
            <w:pPr>
              <w:jc w:val="both"/>
              <w:rPr>
                <w:rFonts w:ascii="Arial" w:eastAsia="Times New Roman" w:hAnsi="Arial" w:cs="Arial"/>
                <w:sz w:val="24"/>
                <w:szCs w:val="24"/>
              </w:rPr>
            </w:pPr>
          </w:p>
          <w:p w:rsidR="00FD6428" w:rsidRPr="00436457" w:rsidRDefault="00FD6428" w:rsidP="001E4930">
            <w:pPr>
              <w:jc w:val="both"/>
              <w:rPr>
                <w:rFonts w:ascii="Arial" w:eastAsia="Times New Roman" w:hAnsi="Arial" w:cs="Arial"/>
                <w:sz w:val="24"/>
                <w:szCs w:val="24"/>
              </w:rPr>
            </w:pPr>
            <w:r w:rsidRPr="00436457">
              <w:rPr>
                <w:rFonts w:ascii="Arial" w:eastAsia="Times New Roman" w:hAnsi="Arial" w:cs="Arial"/>
                <w:sz w:val="24"/>
                <w:szCs w:val="24"/>
              </w:rPr>
              <w:t>A fraud risk assessment should be performed periodically to identify potential schemes and events that need to be mitigated.</w:t>
            </w:r>
          </w:p>
          <w:p w:rsidR="00FD6428" w:rsidRDefault="00FD6428" w:rsidP="001E4930">
            <w:pPr>
              <w:jc w:val="both"/>
            </w:pPr>
          </w:p>
          <w:p w:rsidR="00FD6428" w:rsidRPr="00436457" w:rsidRDefault="00FD6428" w:rsidP="001E4930">
            <w:pPr>
              <w:jc w:val="both"/>
              <w:rPr>
                <w:rFonts w:ascii="Arial" w:eastAsia="Times New Roman" w:hAnsi="Arial" w:cs="Arial"/>
                <w:sz w:val="24"/>
                <w:szCs w:val="24"/>
              </w:rPr>
            </w:pPr>
            <w:r w:rsidRPr="00436457">
              <w:rPr>
                <w:rFonts w:ascii="Arial" w:eastAsia="Times New Roman" w:hAnsi="Arial" w:cs="Arial"/>
                <w:sz w:val="24"/>
                <w:szCs w:val="24"/>
              </w:rPr>
              <w:t>An effective fraud risk management</w:t>
            </w:r>
            <w:r>
              <w:rPr>
                <w:rFonts w:ascii="Arial" w:eastAsia="Times New Roman" w:hAnsi="Arial" w:cs="Arial"/>
                <w:sz w:val="24"/>
                <w:szCs w:val="24"/>
              </w:rPr>
              <w:t xml:space="preserve"> </w:t>
            </w:r>
            <w:r w:rsidRPr="00436457">
              <w:rPr>
                <w:rFonts w:ascii="Arial" w:eastAsia="Times New Roman" w:hAnsi="Arial" w:cs="Arial"/>
                <w:sz w:val="24"/>
                <w:szCs w:val="24"/>
              </w:rPr>
              <w:t>assessment should identify where fraud may occur and who the perpetrators might be.</w:t>
            </w:r>
            <w:r>
              <w:rPr>
                <w:rFonts w:ascii="Arial" w:eastAsia="Times New Roman" w:hAnsi="Arial" w:cs="Arial"/>
                <w:sz w:val="24"/>
                <w:szCs w:val="24"/>
              </w:rPr>
              <w:t xml:space="preserve"> </w:t>
            </w:r>
            <w:r w:rsidRPr="00436457">
              <w:rPr>
                <w:rFonts w:ascii="Arial" w:eastAsia="Times New Roman" w:hAnsi="Arial" w:cs="Arial"/>
                <w:sz w:val="24"/>
                <w:szCs w:val="24"/>
              </w:rPr>
              <w:t>Therefore,</w:t>
            </w:r>
            <w:r>
              <w:rPr>
                <w:rFonts w:ascii="Arial" w:eastAsia="Times New Roman" w:hAnsi="Arial" w:cs="Arial"/>
                <w:sz w:val="24"/>
                <w:szCs w:val="24"/>
              </w:rPr>
              <w:t xml:space="preserve"> </w:t>
            </w:r>
            <w:r w:rsidRPr="00436457">
              <w:rPr>
                <w:rFonts w:ascii="Arial" w:eastAsia="Times New Roman" w:hAnsi="Arial" w:cs="Arial"/>
                <w:sz w:val="24"/>
                <w:szCs w:val="24"/>
              </w:rPr>
              <w:t>control activities should always consider both the fraud scheme and the individuals within and outside the organization who could be the perpetrators of each scheme. If the scheme</w:t>
            </w:r>
            <w:r>
              <w:rPr>
                <w:rFonts w:ascii="Arial" w:eastAsia="Times New Roman" w:hAnsi="Arial" w:cs="Arial"/>
                <w:sz w:val="24"/>
                <w:szCs w:val="24"/>
              </w:rPr>
              <w:t xml:space="preserve"> </w:t>
            </w:r>
            <w:r w:rsidRPr="00436457">
              <w:rPr>
                <w:rFonts w:ascii="Arial" w:eastAsia="Times New Roman" w:hAnsi="Arial" w:cs="Arial"/>
                <w:sz w:val="24"/>
                <w:szCs w:val="24"/>
              </w:rPr>
              <w:t>is collusive</w:t>
            </w:r>
            <w:r>
              <w:rPr>
                <w:rFonts w:ascii="Arial" w:eastAsia="Times New Roman" w:hAnsi="Arial" w:cs="Arial"/>
                <w:sz w:val="24"/>
                <w:szCs w:val="24"/>
              </w:rPr>
              <w:t>,</w:t>
            </w:r>
            <w:r w:rsidRPr="00436457">
              <w:rPr>
                <w:rFonts w:ascii="Arial" w:eastAsia="Times New Roman" w:hAnsi="Arial" w:cs="Arial"/>
                <w:sz w:val="24"/>
                <w:szCs w:val="24"/>
              </w:rPr>
              <w:t xml:space="preserve"> </w:t>
            </w:r>
            <w:r>
              <w:rPr>
                <w:rFonts w:ascii="Arial" w:eastAsia="Times New Roman" w:hAnsi="Arial" w:cs="Arial"/>
                <w:sz w:val="24"/>
                <w:szCs w:val="24"/>
              </w:rPr>
              <w:t>p</w:t>
            </w:r>
            <w:r w:rsidRPr="00436457">
              <w:rPr>
                <w:rFonts w:ascii="Arial" w:eastAsia="Times New Roman" w:hAnsi="Arial" w:cs="Arial"/>
                <w:sz w:val="24"/>
                <w:szCs w:val="24"/>
              </w:rPr>
              <w:t xml:space="preserve">reventive controls should be augmented by detective controls, as collusion negates the control </w:t>
            </w:r>
            <w:r>
              <w:rPr>
                <w:rFonts w:ascii="Arial" w:eastAsia="Times New Roman" w:hAnsi="Arial" w:cs="Arial"/>
                <w:sz w:val="24"/>
                <w:szCs w:val="24"/>
              </w:rPr>
              <w:t>e</w:t>
            </w:r>
            <w:r w:rsidRPr="00436457">
              <w:rPr>
                <w:rFonts w:ascii="Arial" w:eastAsia="Times New Roman" w:hAnsi="Arial" w:cs="Arial"/>
                <w:sz w:val="24"/>
                <w:szCs w:val="24"/>
              </w:rPr>
              <w:t>ffectiveness of segregation of duties.</w:t>
            </w:r>
          </w:p>
          <w:p w:rsidR="00FD6428" w:rsidRDefault="00FD6428" w:rsidP="001E4930">
            <w:pPr>
              <w:jc w:val="both"/>
              <w:rPr>
                <w:rFonts w:ascii="Arial" w:eastAsia="Times New Roman" w:hAnsi="Arial" w:cs="Arial"/>
                <w:sz w:val="24"/>
                <w:szCs w:val="24"/>
              </w:rPr>
            </w:pPr>
          </w:p>
          <w:p w:rsidR="00FD6428" w:rsidRDefault="00FD6428" w:rsidP="001E4930">
            <w:pPr>
              <w:jc w:val="both"/>
              <w:rPr>
                <w:rFonts w:ascii="Arial" w:eastAsia="Times New Roman" w:hAnsi="Arial" w:cs="Arial"/>
                <w:sz w:val="24"/>
                <w:szCs w:val="24"/>
              </w:rPr>
            </w:pPr>
            <w:r w:rsidRPr="00436457">
              <w:rPr>
                <w:rFonts w:ascii="Arial" w:eastAsia="Times New Roman" w:hAnsi="Arial" w:cs="Arial"/>
                <w:sz w:val="24"/>
                <w:szCs w:val="24"/>
              </w:rPr>
              <w:t>Fraud, by definition, entails intentional misconduct, designed to evade detection. As such, the fraud risk assessment should anticipate</w:t>
            </w:r>
            <w:r>
              <w:rPr>
                <w:rFonts w:ascii="Arial" w:eastAsia="Times New Roman" w:hAnsi="Arial" w:cs="Arial"/>
                <w:sz w:val="24"/>
                <w:szCs w:val="24"/>
              </w:rPr>
              <w:t xml:space="preserve"> </w:t>
            </w:r>
            <w:r w:rsidRPr="00436457">
              <w:rPr>
                <w:rFonts w:ascii="Arial" w:eastAsia="Times New Roman" w:hAnsi="Arial" w:cs="Arial"/>
                <w:sz w:val="24"/>
                <w:szCs w:val="24"/>
              </w:rPr>
              <w:t>the behavior of a potential fraud perpetrator. It is important to design</w:t>
            </w:r>
            <w:r>
              <w:rPr>
                <w:rFonts w:ascii="Arial" w:eastAsia="Times New Roman" w:hAnsi="Arial" w:cs="Arial"/>
                <w:sz w:val="24"/>
                <w:szCs w:val="24"/>
              </w:rPr>
              <w:t xml:space="preserve"> </w:t>
            </w:r>
            <w:r w:rsidRPr="00436457">
              <w:rPr>
                <w:rFonts w:ascii="Arial" w:eastAsia="Times New Roman" w:hAnsi="Arial" w:cs="Arial"/>
                <w:sz w:val="24"/>
                <w:szCs w:val="24"/>
              </w:rPr>
              <w:t>fraud detection procedures that a perpetrator may not expect, requires a skeptical mindset and involves asking questions such as:</w:t>
            </w:r>
          </w:p>
          <w:p w:rsidR="00E450A7" w:rsidRPr="00436457" w:rsidRDefault="00E450A7" w:rsidP="001E4930">
            <w:pPr>
              <w:jc w:val="both"/>
              <w:rPr>
                <w:rFonts w:ascii="Arial" w:eastAsia="Times New Roman" w:hAnsi="Arial" w:cs="Arial"/>
                <w:sz w:val="24"/>
                <w:szCs w:val="24"/>
              </w:rPr>
            </w:pPr>
          </w:p>
          <w:p w:rsidR="00FD6428" w:rsidRPr="00436457" w:rsidRDefault="00FD6428" w:rsidP="001E4930">
            <w:pPr>
              <w:pStyle w:val="ListParagraph"/>
              <w:numPr>
                <w:ilvl w:val="0"/>
                <w:numId w:val="25"/>
              </w:numPr>
              <w:jc w:val="both"/>
              <w:rPr>
                <w:rFonts w:ascii="Arial" w:eastAsia="Times New Roman" w:hAnsi="Arial" w:cs="Arial"/>
                <w:sz w:val="24"/>
                <w:szCs w:val="24"/>
              </w:rPr>
            </w:pPr>
            <w:r w:rsidRPr="00436457">
              <w:rPr>
                <w:rFonts w:ascii="Arial" w:eastAsia="Times New Roman" w:hAnsi="Arial" w:cs="Arial"/>
                <w:sz w:val="24"/>
                <w:szCs w:val="24"/>
              </w:rPr>
              <w:t>How might a fraud perpetrator exploit weaknesses in the system of controls?</w:t>
            </w:r>
          </w:p>
          <w:p w:rsidR="00FD6428" w:rsidRPr="00436457" w:rsidRDefault="00FD6428" w:rsidP="001E4930">
            <w:pPr>
              <w:pStyle w:val="ListParagraph"/>
              <w:numPr>
                <w:ilvl w:val="0"/>
                <w:numId w:val="25"/>
              </w:numPr>
              <w:jc w:val="both"/>
              <w:rPr>
                <w:rFonts w:ascii="Arial" w:eastAsia="Times New Roman" w:hAnsi="Arial" w:cs="Arial"/>
                <w:sz w:val="24"/>
                <w:szCs w:val="24"/>
              </w:rPr>
            </w:pPr>
            <w:r w:rsidRPr="00436457">
              <w:rPr>
                <w:rFonts w:ascii="Arial" w:eastAsia="Times New Roman" w:hAnsi="Arial" w:cs="Arial"/>
                <w:sz w:val="24"/>
                <w:szCs w:val="24"/>
              </w:rPr>
              <w:t>How could a perpetrator override or circumvent controls?</w:t>
            </w:r>
          </w:p>
          <w:p w:rsidR="00FD6428" w:rsidRPr="00436457" w:rsidRDefault="00FD6428" w:rsidP="001E4930">
            <w:pPr>
              <w:pStyle w:val="ListParagraph"/>
              <w:numPr>
                <w:ilvl w:val="0"/>
                <w:numId w:val="25"/>
              </w:numPr>
              <w:jc w:val="both"/>
              <w:rPr>
                <w:rFonts w:ascii="Arial" w:eastAsia="Times New Roman" w:hAnsi="Arial" w:cs="Arial"/>
                <w:sz w:val="24"/>
                <w:szCs w:val="24"/>
              </w:rPr>
            </w:pPr>
            <w:r w:rsidRPr="00436457">
              <w:rPr>
                <w:rFonts w:ascii="Arial" w:eastAsia="Times New Roman" w:hAnsi="Arial" w:cs="Arial"/>
                <w:sz w:val="24"/>
                <w:szCs w:val="24"/>
              </w:rPr>
              <w:t>What could a perpetrator do to conceal the fraud?</w:t>
            </w:r>
          </w:p>
          <w:p w:rsidR="00FD6428" w:rsidRDefault="00FD6428" w:rsidP="001E4930">
            <w:pPr>
              <w:jc w:val="both"/>
              <w:rPr>
                <w:rFonts w:ascii="Arial" w:eastAsia="Times New Roman" w:hAnsi="Arial" w:cs="Arial"/>
                <w:sz w:val="24"/>
                <w:szCs w:val="24"/>
              </w:rPr>
            </w:pPr>
          </w:p>
          <w:p w:rsidR="00E450A7" w:rsidRDefault="00E450A7" w:rsidP="001E4930">
            <w:pPr>
              <w:jc w:val="both"/>
              <w:rPr>
                <w:rFonts w:ascii="Arial" w:eastAsia="Times New Roman" w:hAnsi="Arial" w:cs="Arial"/>
                <w:sz w:val="24"/>
                <w:szCs w:val="24"/>
              </w:rPr>
            </w:pPr>
          </w:p>
          <w:p w:rsidR="00E450A7" w:rsidRDefault="00E450A7" w:rsidP="001E4930">
            <w:pPr>
              <w:jc w:val="both"/>
              <w:rPr>
                <w:rFonts w:ascii="Arial" w:eastAsia="Times New Roman" w:hAnsi="Arial" w:cs="Arial"/>
                <w:sz w:val="24"/>
                <w:szCs w:val="24"/>
              </w:rPr>
            </w:pPr>
          </w:p>
          <w:p w:rsidR="00E450A7" w:rsidRDefault="00E450A7" w:rsidP="001E4930">
            <w:pPr>
              <w:jc w:val="both"/>
              <w:rPr>
                <w:rFonts w:ascii="Arial" w:eastAsia="Times New Roman" w:hAnsi="Arial" w:cs="Arial"/>
                <w:sz w:val="24"/>
                <w:szCs w:val="24"/>
              </w:rPr>
            </w:pP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FD6428" w:rsidRPr="00436457" w:rsidRDefault="00FD6428" w:rsidP="001E4930">
            <w:pPr>
              <w:jc w:val="both"/>
              <w:rPr>
                <w:rFonts w:ascii="Arial" w:eastAsia="Times New Roman" w:hAnsi="Arial" w:cs="Arial"/>
                <w:sz w:val="24"/>
                <w:szCs w:val="24"/>
              </w:rPr>
            </w:pPr>
            <w:r w:rsidRPr="00436457">
              <w:rPr>
                <w:rFonts w:ascii="Arial" w:eastAsia="Times New Roman" w:hAnsi="Arial" w:cs="Arial"/>
                <w:sz w:val="24"/>
                <w:szCs w:val="24"/>
              </w:rPr>
              <w:t>With this in mind, a fraud risk assessment generally</w:t>
            </w:r>
            <w:r>
              <w:rPr>
                <w:rFonts w:ascii="Arial" w:eastAsia="Times New Roman" w:hAnsi="Arial" w:cs="Arial"/>
                <w:sz w:val="24"/>
                <w:szCs w:val="24"/>
              </w:rPr>
              <w:t xml:space="preserve"> </w:t>
            </w:r>
            <w:r w:rsidRPr="00436457">
              <w:rPr>
                <w:rFonts w:ascii="Arial" w:eastAsia="Times New Roman" w:hAnsi="Arial" w:cs="Arial"/>
                <w:sz w:val="24"/>
                <w:szCs w:val="24"/>
              </w:rPr>
              <w:t>includes three key elements:</w:t>
            </w:r>
          </w:p>
          <w:p w:rsidR="00FD6428" w:rsidRDefault="00FD6428" w:rsidP="001E4930">
            <w:pPr>
              <w:jc w:val="both"/>
              <w:rPr>
                <w:rFonts w:ascii="Arial" w:eastAsia="Times New Roman" w:hAnsi="Arial" w:cs="Arial"/>
                <w:sz w:val="24"/>
                <w:szCs w:val="24"/>
              </w:rPr>
            </w:pPr>
          </w:p>
          <w:p w:rsidR="00FD6428" w:rsidRPr="00436457" w:rsidRDefault="00FD6428" w:rsidP="001E4930">
            <w:pPr>
              <w:pStyle w:val="ListParagraph"/>
              <w:numPr>
                <w:ilvl w:val="0"/>
                <w:numId w:val="26"/>
              </w:numPr>
              <w:jc w:val="both"/>
              <w:rPr>
                <w:rFonts w:ascii="Arial" w:eastAsia="Times New Roman" w:hAnsi="Arial" w:cs="Arial"/>
                <w:sz w:val="24"/>
                <w:szCs w:val="24"/>
              </w:rPr>
            </w:pPr>
            <w:r w:rsidRPr="00436457">
              <w:rPr>
                <w:rFonts w:ascii="Arial" w:eastAsia="Times New Roman" w:hAnsi="Arial" w:cs="Arial"/>
                <w:sz w:val="24"/>
                <w:szCs w:val="24"/>
                <w:u w:val="single"/>
              </w:rPr>
              <w:t>Identify inherent fraud risk</w:t>
            </w:r>
            <w:r w:rsidRPr="00436457">
              <w:rPr>
                <w:rFonts w:ascii="Arial" w:eastAsia="Times New Roman" w:hAnsi="Arial" w:cs="Arial"/>
                <w:sz w:val="24"/>
                <w:szCs w:val="24"/>
              </w:rPr>
              <w:t xml:space="preserve"> -Gather information to obtain the population of fraud risks that could apply to the organization. Included in this process is the explicit consideration of all types of fraud schemes and scenarios; incentives, pressures, and opportunities to commit fraud; and IT fraud risks specific to the organization.</w:t>
            </w:r>
          </w:p>
          <w:p w:rsidR="00FD6428" w:rsidRPr="00436457" w:rsidRDefault="00FD6428" w:rsidP="001E4930">
            <w:pPr>
              <w:jc w:val="both"/>
              <w:rPr>
                <w:rFonts w:ascii="Arial" w:eastAsia="Times New Roman" w:hAnsi="Arial" w:cs="Arial"/>
                <w:sz w:val="24"/>
                <w:szCs w:val="24"/>
              </w:rPr>
            </w:pPr>
          </w:p>
          <w:p w:rsidR="00FD6428" w:rsidRPr="00436457" w:rsidRDefault="00FD6428" w:rsidP="001E4930">
            <w:pPr>
              <w:pStyle w:val="ListParagraph"/>
              <w:numPr>
                <w:ilvl w:val="0"/>
                <w:numId w:val="26"/>
              </w:numPr>
              <w:jc w:val="both"/>
              <w:rPr>
                <w:rFonts w:ascii="Arial" w:eastAsia="Times New Roman" w:hAnsi="Arial" w:cs="Arial"/>
                <w:sz w:val="24"/>
                <w:szCs w:val="24"/>
              </w:rPr>
            </w:pPr>
            <w:r w:rsidRPr="00436457">
              <w:rPr>
                <w:rFonts w:ascii="Arial" w:eastAsia="Times New Roman" w:hAnsi="Arial" w:cs="Arial"/>
                <w:sz w:val="24"/>
                <w:szCs w:val="24"/>
                <w:u w:val="single"/>
              </w:rPr>
              <w:t>Assess likelihood and significance of inherent fraud risk</w:t>
            </w:r>
            <w:r w:rsidRPr="00436457">
              <w:rPr>
                <w:rFonts w:ascii="Arial" w:eastAsia="Times New Roman" w:hAnsi="Arial" w:cs="Arial"/>
                <w:sz w:val="24"/>
                <w:szCs w:val="24"/>
              </w:rPr>
              <w:t xml:space="preserve"> - Assess the relative likelihood and potential significance of identified fraud risks based on historical information, known fraud schemes, and interviews with staff, including business process owners.</w:t>
            </w:r>
          </w:p>
          <w:p w:rsidR="00FD6428" w:rsidRPr="00436457" w:rsidRDefault="00FD6428" w:rsidP="001E4930">
            <w:pPr>
              <w:jc w:val="both"/>
              <w:rPr>
                <w:rFonts w:ascii="Arial" w:eastAsia="Times New Roman" w:hAnsi="Arial" w:cs="Arial"/>
                <w:sz w:val="24"/>
                <w:szCs w:val="24"/>
              </w:rPr>
            </w:pPr>
          </w:p>
          <w:p w:rsidR="00FD6428" w:rsidRPr="00436457" w:rsidRDefault="00FD6428" w:rsidP="001E4930">
            <w:pPr>
              <w:pStyle w:val="ListParagraph"/>
              <w:numPr>
                <w:ilvl w:val="0"/>
                <w:numId w:val="26"/>
              </w:numPr>
              <w:jc w:val="both"/>
              <w:rPr>
                <w:rFonts w:ascii="Arial" w:eastAsia="Times New Roman" w:hAnsi="Arial" w:cs="Arial"/>
                <w:sz w:val="24"/>
                <w:szCs w:val="24"/>
              </w:rPr>
            </w:pPr>
            <w:r w:rsidRPr="00436457">
              <w:rPr>
                <w:rFonts w:ascii="Arial" w:eastAsia="Times New Roman" w:hAnsi="Arial" w:cs="Arial"/>
                <w:sz w:val="24"/>
                <w:szCs w:val="24"/>
                <w:u w:val="single"/>
              </w:rPr>
              <w:t>Respond to reasonably likely and significant inherent and residual fraud risks</w:t>
            </w:r>
            <w:r w:rsidRPr="00436457">
              <w:rPr>
                <w:rFonts w:ascii="Arial" w:eastAsia="Times New Roman" w:hAnsi="Arial" w:cs="Arial"/>
                <w:sz w:val="24"/>
                <w:szCs w:val="24"/>
              </w:rPr>
              <w:t xml:space="preserve"> - Decide what the response should be to address the identified risks and perform a cost-benefit analysis of fraud risks over which the organization wants to implement controls or specific fraud detection procedures.</w:t>
            </w:r>
          </w:p>
          <w:p w:rsidR="00FD6428" w:rsidRDefault="00FD6428" w:rsidP="001E4930">
            <w:pPr>
              <w:jc w:val="both"/>
              <w:rPr>
                <w:rFonts w:ascii="Arial" w:eastAsia="Times New Roman" w:hAnsi="Arial" w:cs="Arial"/>
                <w:sz w:val="24"/>
                <w:szCs w:val="24"/>
              </w:rPr>
            </w:pPr>
          </w:p>
          <w:p w:rsidR="0009277B" w:rsidRDefault="0009277B" w:rsidP="001E4930">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 xml:space="preserve">Companies </w:t>
            </w:r>
            <w:r w:rsidRPr="00837607">
              <w:rPr>
                <w:rFonts w:ascii="Arial" w:eastAsia="Times New Roman" w:hAnsi="Arial" w:cs="Arial"/>
                <w:sz w:val="24"/>
                <w:szCs w:val="24"/>
              </w:rPr>
              <w:t xml:space="preserve">should apply a framework to </w:t>
            </w:r>
            <w:r w:rsidRPr="002B253A">
              <w:rPr>
                <w:rFonts w:ascii="Arial" w:eastAsia="Times New Roman" w:hAnsi="Arial" w:cs="Arial"/>
                <w:b/>
                <w:sz w:val="24"/>
                <w:szCs w:val="24"/>
                <w:u w:val="single"/>
              </w:rPr>
              <w:t>document their fraud risk assessment</w:t>
            </w:r>
            <w:r w:rsidRPr="00837607">
              <w:rPr>
                <w:rFonts w:ascii="Arial" w:eastAsia="Times New Roman" w:hAnsi="Arial" w:cs="Arial"/>
                <w:sz w:val="24"/>
                <w:szCs w:val="24"/>
              </w:rPr>
              <w:t xml:space="preserve">. </w:t>
            </w:r>
            <w:r>
              <w:rPr>
                <w:rFonts w:ascii="Arial" w:eastAsia="Times New Roman" w:hAnsi="Arial" w:cs="Arial"/>
                <w:sz w:val="24"/>
                <w:szCs w:val="24"/>
              </w:rPr>
              <w:t>This document should consist the following’s</w:t>
            </w:r>
          </w:p>
          <w:p w:rsidR="0009277B" w:rsidRPr="00066ACA" w:rsidRDefault="0009277B" w:rsidP="001E4930">
            <w:pPr>
              <w:pStyle w:val="ListParagraph"/>
              <w:numPr>
                <w:ilvl w:val="0"/>
                <w:numId w:val="27"/>
              </w:numPr>
              <w:autoSpaceDE w:val="0"/>
              <w:autoSpaceDN w:val="0"/>
              <w:adjustRightInd w:val="0"/>
              <w:jc w:val="both"/>
              <w:rPr>
                <w:rFonts w:ascii="Arial" w:hAnsi="Arial" w:cs="Arial"/>
                <w:b/>
                <w:bCs/>
                <w:color w:val="000000"/>
                <w:sz w:val="24"/>
                <w:szCs w:val="24"/>
                <w:lang w:bidi="si-LK"/>
              </w:rPr>
            </w:pPr>
            <w:r>
              <w:rPr>
                <w:rFonts w:ascii="Arial" w:eastAsia="Times New Roman" w:hAnsi="Arial" w:cs="Arial"/>
                <w:sz w:val="24"/>
                <w:szCs w:val="24"/>
              </w:rPr>
              <w:t>L</w:t>
            </w:r>
            <w:r w:rsidRPr="00066ACA">
              <w:rPr>
                <w:rFonts w:ascii="Arial" w:eastAsia="Times New Roman" w:hAnsi="Arial" w:cs="Arial"/>
                <w:sz w:val="24"/>
                <w:szCs w:val="24"/>
              </w:rPr>
              <w:t xml:space="preserve">ist of identified fraud risks and schemes, </w:t>
            </w:r>
          </w:p>
          <w:p w:rsidR="0009277B" w:rsidRPr="00066ACA" w:rsidRDefault="0009277B" w:rsidP="001E4930">
            <w:pPr>
              <w:pStyle w:val="ListParagraph"/>
              <w:numPr>
                <w:ilvl w:val="0"/>
                <w:numId w:val="27"/>
              </w:numPr>
              <w:autoSpaceDE w:val="0"/>
              <w:autoSpaceDN w:val="0"/>
              <w:adjustRightInd w:val="0"/>
              <w:jc w:val="both"/>
              <w:rPr>
                <w:rFonts w:ascii="Arial" w:hAnsi="Arial" w:cs="Arial"/>
                <w:b/>
                <w:bCs/>
                <w:color w:val="000000"/>
                <w:sz w:val="24"/>
                <w:szCs w:val="24"/>
                <w:lang w:bidi="si-LK"/>
              </w:rPr>
            </w:pPr>
            <w:r>
              <w:rPr>
                <w:rFonts w:ascii="Arial" w:eastAsia="Times New Roman" w:hAnsi="Arial" w:cs="Arial"/>
                <w:sz w:val="24"/>
                <w:szCs w:val="24"/>
              </w:rPr>
              <w:t>R</w:t>
            </w:r>
            <w:r w:rsidRPr="00066ACA">
              <w:rPr>
                <w:rFonts w:ascii="Arial" w:eastAsia="Times New Roman" w:hAnsi="Arial" w:cs="Arial"/>
                <w:sz w:val="24"/>
                <w:szCs w:val="24"/>
              </w:rPr>
              <w:t xml:space="preserve">elative likelihood and significance of occurrence. </w:t>
            </w:r>
          </w:p>
          <w:p w:rsidR="0009277B" w:rsidRPr="00066ACA" w:rsidRDefault="0009277B" w:rsidP="001E4930">
            <w:pPr>
              <w:pStyle w:val="ListParagraph"/>
              <w:numPr>
                <w:ilvl w:val="0"/>
                <w:numId w:val="27"/>
              </w:numPr>
              <w:autoSpaceDE w:val="0"/>
              <w:autoSpaceDN w:val="0"/>
              <w:adjustRightInd w:val="0"/>
              <w:jc w:val="both"/>
              <w:rPr>
                <w:rFonts w:ascii="Arial" w:hAnsi="Arial" w:cs="Arial"/>
                <w:b/>
                <w:bCs/>
                <w:color w:val="000000"/>
                <w:sz w:val="24"/>
                <w:szCs w:val="24"/>
                <w:lang w:bidi="si-LK"/>
              </w:rPr>
            </w:pPr>
            <w:r w:rsidRPr="00066ACA">
              <w:rPr>
                <w:rFonts w:ascii="Arial" w:eastAsia="Times New Roman" w:hAnsi="Arial" w:cs="Arial"/>
                <w:sz w:val="24"/>
                <w:szCs w:val="24"/>
              </w:rPr>
              <w:t xml:space="preserve">Next, the risks and schemes are mapped to the people and/or departments that may be impacted and to relevant controls, which are evaluated for design effectiveness and tested to validate operating effectiveness. </w:t>
            </w:r>
          </w:p>
          <w:p w:rsidR="0009277B" w:rsidRPr="00066ACA" w:rsidRDefault="0009277B" w:rsidP="001E4930">
            <w:pPr>
              <w:pStyle w:val="ListParagraph"/>
              <w:numPr>
                <w:ilvl w:val="0"/>
                <w:numId w:val="27"/>
              </w:numPr>
              <w:autoSpaceDE w:val="0"/>
              <w:autoSpaceDN w:val="0"/>
              <w:adjustRightInd w:val="0"/>
              <w:jc w:val="both"/>
              <w:rPr>
                <w:rFonts w:ascii="Arial" w:hAnsi="Arial" w:cs="Arial"/>
                <w:b/>
                <w:bCs/>
                <w:color w:val="000000"/>
                <w:sz w:val="24"/>
                <w:szCs w:val="24"/>
                <w:lang w:bidi="si-LK"/>
              </w:rPr>
            </w:pPr>
            <w:r w:rsidRPr="00066ACA">
              <w:rPr>
                <w:rFonts w:ascii="Arial" w:eastAsia="Times New Roman" w:hAnsi="Arial" w:cs="Arial"/>
                <w:sz w:val="24"/>
                <w:szCs w:val="24"/>
              </w:rPr>
              <w:t>Lastly, residual risks are identified, and a fraud risk response is developed.</w:t>
            </w:r>
          </w:p>
          <w:p w:rsidR="004D0B13" w:rsidRDefault="004D0B13" w:rsidP="00B27926">
            <w:pPr>
              <w:rPr>
                <w:rFonts w:ascii="Arial" w:eastAsia="Times New Roman" w:hAnsi="Arial" w:cs="Arial"/>
                <w:sz w:val="24"/>
                <w:szCs w:val="24"/>
              </w:rPr>
            </w:pPr>
          </w:p>
          <w:p w:rsidR="00345E9B" w:rsidRDefault="00345E9B" w:rsidP="0018741C">
            <w:pPr>
              <w:autoSpaceDE w:val="0"/>
              <w:autoSpaceDN w:val="0"/>
              <w:adjustRightInd w:val="0"/>
              <w:jc w:val="both"/>
              <w:rPr>
                <w:rFonts w:ascii="Arial" w:hAnsi="Arial" w:cs="Arial"/>
                <w:color w:val="000000"/>
                <w:sz w:val="24"/>
                <w:szCs w:val="24"/>
                <w:lang w:bidi="si-LK"/>
              </w:rPr>
            </w:pPr>
          </w:p>
          <w:p w:rsidR="00345E9B" w:rsidRDefault="00345E9B" w:rsidP="003B437E">
            <w:pPr>
              <w:pStyle w:val="NormalWeb"/>
              <w:spacing w:after="0"/>
              <w:rPr>
                <w:rFonts w:ascii="Arial" w:hAnsi="Arial" w:cs="Arial"/>
              </w:rPr>
            </w:pPr>
          </w:p>
          <w:p w:rsidR="0004042C" w:rsidRDefault="00C5741C" w:rsidP="00454807">
            <w:pPr>
              <w:pStyle w:val="ListParagraph"/>
              <w:numPr>
                <w:ilvl w:val="0"/>
                <w:numId w:val="2"/>
              </w:numPr>
              <w:autoSpaceDE w:val="0"/>
              <w:autoSpaceDN w:val="0"/>
              <w:adjustRightInd w:val="0"/>
              <w:ind w:left="630" w:hanging="360"/>
              <w:jc w:val="both"/>
              <w:rPr>
                <w:rFonts w:ascii="Arial" w:hAnsi="Arial" w:cs="Arial"/>
                <w:b/>
                <w:bCs/>
                <w:color w:val="000000"/>
                <w:sz w:val="24"/>
                <w:szCs w:val="24"/>
                <w:lang w:bidi="si-LK"/>
              </w:rPr>
            </w:pPr>
            <w:r w:rsidRPr="00C5741C">
              <w:rPr>
                <w:rFonts w:ascii="Arial" w:hAnsi="Arial" w:cs="Arial"/>
                <w:b/>
                <w:bCs/>
                <w:color w:val="000000"/>
                <w:sz w:val="24"/>
                <w:szCs w:val="24"/>
                <w:lang w:bidi="si-LK"/>
              </w:rPr>
              <w:t xml:space="preserve">What </w:t>
            </w:r>
            <w:r w:rsidR="00F77905">
              <w:rPr>
                <w:rFonts w:ascii="Arial" w:hAnsi="Arial" w:cs="Arial"/>
                <w:b/>
                <w:bCs/>
                <w:color w:val="000000"/>
                <w:sz w:val="24"/>
                <w:szCs w:val="24"/>
                <w:lang w:bidi="si-LK"/>
              </w:rPr>
              <w:t>are the main concepts about risk assessment</w:t>
            </w:r>
            <w:r w:rsidRPr="00C5741C">
              <w:rPr>
                <w:rFonts w:ascii="Arial" w:hAnsi="Arial" w:cs="Arial"/>
                <w:b/>
                <w:bCs/>
                <w:color w:val="000000"/>
                <w:sz w:val="24"/>
                <w:szCs w:val="24"/>
                <w:lang w:bidi="si-LK"/>
              </w:rPr>
              <w:t>?</w:t>
            </w:r>
          </w:p>
          <w:p w:rsidR="001E4930" w:rsidRDefault="001E4930" w:rsidP="001E4930">
            <w:pPr>
              <w:jc w:val="both"/>
              <w:rPr>
                <w:rFonts w:ascii="Arial" w:eastAsia="Times New Roman" w:hAnsi="Arial" w:cs="Arial"/>
                <w:sz w:val="24"/>
                <w:szCs w:val="24"/>
              </w:rPr>
            </w:pPr>
            <w:r w:rsidRPr="00BA5901">
              <w:rPr>
                <w:rFonts w:ascii="Arial" w:eastAsia="Times New Roman" w:hAnsi="Arial" w:cs="Arial"/>
                <w:sz w:val="24"/>
                <w:szCs w:val="24"/>
              </w:rPr>
              <w:t xml:space="preserve">Once risks have been identified, an assessment of possible impact and corresponding likelihood of occurrence </w:t>
            </w:r>
            <w:r>
              <w:rPr>
                <w:rFonts w:ascii="Arial" w:eastAsia="Times New Roman" w:hAnsi="Arial" w:cs="Arial"/>
                <w:sz w:val="24"/>
                <w:szCs w:val="24"/>
              </w:rPr>
              <w:t>should be made using consistent</w:t>
            </w:r>
            <w:r w:rsidRPr="00BA5901">
              <w:rPr>
                <w:rFonts w:ascii="Arial" w:eastAsia="Times New Roman" w:hAnsi="Arial" w:cs="Arial"/>
                <w:sz w:val="24"/>
                <w:szCs w:val="24"/>
              </w:rPr>
              <w:t xml:space="preserve"> parameters that will enable the development of a prioritized risk analysis. In the planning stage, management should agree on the most appropriate definition and number of categories to be used when assessing both likelihood and impact.</w:t>
            </w:r>
            <w:r>
              <w:rPr>
                <w:rFonts w:ascii="Arial" w:eastAsia="Times New Roman" w:hAnsi="Arial" w:cs="Arial"/>
                <w:sz w:val="24"/>
                <w:szCs w:val="24"/>
              </w:rPr>
              <w:t xml:space="preserve"> </w:t>
            </w:r>
            <w:r w:rsidRPr="00BA5901">
              <w:rPr>
                <w:rFonts w:ascii="Arial" w:eastAsia="Times New Roman" w:hAnsi="Arial" w:cs="Arial"/>
                <w:sz w:val="24"/>
                <w:szCs w:val="24"/>
              </w:rPr>
              <w:t xml:space="preserve">The assessment of the impact of the risk should not </w:t>
            </w:r>
            <w:r>
              <w:rPr>
                <w:rFonts w:ascii="Arial" w:eastAsia="Times New Roman" w:hAnsi="Arial" w:cs="Arial"/>
                <w:sz w:val="24"/>
                <w:szCs w:val="24"/>
              </w:rPr>
              <w:t>simply take account of the fi</w:t>
            </w:r>
            <w:r w:rsidRPr="00BA5901">
              <w:rPr>
                <w:rFonts w:ascii="Arial" w:eastAsia="Times New Roman" w:hAnsi="Arial" w:cs="Arial"/>
                <w:sz w:val="24"/>
                <w:szCs w:val="24"/>
              </w:rPr>
              <w:t>nancial impact but should also consider the organization’s viability and reputation, and recognize the political and commercial sensitivities involved. The analysis should either be qualitative or quantitative, an</w:t>
            </w:r>
            <w:r>
              <w:rPr>
                <w:rFonts w:ascii="Arial" w:eastAsia="Times New Roman" w:hAnsi="Arial" w:cs="Arial"/>
                <w:sz w:val="24"/>
                <w:szCs w:val="24"/>
              </w:rPr>
              <w:t xml:space="preserve">d should be consistent to allow </w:t>
            </w:r>
            <w:r w:rsidRPr="00BA5901">
              <w:rPr>
                <w:rFonts w:ascii="Arial" w:eastAsia="Times New Roman" w:hAnsi="Arial" w:cs="Arial"/>
                <w:sz w:val="24"/>
                <w:szCs w:val="24"/>
              </w:rPr>
              <w:t xml:space="preserve">comparisons. The qualitative approach usually involves </w:t>
            </w:r>
            <w:r>
              <w:rPr>
                <w:rFonts w:ascii="Arial" w:eastAsia="Times New Roman" w:hAnsi="Arial" w:cs="Arial"/>
                <w:sz w:val="24"/>
                <w:szCs w:val="24"/>
              </w:rPr>
              <w:t>grading</w:t>
            </w:r>
            <w:r w:rsidRPr="00BA5901">
              <w:rPr>
                <w:rFonts w:ascii="Arial" w:eastAsia="Times New Roman" w:hAnsi="Arial" w:cs="Arial"/>
                <w:sz w:val="24"/>
                <w:szCs w:val="24"/>
              </w:rPr>
              <w:t xml:space="preserve"> risks in high, medium and low categories. </w:t>
            </w:r>
          </w:p>
          <w:p w:rsidR="001E4930" w:rsidRDefault="001E4930" w:rsidP="001E4930">
            <w:pPr>
              <w:jc w:val="both"/>
              <w:rPr>
                <w:rFonts w:ascii="Arial" w:eastAsia="Times New Roman" w:hAnsi="Arial" w:cs="Arial"/>
                <w:sz w:val="24"/>
                <w:szCs w:val="24"/>
                <w:u w:val="single"/>
              </w:rPr>
            </w:pPr>
          </w:p>
          <w:p w:rsidR="00E450A7" w:rsidRDefault="00E450A7" w:rsidP="001E4930">
            <w:pPr>
              <w:jc w:val="both"/>
              <w:rPr>
                <w:rFonts w:ascii="Arial" w:eastAsia="Times New Roman" w:hAnsi="Arial" w:cs="Arial"/>
                <w:sz w:val="24"/>
                <w:szCs w:val="24"/>
                <w:u w:val="single"/>
              </w:rPr>
            </w:pPr>
          </w:p>
          <w:p w:rsidR="008D7B38" w:rsidRDefault="008D7B38" w:rsidP="001E4930">
            <w:pPr>
              <w:jc w:val="both"/>
              <w:rPr>
                <w:rFonts w:ascii="Arial" w:eastAsia="Times New Roman" w:hAnsi="Arial" w:cs="Arial"/>
                <w:sz w:val="24"/>
                <w:szCs w:val="24"/>
                <w:u w:val="single"/>
              </w:rPr>
            </w:pPr>
          </w:p>
          <w:p w:rsidR="00E450A7" w:rsidRDefault="00E450A7" w:rsidP="001E4930">
            <w:pPr>
              <w:jc w:val="both"/>
              <w:rPr>
                <w:rFonts w:ascii="Arial" w:eastAsia="Times New Roman" w:hAnsi="Arial" w:cs="Arial"/>
                <w:sz w:val="24"/>
                <w:szCs w:val="24"/>
                <w:u w:val="single"/>
              </w:rPr>
            </w:pP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E450A7" w:rsidRDefault="00E450A7" w:rsidP="001E4930">
            <w:pPr>
              <w:jc w:val="both"/>
              <w:rPr>
                <w:rFonts w:ascii="Arial" w:eastAsia="Times New Roman" w:hAnsi="Arial" w:cs="Arial"/>
                <w:sz w:val="24"/>
                <w:szCs w:val="24"/>
                <w:u w:val="single"/>
              </w:rPr>
            </w:pPr>
          </w:p>
          <w:p w:rsidR="001E4930" w:rsidRDefault="001E4930" w:rsidP="001E4930">
            <w:pPr>
              <w:jc w:val="both"/>
              <w:rPr>
                <w:rFonts w:ascii="Arial" w:eastAsia="Times New Roman" w:hAnsi="Arial" w:cs="Arial"/>
                <w:sz w:val="24"/>
                <w:szCs w:val="24"/>
              </w:rPr>
            </w:pPr>
            <w:r w:rsidRPr="00BA5901">
              <w:rPr>
                <w:rFonts w:ascii="Arial" w:eastAsia="Times New Roman" w:hAnsi="Arial" w:cs="Arial"/>
                <w:sz w:val="24"/>
                <w:szCs w:val="24"/>
                <w:u w:val="single"/>
              </w:rPr>
              <w:t>Impact</w:t>
            </w:r>
            <w:r>
              <w:rPr>
                <w:rFonts w:ascii="Arial" w:eastAsia="Times New Roman" w:hAnsi="Arial" w:cs="Arial"/>
                <w:sz w:val="24"/>
                <w:szCs w:val="24"/>
              </w:rPr>
              <w:t xml:space="preserve"> </w:t>
            </w:r>
          </w:p>
          <w:p w:rsidR="001E4930" w:rsidRPr="00BA5901" w:rsidRDefault="001E4930" w:rsidP="001E4930">
            <w:pPr>
              <w:jc w:val="both"/>
              <w:rPr>
                <w:rFonts w:ascii="Arial" w:eastAsia="Times New Roman" w:hAnsi="Arial" w:cs="Arial"/>
                <w:sz w:val="24"/>
                <w:szCs w:val="24"/>
              </w:rPr>
            </w:pPr>
            <w:r>
              <w:rPr>
                <w:rFonts w:ascii="Arial" w:eastAsia="Times New Roman" w:hAnsi="Arial" w:cs="Arial"/>
                <w:sz w:val="24"/>
                <w:szCs w:val="24"/>
              </w:rPr>
              <w:t>T</w:t>
            </w:r>
            <w:r w:rsidRPr="00BA5901">
              <w:rPr>
                <w:rFonts w:ascii="Arial" w:eastAsia="Times New Roman" w:hAnsi="Arial" w:cs="Arial"/>
                <w:sz w:val="24"/>
                <w:szCs w:val="24"/>
              </w:rPr>
              <w:t>he assessment of the potential impact of a particular risk may be complicated by the fact that a range of possible outcomes may exist or that the risk may occur a number of times in a given period of time. Such complications should be anticipated and a consistent approach adopted which, for example, may seek to estimate a worst case scenario over, say, a 12 month time period.</w:t>
            </w:r>
          </w:p>
          <w:p w:rsidR="001E4930" w:rsidRDefault="001E4930" w:rsidP="001E4930">
            <w:pPr>
              <w:rPr>
                <w:rFonts w:ascii="Arial" w:eastAsia="Times New Roman" w:hAnsi="Arial" w:cs="Arial"/>
                <w:sz w:val="24"/>
                <w:szCs w:val="24"/>
              </w:rPr>
            </w:pPr>
          </w:p>
          <w:p w:rsidR="001E4930" w:rsidRPr="00BA5901" w:rsidRDefault="001E4930" w:rsidP="001E4930">
            <w:pPr>
              <w:rPr>
                <w:rFonts w:ascii="Arial" w:eastAsia="Times New Roman" w:hAnsi="Arial" w:cs="Arial"/>
                <w:sz w:val="24"/>
                <w:szCs w:val="24"/>
                <w:u w:val="single"/>
              </w:rPr>
            </w:pPr>
            <w:r w:rsidRPr="00BA5901">
              <w:rPr>
                <w:rFonts w:ascii="Arial" w:eastAsia="Times New Roman" w:hAnsi="Arial" w:cs="Arial"/>
                <w:sz w:val="24"/>
                <w:szCs w:val="24"/>
                <w:u w:val="single"/>
              </w:rPr>
              <w:t>Likelihood of occurrence</w:t>
            </w:r>
          </w:p>
          <w:p w:rsidR="001E4930" w:rsidRDefault="001E4930" w:rsidP="001E4930">
            <w:pPr>
              <w:rPr>
                <w:rFonts w:ascii="Arial" w:eastAsia="Times New Roman" w:hAnsi="Arial" w:cs="Arial"/>
                <w:sz w:val="24"/>
                <w:szCs w:val="24"/>
              </w:rPr>
            </w:pPr>
            <w:r w:rsidRPr="00BA5901">
              <w:rPr>
                <w:rFonts w:ascii="Arial" w:eastAsia="Times New Roman" w:hAnsi="Arial" w:cs="Arial"/>
                <w:sz w:val="24"/>
                <w:szCs w:val="24"/>
              </w:rPr>
              <w:t xml:space="preserve">The likelihood of a risk occurring should be assessed on a gross, a net and a target basis. </w:t>
            </w:r>
          </w:p>
          <w:p w:rsidR="001E4930" w:rsidRDefault="001E4930" w:rsidP="001E4930">
            <w:pPr>
              <w:rPr>
                <w:rFonts w:ascii="Arial" w:eastAsia="Times New Roman" w:hAnsi="Arial" w:cs="Arial"/>
                <w:sz w:val="24"/>
                <w:szCs w:val="24"/>
              </w:rPr>
            </w:pP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4"/>
                <w:szCs w:val="24"/>
              </w:rPr>
              <w:t xml:space="preserve">The gross basis assesses the inherent likelihood of the event occurring in the absence of any processes which the organization may have in place to reduce that likelihood. </w:t>
            </w:r>
          </w:p>
          <w:p w:rsidR="001E4930" w:rsidRDefault="001E4930" w:rsidP="001E4930">
            <w:pPr>
              <w:rPr>
                <w:rFonts w:ascii="Arial" w:eastAsia="Times New Roman" w:hAnsi="Arial" w:cs="Arial"/>
                <w:sz w:val="24"/>
                <w:szCs w:val="24"/>
              </w:rPr>
            </w:pP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4"/>
                <w:szCs w:val="24"/>
              </w:rPr>
              <w:t xml:space="preserve">The net basis assesses the likelihood, taking into account current conditions and processes to mitigate the chance of the event occurring. </w:t>
            </w:r>
          </w:p>
          <w:p w:rsidR="001E4930" w:rsidRDefault="001E4930" w:rsidP="001E4930">
            <w:pPr>
              <w:rPr>
                <w:rFonts w:ascii="Arial" w:eastAsia="Times New Roman" w:hAnsi="Arial" w:cs="Arial"/>
                <w:sz w:val="24"/>
                <w:szCs w:val="24"/>
              </w:rPr>
            </w:pP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4"/>
                <w:szCs w:val="24"/>
              </w:rPr>
              <w:t>The target likelihood of a risk occurring reflects the risk appetite of the organization</w:t>
            </w:r>
            <w:r>
              <w:rPr>
                <w:rFonts w:ascii="Arial" w:eastAsia="Times New Roman" w:hAnsi="Arial" w:cs="Arial"/>
                <w:sz w:val="24"/>
                <w:szCs w:val="24"/>
              </w:rPr>
              <w:t>.</w:t>
            </w: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4"/>
                <w:szCs w:val="24"/>
              </w:rPr>
              <w:t>Where the net likelihood and the target likelihood for a particular risk differ, this would indicate the need to alter the risk profile accordingly.</w:t>
            </w:r>
          </w:p>
          <w:p w:rsidR="001E4930" w:rsidRDefault="001E4930" w:rsidP="001E4930">
            <w:pPr>
              <w:rPr>
                <w:rFonts w:ascii="Arial" w:eastAsia="Times New Roman" w:hAnsi="Arial" w:cs="Arial"/>
                <w:sz w:val="24"/>
                <w:szCs w:val="24"/>
              </w:rPr>
            </w:pP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4"/>
                <w:szCs w:val="24"/>
              </w:rPr>
              <w:t>It is common practice to assess likelihood in terms of:</w:t>
            </w: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9"/>
                <w:szCs w:val="29"/>
              </w:rPr>
              <w:t>•</w:t>
            </w:r>
            <w:r w:rsidRPr="00BA5901">
              <w:rPr>
                <w:rFonts w:ascii="Arial" w:eastAsia="Times New Roman" w:hAnsi="Arial" w:cs="Arial"/>
                <w:sz w:val="24"/>
                <w:szCs w:val="24"/>
              </w:rPr>
              <w:t>high – probable</w:t>
            </w: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9"/>
                <w:szCs w:val="29"/>
              </w:rPr>
              <w:t>•</w:t>
            </w:r>
            <w:r w:rsidRPr="00BA5901">
              <w:rPr>
                <w:rFonts w:ascii="Arial" w:eastAsia="Times New Roman" w:hAnsi="Arial" w:cs="Arial"/>
                <w:sz w:val="24"/>
                <w:szCs w:val="24"/>
              </w:rPr>
              <w:t>moderate – possible</w:t>
            </w:r>
          </w:p>
          <w:p w:rsidR="001E4930" w:rsidRPr="00BA5901" w:rsidRDefault="001E4930" w:rsidP="001E4930">
            <w:pPr>
              <w:rPr>
                <w:rFonts w:ascii="Arial" w:eastAsia="Times New Roman" w:hAnsi="Arial" w:cs="Arial"/>
                <w:sz w:val="24"/>
                <w:szCs w:val="24"/>
              </w:rPr>
            </w:pPr>
            <w:r w:rsidRPr="00BA5901">
              <w:rPr>
                <w:rFonts w:ascii="Arial" w:eastAsia="Times New Roman" w:hAnsi="Arial" w:cs="Arial"/>
                <w:sz w:val="29"/>
                <w:szCs w:val="29"/>
              </w:rPr>
              <w:t>•</w:t>
            </w:r>
            <w:r w:rsidRPr="00BA5901">
              <w:rPr>
                <w:rFonts w:ascii="Arial" w:eastAsia="Times New Roman" w:hAnsi="Arial" w:cs="Arial"/>
                <w:sz w:val="24"/>
                <w:szCs w:val="24"/>
              </w:rPr>
              <w:t>low – remote.</w:t>
            </w:r>
          </w:p>
          <w:p w:rsidR="001E4930" w:rsidRDefault="001E4930" w:rsidP="001E4930">
            <w:pPr>
              <w:rPr>
                <w:rFonts w:ascii="Arial" w:eastAsia="Times New Roman" w:hAnsi="Arial" w:cs="Arial"/>
                <w:sz w:val="24"/>
                <w:szCs w:val="24"/>
              </w:rPr>
            </w:pPr>
          </w:p>
          <w:p w:rsidR="004366BE" w:rsidRDefault="001E4930" w:rsidP="001E4930">
            <w:pPr>
              <w:rPr>
                <w:rFonts w:ascii="Arial" w:eastAsia="Times New Roman" w:hAnsi="Arial" w:cs="Arial"/>
                <w:sz w:val="24"/>
                <w:szCs w:val="24"/>
              </w:rPr>
            </w:pPr>
            <w:r w:rsidRPr="00BA5901">
              <w:rPr>
                <w:rFonts w:ascii="Arial" w:eastAsia="Times New Roman" w:hAnsi="Arial" w:cs="Arial"/>
                <w:sz w:val="24"/>
                <w:szCs w:val="24"/>
              </w:rPr>
              <w:t xml:space="preserve">The overall risk registers at </w:t>
            </w:r>
            <w:r>
              <w:rPr>
                <w:rFonts w:ascii="Arial" w:eastAsia="Times New Roman" w:hAnsi="Arial" w:cs="Arial"/>
                <w:sz w:val="24"/>
                <w:szCs w:val="24"/>
              </w:rPr>
              <w:t xml:space="preserve">organizational </w:t>
            </w:r>
            <w:r w:rsidRPr="00BA5901">
              <w:rPr>
                <w:rFonts w:ascii="Arial" w:eastAsia="Times New Roman" w:hAnsi="Arial" w:cs="Arial"/>
                <w:sz w:val="24"/>
                <w:szCs w:val="24"/>
              </w:rPr>
              <w:t>and operational levels should include the risk of fraud being perpetrated. Some organizations also prepare detailed fraud risk registers that consider possible fraudulent activity. The fraud risk register often directs the majority of proactive fraud risk management work undertaken by an organization.</w:t>
            </w:r>
          </w:p>
          <w:p w:rsidR="00536991" w:rsidRDefault="00536991" w:rsidP="004366BE">
            <w:pPr>
              <w:rPr>
                <w:rFonts w:ascii="Arial" w:hAnsi="Arial" w:cs="Arial"/>
                <w:sz w:val="24"/>
              </w:rPr>
            </w:pPr>
          </w:p>
          <w:p w:rsidR="00B30B01" w:rsidRDefault="00B30B01" w:rsidP="00B30B01">
            <w:pPr>
              <w:autoSpaceDE w:val="0"/>
              <w:autoSpaceDN w:val="0"/>
              <w:adjustRightInd w:val="0"/>
              <w:rPr>
                <w:rFonts w:ascii="Arial" w:hAnsi="Arial" w:cs="Arial"/>
                <w:color w:val="000000"/>
                <w:sz w:val="24"/>
                <w:szCs w:val="24"/>
              </w:rPr>
            </w:pPr>
          </w:p>
          <w:p w:rsidR="0004042C" w:rsidRPr="00E17576" w:rsidRDefault="00F77905" w:rsidP="00553FE2">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Pr>
                <w:rFonts w:ascii="Arial" w:hAnsi="Arial" w:cs="Arial"/>
                <w:b/>
                <w:bCs/>
                <w:color w:val="000000"/>
                <w:sz w:val="24"/>
                <w:szCs w:val="24"/>
                <w:lang w:bidi="si-LK"/>
              </w:rPr>
              <w:t>What are the internal factors that should be considered for fraud risk assessment?</w:t>
            </w:r>
            <w:r w:rsidR="00454807">
              <w:rPr>
                <w:rFonts w:ascii="Arial" w:hAnsi="Arial" w:cs="Arial"/>
                <w:b/>
                <w:bCs/>
                <w:color w:val="000000"/>
                <w:sz w:val="24"/>
                <w:szCs w:val="24"/>
                <w:lang w:bidi="si-LK"/>
              </w:rPr>
              <w:t xml:space="preserve">   </w:t>
            </w:r>
          </w:p>
          <w:p w:rsidR="00E450A7" w:rsidRDefault="00E450A7" w:rsidP="00E450A7">
            <w:pPr>
              <w:pStyle w:val="NormalWeb"/>
              <w:spacing w:after="0"/>
              <w:jc w:val="both"/>
              <w:rPr>
                <w:rFonts w:ascii="Arial" w:hAnsi="Arial" w:cs="Arial"/>
              </w:rPr>
            </w:pPr>
          </w:p>
          <w:p w:rsidR="002C173E" w:rsidRPr="00C7164F" w:rsidRDefault="002C173E" w:rsidP="002C173E">
            <w:pPr>
              <w:pStyle w:val="NormalWeb"/>
              <w:jc w:val="both"/>
              <w:rPr>
                <w:rFonts w:ascii="Arial" w:hAnsi="Arial" w:cs="Arial"/>
              </w:rPr>
            </w:pPr>
            <w:r w:rsidRPr="00C7164F">
              <w:rPr>
                <w:rFonts w:ascii="Arial" w:hAnsi="Arial" w:cs="Arial"/>
              </w:rPr>
              <w:t>There are several keys to effective</w:t>
            </w:r>
            <w:r>
              <w:rPr>
                <w:rFonts w:ascii="Arial" w:hAnsi="Arial" w:cs="Arial"/>
              </w:rPr>
              <w:t xml:space="preserve"> fraud</w:t>
            </w:r>
            <w:r w:rsidRPr="00C7164F">
              <w:rPr>
                <w:rFonts w:ascii="Arial" w:hAnsi="Arial" w:cs="Arial"/>
              </w:rPr>
              <w:t xml:space="preserve"> prevention, but some of the most important tools in the corporate toolbox are strong internal controls. Equally important, though, are the company's attitude towards fraud, internal controls and an ethical organizational culture. While</w:t>
            </w:r>
            <w:r>
              <w:rPr>
                <w:rFonts w:ascii="Arial" w:hAnsi="Arial" w:cs="Arial"/>
              </w:rPr>
              <w:t xml:space="preserve"> ethical culture </w:t>
            </w:r>
            <w:r w:rsidRPr="00C7164F">
              <w:rPr>
                <w:rFonts w:ascii="Arial" w:hAnsi="Arial" w:cs="Arial"/>
              </w:rPr>
              <w:t>is driven by senior management's control environment ("tone at the top"), buy in from the company's Board of Directors and Audit Committee are also essential in promoting an ethical and transparent environment.</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2C173E" w:rsidRPr="00C7164F" w:rsidRDefault="002C173E" w:rsidP="002C173E">
            <w:pPr>
              <w:jc w:val="both"/>
              <w:rPr>
                <w:rFonts w:ascii="Arial" w:hAnsi="Arial" w:cs="Arial"/>
                <w:sz w:val="24"/>
                <w:szCs w:val="24"/>
              </w:rPr>
            </w:pPr>
            <w:r w:rsidRPr="00C7164F">
              <w:rPr>
                <w:rFonts w:ascii="Arial" w:hAnsi="Arial" w:cs="Arial"/>
                <w:sz w:val="24"/>
                <w:szCs w:val="24"/>
              </w:rPr>
              <w:t>Internal control is broadly defined as a process, affected by an entity's board of directors, management and other personnel, designed to provide reasonable assurance regarding the achievement of objectives in the following categories: effectiveness and efficiency of operations, reliability of financial reporting and compliance with applicable laws and regulations.</w:t>
            </w:r>
          </w:p>
          <w:p w:rsidR="002C173E" w:rsidRPr="00C7164F" w:rsidRDefault="002C173E" w:rsidP="002C173E">
            <w:pPr>
              <w:pStyle w:val="NormalWeb"/>
              <w:jc w:val="both"/>
              <w:rPr>
                <w:rFonts w:ascii="Arial" w:hAnsi="Arial" w:cs="Arial"/>
              </w:rPr>
            </w:pPr>
            <w:r w:rsidRPr="00C7164F">
              <w:rPr>
                <w:rFonts w:ascii="Arial" w:hAnsi="Arial" w:cs="Arial"/>
              </w:rPr>
              <w:t>Internal controls should not be thought of as "static." They are a dynamic and fluid set of tools which evolve over time as the business, technology and fraud environment changes in response to competition, industry practices, legislation, regulation and current economic conditions.</w:t>
            </w:r>
          </w:p>
          <w:p w:rsidR="002C173E" w:rsidRPr="00C7164F" w:rsidRDefault="002C173E" w:rsidP="002C173E">
            <w:pPr>
              <w:pStyle w:val="NormalWeb"/>
              <w:jc w:val="both"/>
              <w:rPr>
                <w:rFonts w:ascii="Arial" w:hAnsi="Arial" w:cs="Arial"/>
              </w:rPr>
            </w:pPr>
            <w:r w:rsidRPr="00C7164F">
              <w:rPr>
                <w:rFonts w:ascii="Arial" w:hAnsi="Arial" w:cs="Arial"/>
              </w:rPr>
              <w:t>While no company, even with the strongest internal controls, is immune from fraud, strengthening internal control policies, processes and procedures definitely makes companies a less attractive target to both internal and external criminals seeking to exploit internal control weaknesses.</w:t>
            </w:r>
          </w:p>
          <w:p w:rsidR="002C173E" w:rsidRPr="00C7164F" w:rsidRDefault="002C173E" w:rsidP="002C173E">
            <w:pPr>
              <w:pStyle w:val="NormalWeb"/>
              <w:jc w:val="both"/>
              <w:rPr>
                <w:rFonts w:ascii="Arial" w:hAnsi="Arial" w:cs="Arial"/>
              </w:rPr>
            </w:pPr>
            <w:r w:rsidRPr="00C7164F">
              <w:rPr>
                <w:rFonts w:ascii="Arial" w:hAnsi="Arial" w:cs="Arial"/>
              </w:rPr>
              <w:t>Strengthening internal controls is seldom accomplished by enhancing one process; rather it involves a comprehensive review of the risks faced, the existing internal controls already in place and their adequacy in preventing fraud from occurring. An internal control review may be conducted corporate-wide or on a location by location basis, or broken down to the individual business unit level. Generally, a review of this nature involves an in depth examination of people, processes and technology. However, there are other intangibles your organization can not afford to overlook.</w:t>
            </w:r>
          </w:p>
          <w:p w:rsidR="002C173E" w:rsidRPr="00C7164F" w:rsidRDefault="002C173E" w:rsidP="002C173E">
            <w:pPr>
              <w:pStyle w:val="Heading3"/>
              <w:jc w:val="both"/>
              <w:outlineLvl w:val="2"/>
              <w:rPr>
                <w:rFonts w:ascii="Arial" w:hAnsi="Arial" w:cs="Arial"/>
                <w:b w:val="0"/>
                <w:color w:val="auto"/>
                <w:sz w:val="24"/>
                <w:szCs w:val="24"/>
                <w:u w:val="single"/>
              </w:rPr>
            </w:pPr>
            <w:r w:rsidRPr="00C7164F">
              <w:rPr>
                <w:rFonts w:ascii="Arial" w:hAnsi="Arial" w:cs="Arial"/>
                <w:b w:val="0"/>
                <w:color w:val="auto"/>
                <w:sz w:val="24"/>
                <w:szCs w:val="24"/>
                <w:u w:val="single"/>
              </w:rPr>
              <w:t>Audit interaction</w:t>
            </w:r>
          </w:p>
          <w:p w:rsidR="002C173E" w:rsidRPr="00C7164F" w:rsidRDefault="002C173E" w:rsidP="002C173E">
            <w:pPr>
              <w:pStyle w:val="NormalWeb"/>
              <w:jc w:val="both"/>
              <w:rPr>
                <w:rFonts w:ascii="Arial" w:hAnsi="Arial" w:cs="Arial"/>
              </w:rPr>
            </w:pPr>
            <w:r w:rsidRPr="00C7164F">
              <w:rPr>
                <w:rFonts w:ascii="Arial" w:hAnsi="Arial" w:cs="Arial"/>
              </w:rPr>
              <w:t>The first part of strengthening internal controls involves changing the attitude some employees have towards auditors. While it is easy to view auditors as the police department's "Internal Affairs" group—whose sole responsibility it is to ferret out wrongdoing—identifying employees who are breaking the rules, personal and professional success is to be had by viewing auditors as key partners and allies in the battle against fraud. This is further reinforced as the auditor's role ensures that he or she is always at the forefront of corporate policies, practices, procedures, technology, new products and services, making auditors a valuable source of corporate information.</w:t>
            </w:r>
          </w:p>
          <w:p w:rsidR="002C173E" w:rsidRPr="00C7164F" w:rsidRDefault="002C173E" w:rsidP="002C173E">
            <w:pPr>
              <w:pStyle w:val="NormalWeb"/>
              <w:jc w:val="both"/>
              <w:rPr>
                <w:rFonts w:ascii="Arial" w:hAnsi="Arial" w:cs="Arial"/>
              </w:rPr>
            </w:pPr>
            <w:r w:rsidRPr="00C7164F">
              <w:rPr>
                <w:rFonts w:ascii="Arial" w:hAnsi="Arial" w:cs="Arial"/>
              </w:rPr>
              <w:t>Secondly, part of strengthening internal controls is simply a matter of defining, or clarifying, ownership roles and responsibilities.</w:t>
            </w:r>
          </w:p>
          <w:p w:rsidR="002C173E" w:rsidRPr="00C7164F" w:rsidRDefault="002C173E" w:rsidP="002C173E">
            <w:pPr>
              <w:pStyle w:val="NormalWeb"/>
              <w:jc w:val="both"/>
              <w:rPr>
                <w:rFonts w:ascii="Arial" w:hAnsi="Arial" w:cs="Arial"/>
              </w:rPr>
            </w:pPr>
            <w:r w:rsidRPr="00C7164F">
              <w:rPr>
                <w:rFonts w:ascii="Arial" w:hAnsi="Arial" w:cs="Arial"/>
              </w:rPr>
              <w:t>A common misperception among corporate employees is that internal controls are solely the responsibility of the company's Audit Department. While internal auditors measure the effectiveness of internal control through their efforts, they don't generally assume ownership. They assess whether the controls are properly designed, implemented and working effectively and make recommendations on how to improve internal control.</w:t>
            </w:r>
          </w:p>
          <w:p w:rsidR="002C173E" w:rsidRPr="00C7164F" w:rsidRDefault="002C173E" w:rsidP="002C173E">
            <w:pPr>
              <w:pStyle w:val="NormalWeb"/>
              <w:jc w:val="both"/>
              <w:rPr>
                <w:rFonts w:ascii="Arial" w:hAnsi="Arial" w:cs="Arial"/>
              </w:rPr>
            </w:pPr>
            <w:r w:rsidRPr="00C7164F">
              <w:rPr>
                <w:rFonts w:ascii="Arial" w:hAnsi="Arial" w:cs="Arial"/>
              </w:rPr>
              <w:t>According to the Institute of Internal Auditors, "responsibility for the system of internal control within a typical organization is a shared responsibility among all the executives, with leadership normally provided by the CFO."</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E450A7" w:rsidRDefault="00E450A7" w:rsidP="00E450A7">
            <w:pPr>
              <w:pStyle w:val="NormalWeb"/>
              <w:spacing w:after="0"/>
              <w:jc w:val="both"/>
              <w:rPr>
                <w:rFonts w:ascii="Arial" w:hAnsi="Arial" w:cs="Arial"/>
              </w:rPr>
            </w:pPr>
          </w:p>
          <w:p w:rsidR="002C173E" w:rsidRPr="00C7164F" w:rsidRDefault="002C173E" w:rsidP="002C173E">
            <w:pPr>
              <w:pStyle w:val="NormalWeb"/>
              <w:jc w:val="both"/>
              <w:rPr>
                <w:rFonts w:ascii="Arial" w:hAnsi="Arial" w:cs="Arial"/>
              </w:rPr>
            </w:pPr>
            <w:r w:rsidRPr="00C7164F">
              <w:rPr>
                <w:rFonts w:ascii="Arial" w:hAnsi="Arial" w:cs="Arial"/>
              </w:rPr>
              <w:t>Companies with strong internal controls (policies, processes and procedures) view the process holistically and find a team approach valuable. An effective team environment encompasses members from a variety of different business units and disciplines and may include representatives from: Human Resources, Compliance, Investigations, Audit, General Counsel's Office, Senior Management, and Security (Information and Physical).</w:t>
            </w:r>
          </w:p>
          <w:p w:rsidR="002C173E" w:rsidRPr="00C7164F" w:rsidRDefault="002C173E" w:rsidP="002C173E">
            <w:pPr>
              <w:pStyle w:val="NormalWeb"/>
              <w:jc w:val="both"/>
              <w:rPr>
                <w:rFonts w:ascii="Arial" w:hAnsi="Arial" w:cs="Arial"/>
              </w:rPr>
            </w:pPr>
            <w:r w:rsidRPr="00C7164F">
              <w:rPr>
                <w:rFonts w:ascii="Arial" w:hAnsi="Arial" w:cs="Arial"/>
              </w:rPr>
              <w:t>To manage the process effectively, individual departments work together in an interactive manner. Working together increases issue awareness, strengthens communication, reduces opportunity for fraud and ensures a more comprehensive and robust internal control process.</w:t>
            </w:r>
          </w:p>
          <w:p w:rsidR="002C173E" w:rsidRPr="008F3E0E" w:rsidRDefault="002C173E" w:rsidP="002C173E">
            <w:pPr>
              <w:pStyle w:val="Heading3"/>
              <w:jc w:val="both"/>
              <w:outlineLvl w:val="2"/>
              <w:rPr>
                <w:rFonts w:ascii="Arial" w:hAnsi="Arial" w:cs="Arial"/>
                <w:b w:val="0"/>
                <w:color w:val="auto"/>
                <w:sz w:val="24"/>
                <w:szCs w:val="24"/>
                <w:u w:val="single"/>
              </w:rPr>
            </w:pPr>
            <w:r w:rsidRPr="008F3E0E">
              <w:rPr>
                <w:rFonts w:ascii="Arial" w:hAnsi="Arial" w:cs="Arial"/>
                <w:b w:val="0"/>
                <w:color w:val="auto"/>
                <w:sz w:val="24"/>
                <w:szCs w:val="24"/>
                <w:u w:val="single"/>
              </w:rPr>
              <w:t>Communication</w:t>
            </w:r>
          </w:p>
          <w:p w:rsidR="002C173E" w:rsidRPr="00C7164F" w:rsidRDefault="002C173E" w:rsidP="002C173E">
            <w:pPr>
              <w:pStyle w:val="NormalWeb"/>
              <w:jc w:val="both"/>
              <w:rPr>
                <w:rFonts w:ascii="Arial" w:hAnsi="Arial" w:cs="Arial"/>
              </w:rPr>
            </w:pPr>
            <w:r w:rsidRPr="00C7164F">
              <w:rPr>
                <w:rFonts w:ascii="Arial" w:hAnsi="Arial" w:cs="Arial"/>
              </w:rPr>
              <w:t>One way to strengthen internal controls is by improving the communication process. I've seen countless situations where key stakeholders are unaware of major events occurring within a corporation or business unit. This is problematic as there is no opportunity for management to fix something that they're unaware is broken. Regular interaction and communication between departments is paramount in this process.</w:t>
            </w:r>
          </w:p>
          <w:p w:rsidR="002C173E" w:rsidRPr="00C7164F" w:rsidRDefault="002C173E" w:rsidP="002C173E">
            <w:pPr>
              <w:pStyle w:val="NormalWeb"/>
              <w:jc w:val="both"/>
              <w:rPr>
                <w:rFonts w:ascii="Arial" w:hAnsi="Arial" w:cs="Arial"/>
              </w:rPr>
            </w:pPr>
            <w:r w:rsidRPr="00C7164F">
              <w:rPr>
                <w:rFonts w:ascii="Arial" w:hAnsi="Arial" w:cs="Arial"/>
              </w:rPr>
              <w:t>Communication protocols must be established and agreed upon enterprise wide. Critical incident event distribution notification processes and procedures must be in place to ensure everyone is aware of an incident and understands what their defined roles are when the incident occurs.</w:t>
            </w:r>
          </w:p>
          <w:p w:rsidR="002C173E" w:rsidRPr="00C7164F" w:rsidRDefault="002C173E" w:rsidP="002C173E">
            <w:pPr>
              <w:pStyle w:val="NormalWeb"/>
              <w:jc w:val="both"/>
              <w:rPr>
                <w:rFonts w:ascii="Arial" w:hAnsi="Arial" w:cs="Arial"/>
              </w:rPr>
            </w:pPr>
            <w:r w:rsidRPr="00C7164F">
              <w:rPr>
                <w:rFonts w:ascii="Arial" w:hAnsi="Arial" w:cs="Arial"/>
              </w:rPr>
              <w:t xml:space="preserve">Part of incident awareness </w:t>
            </w:r>
            <w:proofErr w:type="gramStart"/>
            <w:r w:rsidRPr="00C7164F">
              <w:rPr>
                <w:rFonts w:ascii="Arial" w:hAnsi="Arial" w:cs="Arial"/>
              </w:rPr>
              <w:t>lies</w:t>
            </w:r>
            <w:proofErr w:type="gramEnd"/>
            <w:r w:rsidRPr="00C7164F">
              <w:rPr>
                <w:rFonts w:ascii="Arial" w:hAnsi="Arial" w:cs="Arial"/>
              </w:rPr>
              <w:t xml:space="preserve"> with the ethics, hotline and event notification systems being used by the corporation pursuant to Sarbanes Oxley requirements. Many industry professionals have experience with the operation of ethics and compliance hotline systems but not all incidents are reported through these compliance mechanisms. One of the key questions surrounds how companies notify key stake holders when an event occurs outside the ethics or compliance system? While this communication often falls under a first responder type program, it is imperative that companies have defined processes and communication protocols in place to notify the key management employees who "need to know."</w:t>
            </w:r>
          </w:p>
          <w:p w:rsidR="002C173E" w:rsidRPr="00C7164F" w:rsidRDefault="002C173E" w:rsidP="002C173E">
            <w:pPr>
              <w:pStyle w:val="NormalWeb"/>
              <w:jc w:val="both"/>
              <w:rPr>
                <w:rFonts w:ascii="Arial" w:hAnsi="Arial" w:cs="Arial"/>
              </w:rPr>
            </w:pPr>
            <w:r w:rsidRPr="00C7164F">
              <w:rPr>
                <w:rFonts w:ascii="Arial" w:hAnsi="Arial" w:cs="Arial"/>
              </w:rPr>
              <w:t>An effective notification system operates over a central server, delivers event messaging to predefined employees in "real time," as the event occurs, and is sent directly to the employees and their smart devices. This level of event notification ensures that the people who need to know about an incident are made aware in a timely manner and fosters immediate and unified response as required.</w:t>
            </w:r>
          </w:p>
          <w:p w:rsidR="002C173E" w:rsidRPr="00C7164F" w:rsidRDefault="002C173E" w:rsidP="002C173E">
            <w:pPr>
              <w:pStyle w:val="NormalWeb"/>
              <w:jc w:val="both"/>
              <w:rPr>
                <w:rFonts w:ascii="Arial" w:hAnsi="Arial" w:cs="Arial"/>
              </w:rPr>
            </w:pPr>
            <w:r w:rsidRPr="00C7164F">
              <w:rPr>
                <w:rFonts w:ascii="Arial" w:hAnsi="Arial" w:cs="Arial"/>
              </w:rPr>
              <w:t>While many companies either utilize in-house resources or contract with a vendor to provide these ethics, code of conduct and incident reporting services, an increased number of system reports generally assist in strengthening internal controls as it provides more opportunities to evaluate reported events and corresponding internal control deficiencies.</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E450A7" w:rsidRDefault="00E450A7" w:rsidP="00E450A7">
            <w:pPr>
              <w:pStyle w:val="Heading3"/>
              <w:spacing w:before="0"/>
              <w:jc w:val="both"/>
              <w:outlineLvl w:val="2"/>
              <w:rPr>
                <w:rFonts w:ascii="Arial" w:hAnsi="Arial" w:cs="Arial"/>
                <w:b w:val="0"/>
                <w:color w:val="auto"/>
                <w:sz w:val="24"/>
                <w:szCs w:val="24"/>
                <w:u w:val="single"/>
              </w:rPr>
            </w:pPr>
          </w:p>
          <w:p w:rsidR="002C173E" w:rsidRPr="008F3E0E" w:rsidRDefault="002C173E" w:rsidP="00E450A7">
            <w:pPr>
              <w:pStyle w:val="Heading3"/>
              <w:spacing w:before="0"/>
              <w:jc w:val="both"/>
              <w:outlineLvl w:val="2"/>
              <w:rPr>
                <w:rFonts w:ascii="Arial" w:hAnsi="Arial" w:cs="Arial"/>
                <w:b w:val="0"/>
                <w:color w:val="auto"/>
                <w:sz w:val="24"/>
                <w:szCs w:val="24"/>
                <w:u w:val="single"/>
              </w:rPr>
            </w:pPr>
            <w:r w:rsidRPr="008F3E0E">
              <w:rPr>
                <w:rFonts w:ascii="Arial" w:hAnsi="Arial" w:cs="Arial"/>
                <w:b w:val="0"/>
                <w:color w:val="auto"/>
                <w:sz w:val="24"/>
                <w:szCs w:val="24"/>
                <w:u w:val="single"/>
              </w:rPr>
              <w:t>Segregation of duties</w:t>
            </w:r>
          </w:p>
          <w:p w:rsidR="002C173E" w:rsidRPr="00C7164F" w:rsidRDefault="002C173E" w:rsidP="002C173E">
            <w:pPr>
              <w:pStyle w:val="NormalWeb"/>
              <w:jc w:val="both"/>
              <w:rPr>
                <w:rFonts w:ascii="Arial" w:hAnsi="Arial" w:cs="Arial"/>
              </w:rPr>
            </w:pPr>
            <w:r w:rsidRPr="00C7164F">
              <w:rPr>
                <w:rFonts w:ascii="Arial" w:hAnsi="Arial" w:cs="Arial"/>
              </w:rPr>
              <w:t>One area where many companies can significantly strengthen their internal controls involves segregation of duty policies and this is often considered the "primary internal control." It is imperative that there are adequate segregation of duties involving custody, authorization and control of source documents and records. E.g. one person should not have the sole authority to initiate a transaction, authorize or approve a transaction and complete the transaction without appropriate sign off processes and differing levels of management approval. The lack of proper segregation of duty policies is most often the root cause of many fraud and theft events in companies without strong internal controls in this area.</w:t>
            </w:r>
          </w:p>
          <w:p w:rsidR="002C173E" w:rsidRPr="00C7164F" w:rsidRDefault="002C173E" w:rsidP="002C173E">
            <w:pPr>
              <w:pStyle w:val="NormalWeb"/>
              <w:jc w:val="both"/>
              <w:rPr>
                <w:rFonts w:ascii="Arial" w:hAnsi="Arial" w:cs="Arial"/>
              </w:rPr>
            </w:pPr>
            <w:r w:rsidRPr="00C7164F">
              <w:rPr>
                <w:rFonts w:ascii="Arial" w:hAnsi="Arial" w:cs="Arial"/>
              </w:rPr>
              <w:t>There have been so many examples of fraud committed directly as a result of a company's failure to segregate duties that it's not necessary to focus solely on one. Rather, it's important to examine the common themes which contribute to these frauds. Generally, the fraud usually occurs in a finance area; involves someone with unsupervised control over company funds and documents (</w:t>
            </w:r>
            <w:proofErr w:type="spellStart"/>
            <w:r w:rsidRPr="00C7164F">
              <w:rPr>
                <w:rFonts w:ascii="Arial" w:hAnsi="Arial" w:cs="Arial"/>
              </w:rPr>
              <w:t>che</w:t>
            </w:r>
            <w:r w:rsidR="00F210AE">
              <w:rPr>
                <w:rFonts w:ascii="Arial" w:hAnsi="Arial" w:cs="Arial"/>
              </w:rPr>
              <w:t>ques</w:t>
            </w:r>
            <w:proofErr w:type="spellEnd"/>
            <w:r w:rsidRPr="00C7164F">
              <w:rPr>
                <w:rFonts w:ascii="Arial" w:hAnsi="Arial" w:cs="Arial"/>
              </w:rPr>
              <w:t xml:space="preserve">) and access to banking accounts for deposits and withdraws; there is no segregation of duties and the fraud occurs in companies with lax internal controls. So, for example a bookkeeper is able to write a </w:t>
            </w:r>
            <w:proofErr w:type="spellStart"/>
            <w:r w:rsidRPr="00C7164F">
              <w:rPr>
                <w:rFonts w:ascii="Arial" w:hAnsi="Arial" w:cs="Arial"/>
              </w:rPr>
              <w:t>che</w:t>
            </w:r>
            <w:r w:rsidR="00F210AE">
              <w:rPr>
                <w:rFonts w:ascii="Arial" w:hAnsi="Arial" w:cs="Arial"/>
              </w:rPr>
              <w:t>que</w:t>
            </w:r>
            <w:proofErr w:type="spellEnd"/>
            <w:r w:rsidRPr="00C7164F">
              <w:rPr>
                <w:rFonts w:ascii="Arial" w:hAnsi="Arial" w:cs="Arial"/>
              </w:rPr>
              <w:t xml:space="preserve"> to himself without worrying about being detected.</w:t>
            </w:r>
          </w:p>
          <w:p w:rsidR="002C173E" w:rsidRPr="00C7164F" w:rsidRDefault="002C173E" w:rsidP="002C173E">
            <w:pPr>
              <w:pStyle w:val="NormalWeb"/>
              <w:jc w:val="both"/>
              <w:rPr>
                <w:rFonts w:ascii="Arial" w:hAnsi="Arial" w:cs="Arial"/>
              </w:rPr>
            </w:pPr>
            <w:r w:rsidRPr="00C7164F">
              <w:rPr>
                <w:rFonts w:ascii="Arial" w:hAnsi="Arial" w:cs="Arial"/>
              </w:rPr>
              <w:t xml:space="preserve">Using established fraud prevention best practices, financial duties (cash disbursements) should always be segregated amongst multiple employees. This usually means that there are multiple employees involved in the financial process with oversight at several places in the process. This ensures that one employee cannot manipulate the entire process and increases awareness amongst employees that someone is not only looking, but conducting random audits to reconcile financial transactions. </w:t>
            </w:r>
            <w:proofErr w:type="spellStart"/>
            <w:r w:rsidRPr="00C7164F">
              <w:rPr>
                <w:rFonts w:ascii="Arial" w:hAnsi="Arial" w:cs="Arial"/>
              </w:rPr>
              <w:t>Che</w:t>
            </w:r>
            <w:r w:rsidR="00F210AE">
              <w:rPr>
                <w:rFonts w:ascii="Arial" w:hAnsi="Arial" w:cs="Arial"/>
              </w:rPr>
              <w:t>que</w:t>
            </w:r>
            <w:proofErr w:type="spellEnd"/>
            <w:r w:rsidRPr="00C7164F">
              <w:rPr>
                <w:rFonts w:ascii="Arial" w:hAnsi="Arial" w:cs="Arial"/>
              </w:rPr>
              <w:t xml:space="preserve"> stock should be controlled and secured, secondary levels of management approval and dual signatures on checks and payment authorization on amounts over pre-established financial levels should be required. Further, all employee should have individual financial transactional levels established which vary according to their management levels, or position of authority, business unit needs and ability to obligate the business to a financial commitment.</w:t>
            </w:r>
          </w:p>
          <w:p w:rsidR="002C173E" w:rsidRPr="00C7164F" w:rsidRDefault="002C173E" w:rsidP="002C173E">
            <w:pPr>
              <w:pStyle w:val="NormalWeb"/>
              <w:jc w:val="both"/>
              <w:rPr>
                <w:rFonts w:ascii="Arial" w:hAnsi="Arial" w:cs="Arial"/>
              </w:rPr>
            </w:pPr>
            <w:proofErr w:type="spellStart"/>
            <w:r w:rsidRPr="00C7164F">
              <w:rPr>
                <w:rFonts w:ascii="Arial" w:hAnsi="Arial" w:cs="Arial"/>
              </w:rPr>
              <w:t>Che</w:t>
            </w:r>
            <w:r w:rsidR="00F210AE">
              <w:rPr>
                <w:rFonts w:ascii="Arial" w:hAnsi="Arial" w:cs="Arial"/>
              </w:rPr>
              <w:t>ques</w:t>
            </w:r>
            <w:proofErr w:type="spellEnd"/>
            <w:r w:rsidRPr="00C7164F">
              <w:rPr>
                <w:rFonts w:ascii="Arial" w:hAnsi="Arial" w:cs="Arial"/>
              </w:rPr>
              <w:t xml:space="preserve"> are not the only area of concern. The same type of internal controls should be in place for company credit cards and electronic payment tools. It would be just as easy for one employee with complete responsibility for accounts payable to fraudulently wire money outside the company or establish fraudulent electronic payments without the proper level of oversight and control. Segregation of duties in this area would also prevent an employee from creating "phantom" vendor accounts, false invoices and making payments against those invoices without additional verifications in place.</w:t>
            </w:r>
          </w:p>
          <w:p w:rsidR="00E450A7" w:rsidRDefault="00E450A7" w:rsidP="002C173E">
            <w:pPr>
              <w:pStyle w:val="Heading3"/>
              <w:jc w:val="both"/>
              <w:outlineLvl w:val="2"/>
              <w:rPr>
                <w:rFonts w:ascii="Arial" w:hAnsi="Arial" w:cs="Arial"/>
                <w:b w:val="0"/>
                <w:color w:val="auto"/>
                <w:sz w:val="24"/>
                <w:szCs w:val="24"/>
                <w:u w:val="single"/>
              </w:rPr>
            </w:pPr>
          </w:p>
          <w:p w:rsidR="00E450A7" w:rsidRDefault="00E450A7" w:rsidP="002C173E">
            <w:pPr>
              <w:pStyle w:val="Heading3"/>
              <w:jc w:val="both"/>
              <w:outlineLvl w:val="2"/>
              <w:rPr>
                <w:rFonts w:ascii="Arial" w:hAnsi="Arial" w:cs="Arial"/>
                <w:b w:val="0"/>
                <w:color w:val="auto"/>
                <w:sz w:val="24"/>
                <w:szCs w:val="24"/>
                <w:u w:val="single"/>
              </w:rPr>
            </w:pPr>
          </w:p>
          <w:p w:rsidR="00E450A7" w:rsidRDefault="00E450A7" w:rsidP="00E450A7">
            <w:pPr>
              <w:rPr>
                <w:lang w:eastAsia="en-US"/>
              </w:rPr>
            </w:pP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2C173E" w:rsidRPr="008F3E0E" w:rsidRDefault="002C173E" w:rsidP="002C173E">
            <w:pPr>
              <w:pStyle w:val="Heading3"/>
              <w:jc w:val="both"/>
              <w:outlineLvl w:val="2"/>
              <w:rPr>
                <w:rFonts w:ascii="Arial" w:hAnsi="Arial" w:cs="Arial"/>
                <w:b w:val="0"/>
                <w:color w:val="auto"/>
                <w:sz w:val="24"/>
                <w:szCs w:val="24"/>
                <w:u w:val="single"/>
              </w:rPr>
            </w:pPr>
            <w:r w:rsidRPr="008F3E0E">
              <w:rPr>
                <w:rFonts w:ascii="Arial" w:hAnsi="Arial" w:cs="Arial"/>
                <w:b w:val="0"/>
                <w:color w:val="auto"/>
                <w:sz w:val="24"/>
                <w:szCs w:val="24"/>
                <w:u w:val="single"/>
              </w:rPr>
              <w:t>Lessons learned</w:t>
            </w:r>
          </w:p>
          <w:p w:rsidR="002C173E" w:rsidRPr="00C7164F" w:rsidRDefault="002C173E" w:rsidP="002C173E">
            <w:pPr>
              <w:pStyle w:val="NormalWeb"/>
              <w:jc w:val="both"/>
              <w:rPr>
                <w:rFonts w:ascii="Arial" w:hAnsi="Arial" w:cs="Arial"/>
              </w:rPr>
            </w:pPr>
            <w:r w:rsidRPr="00C7164F">
              <w:rPr>
                <w:rFonts w:ascii="Arial" w:hAnsi="Arial" w:cs="Arial"/>
              </w:rPr>
              <w:t>While no company wants to experience internal or external fraud events, victimization may have long term corporate anti-fraud benefits if all departments have comprehensive incident handling protocols and the incident is handled appropriately after the fact.</w:t>
            </w:r>
          </w:p>
          <w:p w:rsidR="002C173E" w:rsidRPr="00C7164F" w:rsidRDefault="002C173E" w:rsidP="002C173E">
            <w:pPr>
              <w:pStyle w:val="NormalWeb"/>
              <w:jc w:val="both"/>
              <w:rPr>
                <w:rFonts w:ascii="Arial" w:hAnsi="Arial" w:cs="Arial"/>
              </w:rPr>
            </w:pPr>
            <w:r w:rsidRPr="00C7164F">
              <w:rPr>
                <w:rFonts w:ascii="Arial" w:hAnsi="Arial" w:cs="Arial"/>
              </w:rPr>
              <w:t>Appropriate handling always includes post event analysis which provides the company with an excellent "lessons learned" opportunity. During this process stakeholders need to be asking the tough questions and gathering information to identify the factors that allowed the event to occur.</w:t>
            </w:r>
          </w:p>
          <w:p w:rsidR="002C173E" w:rsidRPr="00C7164F" w:rsidRDefault="002C173E" w:rsidP="002C173E">
            <w:pPr>
              <w:pStyle w:val="NormalWeb"/>
              <w:jc w:val="both"/>
              <w:rPr>
                <w:rFonts w:ascii="Arial" w:hAnsi="Arial" w:cs="Arial"/>
              </w:rPr>
            </w:pPr>
            <w:r w:rsidRPr="00C7164F">
              <w:rPr>
                <w:rFonts w:ascii="Arial" w:hAnsi="Arial" w:cs="Arial"/>
              </w:rPr>
              <w:t>The process should not be viewed as a fault finding mission but a determination of whether there was a company, policy, procedure or guideline in place to address this situation, whether the guidelines were followed as designed or adequate to address (or prevent) the specific situation that occurred.</w:t>
            </w:r>
          </w:p>
          <w:p w:rsidR="002C173E" w:rsidRPr="00C7164F" w:rsidRDefault="002C173E" w:rsidP="002C173E">
            <w:pPr>
              <w:pStyle w:val="NormalWeb"/>
              <w:jc w:val="both"/>
              <w:rPr>
                <w:rFonts w:ascii="Arial" w:hAnsi="Arial" w:cs="Arial"/>
              </w:rPr>
            </w:pPr>
            <w:r w:rsidRPr="00C7164F">
              <w:rPr>
                <w:rFonts w:ascii="Arial" w:hAnsi="Arial" w:cs="Arial"/>
              </w:rPr>
              <w:t>If the fraud event occurred because an employee(s) simply failed to follow the internal control policies, then there are corrective measures that business units may take to ensure policies are followed in the future. These include communication to employees regarding increased awareness, correct handling processes and policy adherence. It may simply be that employees performed as expected under the circumstances but there were insufficient internal control policies in place to guide their behavior. Lessons learned here will strengthen internal controls through the creation of new ones.</w:t>
            </w:r>
          </w:p>
          <w:p w:rsidR="002C173E" w:rsidRPr="00C7164F" w:rsidRDefault="002C173E" w:rsidP="002C173E">
            <w:pPr>
              <w:pStyle w:val="NormalWeb"/>
              <w:jc w:val="both"/>
              <w:rPr>
                <w:rFonts w:ascii="Arial" w:hAnsi="Arial" w:cs="Arial"/>
              </w:rPr>
            </w:pPr>
            <w:r w:rsidRPr="00C7164F">
              <w:rPr>
                <w:rFonts w:ascii="Arial" w:hAnsi="Arial" w:cs="Arial"/>
              </w:rPr>
              <w:t>A fraud event without in-depth incident evaluation, lessons learned and corrective action generally means that there is an excellent chance the criminals will reload the activity and the company will continue to experience high levels of fraud.</w:t>
            </w:r>
          </w:p>
          <w:p w:rsidR="002C173E" w:rsidRPr="008F3E0E" w:rsidRDefault="002C173E" w:rsidP="002C173E">
            <w:pPr>
              <w:pStyle w:val="Heading3"/>
              <w:jc w:val="both"/>
              <w:outlineLvl w:val="2"/>
              <w:rPr>
                <w:rFonts w:ascii="Arial" w:hAnsi="Arial" w:cs="Arial"/>
                <w:b w:val="0"/>
                <w:color w:val="auto"/>
                <w:sz w:val="24"/>
                <w:szCs w:val="24"/>
                <w:u w:val="single"/>
              </w:rPr>
            </w:pPr>
            <w:r w:rsidRPr="008F3E0E">
              <w:rPr>
                <w:rFonts w:ascii="Arial" w:hAnsi="Arial" w:cs="Arial"/>
                <w:b w:val="0"/>
                <w:color w:val="auto"/>
                <w:sz w:val="24"/>
                <w:szCs w:val="24"/>
                <w:u w:val="single"/>
              </w:rPr>
              <w:t>Technology</w:t>
            </w:r>
          </w:p>
          <w:p w:rsidR="002C173E" w:rsidRPr="00C7164F" w:rsidRDefault="002C173E" w:rsidP="002C173E">
            <w:pPr>
              <w:pStyle w:val="NormalWeb"/>
              <w:jc w:val="both"/>
              <w:rPr>
                <w:rFonts w:ascii="Arial" w:hAnsi="Arial" w:cs="Arial"/>
              </w:rPr>
            </w:pPr>
            <w:r w:rsidRPr="00C7164F">
              <w:rPr>
                <w:rFonts w:ascii="Arial" w:hAnsi="Arial" w:cs="Arial"/>
              </w:rPr>
              <w:t>While technology enables us to perform essential business functions, there are direct correlations between technology, fraud events and the internal control process. Technological applications are probably the single greatest sources of risk and exposure that businesses face. Robust internal controls, including platform and network access controls, remote usage and password protection policies, are needed to regulate the entire computing platform.</w:t>
            </w:r>
          </w:p>
          <w:p w:rsidR="002C173E" w:rsidRPr="00C7164F" w:rsidRDefault="002C173E" w:rsidP="002C173E">
            <w:pPr>
              <w:pStyle w:val="NormalWeb"/>
              <w:jc w:val="both"/>
              <w:rPr>
                <w:rFonts w:ascii="Arial" w:hAnsi="Arial" w:cs="Arial"/>
              </w:rPr>
            </w:pPr>
            <w:r w:rsidRPr="00C7164F">
              <w:rPr>
                <w:rFonts w:ascii="Arial" w:hAnsi="Arial" w:cs="Arial"/>
              </w:rPr>
              <w:t>Additionally, there must be internal controls in place for all mobile computing applications and company telecommunication devices like personal computers and smart phones. Given how quickly technology is changing, strengthening internal controls in this area revolves around fluid processes as the technology is not static.</w:t>
            </w:r>
          </w:p>
          <w:p w:rsidR="00F224E3" w:rsidRDefault="00F224E3" w:rsidP="00336C07">
            <w:pPr>
              <w:autoSpaceDE w:val="0"/>
              <w:autoSpaceDN w:val="0"/>
              <w:adjustRightInd w:val="0"/>
              <w:rPr>
                <w:rFonts w:ascii="Arial" w:hAnsi="Arial" w:cs="Arial"/>
                <w:color w:val="000000"/>
                <w:sz w:val="24"/>
                <w:szCs w:val="24"/>
              </w:rPr>
            </w:pPr>
          </w:p>
          <w:p w:rsidR="00F224E3" w:rsidRDefault="00F224E3" w:rsidP="00336C07">
            <w:pPr>
              <w:autoSpaceDE w:val="0"/>
              <w:autoSpaceDN w:val="0"/>
              <w:adjustRightInd w:val="0"/>
              <w:rPr>
                <w:rFonts w:ascii="Arial" w:hAnsi="Arial" w:cs="Arial"/>
                <w:color w:val="000000"/>
                <w:sz w:val="24"/>
                <w:szCs w:val="24"/>
              </w:rPr>
            </w:pPr>
          </w:p>
          <w:p w:rsidR="00F224E3" w:rsidRDefault="00F224E3" w:rsidP="00336C07">
            <w:pPr>
              <w:autoSpaceDE w:val="0"/>
              <w:autoSpaceDN w:val="0"/>
              <w:adjustRightInd w:val="0"/>
              <w:rPr>
                <w:rFonts w:ascii="Arial" w:hAnsi="Arial" w:cs="Arial"/>
                <w:color w:val="000000"/>
                <w:sz w:val="24"/>
                <w:szCs w:val="24"/>
              </w:rPr>
            </w:pP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C825C3" w:rsidRPr="00B0415E" w:rsidTr="000105A4">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825C3" w:rsidRPr="00B0415E" w:rsidRDefault="00C825C3" w:rsidP="00C825C3">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C825C3" w:rsidRPr="00B0415E" w:rsidRDefault="00C825C3" w:rsidP="00C825C3">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C825C3" w:rsidRPr="00B0415E" w:rsidTr="000105A4">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825C3" w:rsidRPr="00B0415E" w:rsidRDefault="00C825C3" w:rsidP="00C825C3">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C825C3" w:rsidRPr="00B0415E" w:rsidRDefault="00C825C3" w:rsidP="00C825C3">
                  <w:pPr>
                    <w:pStyle w:val="Default"/>
                    <w:jc w:val="both"/>
                    <w:rPr>
                      <w:rFonts w:asciiTheme="minorHAnsi" w:hAnsiTheme="minorHAnsi"/>
                    </w:rPr>
                  </w:pPr>
                  <w:r>
                    <w:rPr>
                      <w:rFonts w:asciiTheme="minorHAnsi" w:hAnsiTheme="minorHAnsi"/>
                    </w:rPr>
                    <w:t>9592</w:t>
                  </w:r>
                </w:p>
              </w:tc>
            </w:tr>
            <w:tr w:rsidR="00C825C3" w:rsidRPr="00B0415E" w:rsidTr="000105A4">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825C3" w:rsidRPr="00B0415E" w:rsidRDefault="00C825C3" w:rsidP="00C825C3">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C825C3" w:rsidRPr="00B0415E" w:rsidRDefault="00C825C3" w:rsidP="00C825C3">
                  <w:pPr>
                    <w:pStyle w:val="Default"/>
                    <w:jc w:val="both"/>
                    <w:rPr>
                      <w:rFonts w:asciiTheme="minorHAnsi" w:hAnsiTheme="minorHAnsi"/>
                    </w:rPr>
                  </w:pPr>
                  <w:r>
                    <w:rPr>
                      <w:rFonts w:asciiTheme="minorHAnsi" w:hAnsiTheme="minorHAnsi"/>
                    </w:rPr>
                    <w:t>Diploma in Forensic Accounting</w:t>
                  </w:r>
                </w:p>
              </w:tc>
            </w:tr>
            <w:tr w:rsidR="00C825C3" w:rsidRPr="00B0415E" w:rsidTr="000105A4">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825C3" w:rsidRPr="00B0415E" w:rsidRDefault="00C825C3" w:rsidP="00C825C3">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C825C3" w:rsidRPr="00B0415E" w:rsidRDefault="00C825C3" w:rsidP="008B26FC">
                  <w:pPr>
                    <w:jc w:val="both"/>
                  </w:pPr>
                  <w:r>
                    <w:t>Assessment No 0</w:t>
                  </w:r>
                  <w:r w:rsidR="008B26FC">
                    <w:t>9</w:t>
                  </w:r>
                  <w:r>
                    <w:t>.</w:t>
                  </w:r>
                </w:p>
              </w:tc>
            </w:tr>
          </w:tbl>
          <w:p w:rsidR="00F224E3" w:rsidRDefault="00F224E3" w:rsidP="00336C07">
            <w:pPr>
              <w:autoSpaceDE w:val="0"/>
              <w:autoSpaceDN w:val="0"/>
              <w:adjustRightInd w:val="0"/>
              <w:rPr>
                <w:rFonts w:ascii="Arial" w:hAnsi="Arial" w:cs="Arial"/>
                <w:color w:val="000000"/>
                <w:sz w:val="24"/>
                <w:szCs w:val="24"/>
              </w:rPr>
            </w:pPr>
          </w:p>
          <w:p w:rsidR="0004042C" w:rsidRDefault="00F77905" w:rsidP="00553FE2">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Pr>
                <w:rFonts w:ascii="Arial" w:eastAsia="Times New Roman" w:hAnsi="Arial" w:cs="Arial"/>
                <w:b/>
                <w:sz w:val="24"/>
                <w:szCs w:val="24"/>
              </w:rPr>
              <w:t>What is the “inherent risk”</w:t>
            </w:r>
            <w:r w:rsidR="00C55CA6">
              <w:rPr>
                <w:rFonts w:ascii="Arial" w:eastAsia="Times New Roman" w:hAnsi="Arial" w:cs="Arial"/>
                <w:b/>
                <w:sz w:val="24"/>
                <w:szCs w:val="24"/>
              </w:rPr>
              <w:t>?</w:t>
            </w:r>
          </w:p>
          <w:p w:rsidR="00E450A7" w:rsidRDefault="00E450A7" w:rsidP="001E4930">
            <w:pPr>
              <w:jc w:val="both"/>
              <w:rPr>
                <w:rStyle w:val="tgc"/>
                <w:rFonts w:ascii="Arial" w:hAnsi="Arial" w:cs="Arial"/>
                <w:bCs/>
                <w:sz w:val="24"/>
                <w:szCs w:val="24"/>
              </w:rPr>
            </w:pPr>
          </w:p>
          <w:p w:rsidR="00CD34A6" w:rsidRPr="00C11EE2" w:rsidRDefault="00CD34A6" w:rsidP="001E4930">
            <w:pPr>
              <w:jc w:val="both"/>
              <w:rPr>
                <w:rStyle w:val="tgc"/>
                <w:rFonts w:ascii="Arial" w:hAnsi="Arial" w:cs="Arial"/>
                <w:sz w:val="24"/>
                <w:szCs w:val="24"/>
              </w:rPr>
            </w:pPr>
            <w:r w:rsidRPr="00C11EE2">
              <w:rPr>
                <w:rStyle w:val="tgc"/>
                <w:rFonts w:ascii="Arial" w:hAnsi="Arial" w:cs="Arial"/>
                <w:bCs/>
                <w:sz w:val="24"/>
                <w:szCs w:val="24"/>
              </w:rPr>
              <w:t>Inherent risk</w:t>
            </w:r>
            <w:r w:rsidRPr="00C11EE2">
              <w:rPr>
                <w:rStyle w:val="tgc"/>
                <w:rFonts w:ascii="Arial" w:hAnsi="Arial" w:cs="Arial"/>
                <w:sz w:val="24"/>
                <w:szCs w:val="24"/>
              </w:rPr>
              <w:t xml:space="preserve"> is the risk posed by an error or omission in a financial statement due to a factor other than a failure of control. In a financial audit, </w:t>
            </w:r>
            <w:r w:rsidRPr="00C11EE2">
              <w:rPr>
                <w:rStyle w:val="tgc"/>
                <w:rFonts w:ascii="Arial" w:hAnsi="Arial" w:cs="Arial"/>
                <w:bCs/>
                <w:sz w:val="24"/>
                <w:szCs w:val="24"/>
              </w:rPr>
              <w:t>inherent risk</w:t>
            </w:r>
            <w:r w:rsidRPr="00C11EE2">
              <w:rPr>
                <w:rStyle w:val="tgc"/>
                <w:rFonts w:ascii="Arial" w:hAnsi="Arial" w:cs="Arial"/>
                <w:sz w:val="24"/>
                <w:szCs w:val="24"/>
              </w:rPr>
              <w:t xml:space="preserve"> is most likely to occur when transactions are complex, or in situations that require a high degree of judgment in regards to financial estimates.</w:t>
            </w:r>
          </w:p>
          <w:p w:rsidR="00CD34A6" w:rsidRDefault="00CD34A6" w:rsidP="001E4930">
            <w:pPr>
              <w:jc w:val="both"/>
              <w:outlineLvl w:val="1"/>
              <w:rPr>
                <w:rFonts w:ascii="Arial" w:eastAsia="Times New Roman" w:hAnsi="Arial" w:cs="Arial"/>
                <w:bCs/>
                <w:sz w:val="24"/>
                <w:szCs w:val="24"/>
              </w:rPr>
            </w:pPr>
          </w:p>
          <w:p w:rsidR="00CD34A6" w:rsidRPr="00C11EE2" w:rsidRDefault="00CD34A6" w:rsidP="001E4930">
            <w:pPr>
              <w:jc w:val="both"/>
              <w:outlineLvl w:val="1"/>
              <w:rPr>
                <w:rFonts w:ascii="Arial" w:eastAsia="Times New Roman" w:hAnsi="Arial" w:cs="Arial"/>
                <w:bCs/>
                <w:sz w:val="24"/>
                <w:szCs w:val="24"/>
                <w:u w:val="single"/>
              </w:rPr>
            </w:pPr>
            <w:r w:rsidRPr="00C11EE2">
              <w:rPr>
                <w:rFonts w:ascii="Arial" w:eastAsia="Times New Roman" w:hAnsi="Arial" w:cs="Arial"/>
                <w:bCs/>
                <w:sz w:val="24"/>
                <w:szCs w:val="24"/>
                <w:u w:val="single"/>
              </w:rPr>
              <w:t>Common Examples of Inherent Risk</w:t>
            </w:r>
          </w:p>
          <w:p w:rsidR="00CD34A6" w:rsidRPr="00C11EE2" w:rsidRDefault="00CD34A6" w:rsidP="001E4930">
            <w:pPr>
              <w:jc w:val="both"/>
              <w:rPr>
                <w:rFonts w:ascii="Arial" w:eastAsia="Times New Roman" w:hAnsi="Arial" w:cs="Arial"/>
                <w:sz w:val="24"/>
                <w:szCs w:val="24"/>
              </w:rPr>
            </w:pPr>
            <w:r w:rsidRPr="00C11EE2">
              <w:rPr>
                <w:rFonts w:ascii="Arial" w:eastAsia="Times New Roman" w:hAnsi="Arial" w:cs="Arial"/>
                <w:sz w:val="24"/>
                <w:szCs w:val="24"/>
              </w:rPr>
              <w:t>Inherent risk is common in the</w:t>
            </w:r>
            <w:r>
              <w:rPr>
                <w:rFonts w:ascii="Arial" w:eastAsia="Times New Roman" w:hAnsi="Arial" w:cs="Arial"/>
                <w:sz w:val="24"/>
                <w:szCs w:val="24"/>
              </w:rPr>
              <w:t xml:space="preserve"> financial services sector. </w:t>
            </w:r>
            <w:r w:rsidRPr="00C11EE2">
              <w:rPr>
                <w:rFonts w:ascii="Arial" w:eastAsia="Times New Roman" w:hAnsi="Arial" w:cs="Arial"/>
                <w:sz w:val="24"/>
                <w:szCs w:val="24"/>
              </w:rPr>
              <w:t xml:space="preserve">Reasons include complexity and dynamism in regulating </w:t>
            </w:r>
            <w:r>
              <w:rPr>
                <w:rFonts w:ascii="Arial" w:eastAsia="Times New Roman" w:hAnsi="Arial" w:cs="Arial"/>
                <w:sz w:val="24"/>
                <w:szCs w:val="24"/>
              </w:rPr>
              <w:t>financial institutions,</w:t>
            </w:r>
            <w:r w:rsidRPr="00C11EE2">
              <w:rPr>
                <w:rFonts w:ascii="Arial" w:eastAsia="Times New Roman" w:hAnsi="Arial" w:cs="Arial"/>
                <w:sz w:val="24"/>
                <w:szCs w:val="24"/>
              </w:rPr>
              <w:t xml:space="preserve"> large networks of related companies and the development of</w:t>
            </w:r>
            <w:r>
              <w:rPr>
                <w:rFonts w:ascii="Arial" w:eastAsia="Times New Roman" w:hAnsi="Arial" w:cs="Arial"/>
                <w:sz w:val="24"/>
                <w:szCs w:val="24"/>
              </w:rPr>
              <w:t xml:space="preserve"> derivative </w:t>
            </w:r>
            <w:r w:rsidRPr="00C11EE2">
              <w:rPr>
                <w:rFonts w:ascii="Arial" w:eastAsia="Times New Roman" w:hAnsi="Arial" w:cs="Arial"/>
                <w:sz w:val="24"/>
                <w:szCs w:val="24"/>
              </w:rPr>
              <w:t>products and other intricate instruments.</w:t>
            </w:r>
          </w:p>
          <w:p w:rsidR="00CD34A6" w:rsidRDefault="00CD34A6" w:rsidP="001E4930">
            <w:pPr>
              <w:jc w:val="both"/>
              <w:rPr>
                <w:rFonts w:ascii="Arial" w:eastAsia="Times New Roman" w:hAnsi="Arial" w:cs="Arial"/>
                <w:sz w:val="24"/>
                <w:szCs w:val="24"/>
              </w:rPr>
            </w:pPr>
          </w:p>
          <w:p w:rsidR="00CD34A6" w:rsidRPr="00C11EE2" w:rsidRDefault="00CD34A6" w:rsidP="001E4930">
            <w:pPr>
              <w:jc w:val="both"/>
              <w:rPr>
                <w:rFonts w:ascii="Arial" w:eastAsia="Times New Roman" w:hAnsi="Arial" w:cs="Arial"/>
                <w:sz w:val="24"/>
                <w:szCs w:val="24"/>
              </w:rPr>
            </w:pPr>
            <w:r w:rsidRPr="00C11EE2">
              <w:rPr>
                <w:rFonts w:ascii="Arial" w:eastAsia="Times New Roman" w:hAnsi="Arial" w:cs="Arial"/>
                <w:sz w:val="24"/>
                <w:szCs w:val="24"/>
              </w:rPr>
              <w:t>Financial institutions often have longstanding and complicated relationships with multiple parties. A</w:t>
            </w:r>
            <w:r>
              <w:rPr>
                <w:rFonts w:ascii="Arial" w:eastAsia="Times New Roman" w:hAnsi="Arial" w:cs="Arial"/>
                <w:sz w:val="24"/>
                <w:szCs w:val="24"/>
              </w:rPr>
              <w:t xml:space="preserve"> holding company </w:t>
            </w:r>
            <w:r w:rsidRPr="00C11EE2">
              <w:rPr>
                <w:rFonts w:ascii="Arial" w:eastAsia="Times New Roman" w:hAnsi="Arial" w:cs="Arial"/>
                <w:sz w:val="24"/>
                <w:szCs w:val="24"/>
              </w:rPr>
              <w:t>might be involved with several different entities at once, each controlling special-purpose vehicles and other</w:t>
            </w:r>
            <w:r>
              <w:rPr>
                <w:rFonts w:ascii="Arial" w:eastAsia="Times New Roman" w:hAnsi="Arial" w:cs="Arial"/>
                <w:sz w:val="24"/>
                <w:szCs w:val="24"/>
              </w:rPr>
              <w:t xml:space="preserve"> off-balance sheet entities</w:t>
            </w:r>
            <w:r w:rsidRPr="00C11EE2">
              <w:rPr>
                <w:rFonts w:ascii="Arial" w:eastAsia="Times New Roman" w:hAnsi="Arial" w:cs="Arial"/>
                <w:sz w:val="24"/>
                <w:szCs w:val="24"/>
              </w:rPr>
              <w:t>. Each</w:t>
            </w:r>
            <w:r>
              <w:rPr>
                <w:rFonts w:ascii="Arial" w:eastAsia="Times New Roman" w:hAnsi="Arial" w:cs="Arial"/>
                <w:sz w:val="24"/>
                <w:szCs w:val="24"/>
              </w:rPr>
              <w:t xml:space="preserve"> organizational structure </w:t>
            </w:r>
            <w:r w:rsidRPr="00C11EE2">
              <w:rPr>
                <w:rFonts w:ascii="Arial" w:eastAsia="Times New Roman" w:hAnsi="Arial" w:cs="Arial"/>
                <w:sz w:val="24"/>
                <w:szCs w:val="24"/>
              </w:rPr>
              <w:t>level might have large numbers of investor and client relationships. Related parties are notoriously less transparent than separate entities.</w:t>
            </w:r>
          </w:p>
          <w:p w:rsidR="00CD34A6" w:rsidRDefault="00CD34A6" w:rsidP="001E4930">
            <w:pPr>
              <w:jc w:val="both"/>
              <w:rPr>
                <w:rFonts w:ascii="Arial" w:eastAsia="Times New Roman" w:hAnsi="Arial" w:cs="Arial"/>
                <w:sz w:val="24"/>
                <w:szCs w:val="24"/>
              </w:rPr>
            </w:pPr>
          </w:p>
          <w:p w:rsidR="00CD34A6" w:rsidRPr="00C11EE2" w:rsidRDefault="00CD34A6" w:rsidP="001E4930">
            <w:pPr>
              <w:jc w:val="both"/>
              <w:rPr>
                <w:rFonts w:ascii="Arial" w:eastAsia="Times New Roman" w:hAnsi="Arial" w:cs="Arial"/>
                <w:sz w:val="24"/>
                <w:szCs w:val="24"/>
              </w:rPr>
            </w:pPr>
            <w:r w:rsidRPr="00C11EE2">
              <w:rPr>
                <w:rFonts w:ascii="Arial" w:eastAsia="Times New Roman" w:hAnsi="Arial" w:cs="Arial"/>
                <w:sz w:val="24"/>
                <w:szCs w:val="24"/>
              </w:rPr>
              <w:t>Business relationships include those with auditors; both initial and repeat engagements with auditors create some inherent risk. Initial auditors might be overwhelmed by complexity or new topics. Repeat engagement may cause overconfidence or laxity due to personal relationships.</w:t>
            </w:r>
          </w:p>
          <w:p w:rsidR="00CD34A6" w:rsidRDefault="00CD34A6" w:rsidP="001E4930">
            <w:pPr>
              <w:jc w:val="both"/>
              <w:rPr>
                <w:rFonts w:ascii="Arial" w:eastAsia="Times New Roman" w:hAnsi="Arial" w:cs="Arial"/>
                <w:sz w:val="24"/>
                <w:szCs w:val="24"/>
              </w:rPr>
            </w:pPr>
          </w:p>
          <w:p w:rsidR="00CD34A6" w:rsidRPr="00C11EE2" w:rsidRDefault="00CD34A6" w:rsidP="001E4930">
            <w:pPr>
              <w:jc w:val="both"/>
              <w:rPr>
                <w:rFonts w:ascii="Arial" w:eastAsia="Times New Roman" w:hAnsi="Arial" w:cs="Arial"/>
                <w:sz w:val="24"/>
                <w:szCs w:val="24"/>
              </w:rPr>
            </w:pPr>
            <w:r w:rsidRPr="00C11EE2">
              <w:rPr>
                <w:rFonts w:ascii="Arial" w:eastAsia="Times New Roman" w:hAnsi="Arial" w:cs="Arial"/>
                <w:sz w:val="24"/>
                <w:szCs w:val="24"/>
              </w:rPr>
              <w:t>Non-routine accounts or transactions can present some inherent risk. For example, accounting for fire damage or acquiring another company are uncommon enough that auditors run the risk of focusing too much or too little on the unique event.</w:t>
            </w:r>
          </w:p>
          <w:p w:rsidR="00CD34A6" w:rsidRPr="00C11EE2" w:rsidRDefault="00CD34A6" w:rsidP="001E4930">
            <w:pPr>
              <w:jc w:val="both"/>
              <w:rPr>
                <w:rFonts w:ascii="Arial" w:eastAsia="Times New Roman" w:hAnsi="Arial" w:cs="Arial"/>
                <w:sz w:val="24"/>
                <w:szCs w:val="24"/>
              </w:rPr>
            </w:pPr>
            <w:r w:rsidRPr="00C11EE2">
              <w:rPr>
                <w:rFonts w:ascii="Arial" w:eastAsia="Times New Roman" w:hAnsi="Arial" w:cs="Arial"/>
                <w:sz w:val="24"/>
                <w:szCs w:val="24"/>
              </w:rPr>
              <w:t>Inherent risk is particularly prevalent for accounts that require a lot of estimates from management.</w:t>
            </w:r>
            <w:r>
              <w:rPr>
                <w:rFonts w:ascii="Arial" w:eastAsia="Times New Roman" w:hAnsi="Arial" w:cs="Arial"/>
                <w:sz w:val="24"/>
                <w:szCs w:val="24"/>
              </w:rPr>
              <w:t xml:space="preserve"> Fair value</w:t>
            </w:r>
            <w:r w:rsidRPr="00C11EE2">
              <w:rPr>
                <w:rFonts w:ascii="Arial" w:eastAsia="Times New Roman" w:hAnsi="Arial" w:cs="Arial"/>
                <w:sz w:val="24"/>
                <w:szCs w:val="24"/>
              </w:rPr>
              <w:t xml:space="preserve"> accounting estimates are difficult to make, and the nature of the fair value process should be disclosed in accounting statements. Auditors may have to investigate and interview the firm's decision-makers about estimation techniques to reduce error. This type of risk is magnified when it occurs for the first time or with rarity.</w:t>
            </w:r>
          </w:p>
          <w:p w:rsidR="00437131" w:rsidRDefault="00437131" w:rsidP="00CD34A6">
            <w:pPr>
              <w:autoSpaceDE w:val="0"/>
              <w:autoSpaceDN w:val="0"/>
              <w:adjustRightInd w:val="0"/>
              <w:jc w:val="both"/>
              <w:rPr>
                <w:rFonts w:ascii="Arial" w:hAnsi="Arial" w:cs="Arial"/>
                <w:b/>
                <w:bCs/>
                <w:color w:val="000000"/>
                <w:sz w:val="24"/>
                <w:szCs w:val="24"/>
                <w:lang w:bidi="si-LK"/>
              </w:rPr>
            </w:pPr>
          </w:p>
          <w:p w:rsidR="0004042C" w:rsidRDefault="00F77905" w:rsidP="001E2EE8">
            <w:pPr>
              <w:pStyle w:val="ListParagraph"/>
              <w:numPr>
                <w:ilvl w:val="0"/>
                <w:numId w:val="2"/>
              </w:numPr>
              <w:autoSpaceDE w:val="0"/>
              <w:autoSpaceDN w:val="0"/>
              <w:adjustRightInd w:val="0"/>
              <w:ind w:left="567" w:hanging="283"/>
              <w:jc w:val="both"/>
              <w:rPr>
                <w:rFonts w:ascii="Arial" w:hAnsi="Arial" w:cs="Arial"/>
                <w:b/>
                <w:bCs/>
                <w:color w:val="000000"/>
                <w:sz w:val="24"/>
                <w:szCs w:val="24"/>
                <w:lang w:bidi="si-LK"/>
              </w:rPr>
            </w:pPr>
            <w:r>
              <w:rPr>
                <w:rFonts w:ascii="Arial" w:eastAsia="Times New Roman" w:hAnsi="Arial" w:cs="Arial"/>
                <w:b/>
                <w:sz w:val="24"/>
                <w:szCs w:val="24"/>
              </w:rPr>
              <w:t>Define the “residual risk”</w:t>
            </w:r>
            <w:r w:rsidR="00D77DD6" w:rsidRPr="00E06367">
              <w:rPr>
                <w:rFonts w:ascii="Arial" w:eastAsia="Times New Roman" w:hAnsi="Arial" w:cs="Arial"/>
                <w:b/>
                <w:sz w:val="24"/>
                <w:szCs w:val="24"/>
              </w:rPr>
              <w:t>?</w:t>
            </w:r>
          </w:p>
          <w:p w:rsidR="00B01D9E" w:rsidRPr="00E15777" w:rsidRDefault="00B01D9E" w:rsidP="001E4930">
            <w:pPr>
              <w:pStyle w:val="NormalWeb"/>
              <w:spacing w:after="0"/>
              <w:jc w:val="both"/>
              <w:rPr>
                <w:rFonts w:ascii="Arial" w:hAnsi="Arial" w:cs="Arial"/>
              </w:rPr>
            </w:pPr>
            <w:r w:rsidRPr="00E15777">
              <w:rPr>
                <w:rFonts w:ascii="Arial" w:hAnsi="Arial" w:cs="Arial"/>
              </w:rPr>
              <w:t>This is that portion of</w:t>
            </w:r>
            <w:r>
              <w:rPr>
                <w:rFonts w:ascii="Arial" w:hAnsi="Arial" w:cs="Arial"/>
              </w:rPr>
              <w:t xml:space="preserve"> risks</w:t>
            </w:r>
            <w:r w:rsidRPr="00E15777">
              <w:rPr>
                <w:rFonts w:ascii="Arial" w:hAnsi="Arial" w:cs="Arial"/>
              </w:rPr>
              <w:t> which was not eliminated by management actions at first. The process to minimize the impact on the business may still leave the company vulnerable with an exposed risk. This is called inherent risk. This concept not only applies to threats to a business, but also to opportunities.</w:t>
            </w:r>
          </w:p>
          <w:p w:rsidR="00B01D9E" w:rsidRDefault="00B01D9E" w:rsidP="001E4930">
            <w:pPr>
              <w:pStyle w:val="NormalWeb"/>
              <w:spacing w:after="0"/>
              <w:jc w:val="both"/>
              <w:rPr>
                <w:rFonts w:ascii="Arial" w:hAnsi="Arial" w:cs="Arial"/>
              </w:rPr>
            </w:pPr>
          </w:p>
          <w:p w:rsidR="00B01D9E" w:rsidRPr="00E15777" w:rsidRDefault="00B01D9E" w:rsidP="001E4930">
            <w:pPr>
              <w:pStyle w:val="NormalWeb"/>
              <w:spacing w:after="0"/>
              <w:jc w:val="both"/>
              <w:rPr>
                <w:rFonts w:ascii="Arial" w:hAnsi="Arial" w:cs="Arial"/>
              </w:rPr>
            </w:pPr>
            <w:r w:rsidRPr="00E15777">
              <w:rPr>
                <w:rFonts w:ascii="Arial" w:hAnsi="Arial" w:cs="Arial"/>
              </w:rPr>
              <w:t>Companies assess their risk appetite to see what level of risk they are comfortable with taking. Banks, for example, normally follow a conservative path and do not accept risk easy. Start-up companies, on the other hand, are more aggressive in nature and tend to go after riskier opportunities.</w:t>
            </w:r>
          </w:p>
          <w:tbl>
            <w:tblPr>
              <w:tblStyle w:val="TableGrid"/>
              <w:tblpPr w:leftFromText="180" w:rightFromText="180" w:vertAnchor="text" w:horzAnchor="margin" w:tblpY="-128"/>
              <w:tblOverlap w:val="never"/>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E450A7">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E450A7">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E450A7">
                  <w:pPr>
                    <w:jc w:val="both"/>
                  </w:pPr>
                  <w:r>
                    <w:t>Assessment No 09.</w:t>
                  </w:r>
                </w:p>
              </w:tc>
            </w:tr>
          </w:tbl>
          <w:p w:rsidR="00B01D9E" w:rsidRDefault="00B01D9E" w:rsidP="001E4930">
            <w:pPr>
              <w:pStyle w:val="NormalWeb"/>
              <w:spacing w:after="0"/>
              <w:jc w:val="both"/>
              <w:rPr>
                <w:rFonts w:ascii="Arial" w:hAnsi="Arial" w:cs="Arial"/>
              </w:rPr>
            </w:pPr>
          </w:p>
          <w:p w:rsidR="00B01D9E" w:rsidRPr="00E15777" w:rsidRDefault="00B01D9E" w:rsidP="001E4930">
            <w:pPr>
              <w:pStyle w:val="NormalWeb"/>
              <w:spacing w:after="0"/>
              <w:jc w:val="both"/>
              <w:rPr>
                <w:rFonts w:ascii="Arial" w:hAnsi="Arial" w:cs="Arial"/>
              </w:rPr>
            </w:pPr>
            <w:r w:rsidRPr="00E15777">
              <w:rPr>
                <w:rFonts w:ascii="Arial" w:hAnsi="Arial" w:cs="Arial"/>
              </w:rPr>
              <w:t>After the management identifies how much risk they are willing to take, the team analyzes the opportunity for everything they think could go wrong and causes the company to lose money. It’s impossible for management to identify every single threat for a course of action. There are always unforeseen consequences of taking any action, so there is always an element of risk associated with the unknown. The unknown risk that resides afterward is what we are taking about in this article.</w:t>
            </w:r>
          </w:p>
          <w:p w:rsidR="00B01D9E" w:rsidRDefault="00B01D9E" w:rsidP="001E4930">
            <w:pPr>
              <w:pStyle w:val="NormalWeb"/>
              <w:spacing w:after="0"/>
              <w:jc w:val="both"/>
              <w:rPr>
                <w:rFonts w:ascii="Arial" w:hAnsi="Arial" w:cs="Arial"/>
              </w:rPr>
            </w:pPr>
          </w:p>
          <w:p w:rsidR="00B01D9E" w:rsidRPr="00E15777" w:rsidRDefault="00B01D9E" w:rsidP="001E4930">
            <w:pPr>
              <w:pStyle w:val="NormalWeb"/>
              <w:spacing w:after="0"/>
              <w:jc w:val="both"/>
              <w:rPr>
                <w:rFonts w:ascii="Arial" w:hAnsi="Arial" w:cs="Arial"/>
              </w:rPr>
            </w:pPr>
            <w:r w:rsidRPr="00E15777">
              <w:rPr>
                <w:rFonts w:ascii="Arial" w:hAnsi="Arial" w:cs="Arial"/>
              </w:rPr>
              <w:t>Let’s look at some examples.</w:t>
            </w:r>
          </w:p>
          <w:p w:rsidR="00B01D9E" w:rsidRDefault="00B01D9E" w:rsidP="001E4930">
            <w:pPr>
              <w:pStyle w:val="NormalWeb"/>
              <w:spacing w:after="0"/>
              <w:jc w:val="both"/>
              <w:rPr>
                <w:rStyle w:val="Strong"/>
                <w:rFonts w:ascii="Arial" w:hAnsi="Arial" w:cs="Arial"/>
              </w:rPr>
            </w:pPr>
          </w:p>
          <w:p w:rsidR="00B01D9E" w:rsidRPr="00E15777" w:rsidRDefault="00B01D9E" w:rsidP="001E4930">
            <w:pPr>
              <w:pStyle w:val="NormalWeb"/>
              <w:spacing w:after="0"/>
              <w:jc w:val="both"/>
              <w:rPr>
                <w:rFonts w:ascii="Arial" w:hAnsi="Arial" w:cs="Arial"/>
              </w:rPr>
            </w:pPr>
            <w:r w:rsidRPr="00E15777">
              <w:rPr>
                <w:rStyle w:val="Strong"/>
                <w:rFonts w:ascii="Arial" w:hAnsi="Arial" w:cs="Arial"/>
              </w:rPr>
              <w:t>Transfer the risk (threat)</w:t>
            </w:r>
            <w:r w:rsidRPr="00E15777">
              <w:rPr>
                <w:rFonts w:ascii="Arial" w:hAnsi="Arial" w:cs="Arial"/>
              </w:rPr>
              <w:t> The Company transports high value goods across country. It is not willing to accept the risk in case of damage. The risk response is to take out insurance and reduce the financial impact in case the product is damaged. The company may decide to accept some inherent risk by not insuring the goods in full.</w:t>
            </w:r>
          </w:p>
          <w:p w:rsidR="00B01D9E" w:rsidRDefault="00B01D9E" w:rsidP="001E4930">
            <w:pPr>
              <w:pStyle w:val="NormalWeb"/>
              <w:spacing w:after="0"/>
              <w:jc w:val="both"/>
              <w:rPr>
                <w:rStyle w:val="Strong"/>
                <w:rFonts w:ascii="Arial" w:hAnsi="Arial" w:cs="Arial"/>
              </w:rPr>
            </w:pPr>
          </w:p>
          <w:p w:rsidR="00B01D9E" w:rsidRPr="00E15777" w:rsidRDefault="00B01D9E" w:rsidP="001E4930">
            <w:pPr>
              <w:pStyle w:val="NormalWeb"/>
              <w:spacing w:after="0"/>
              <w:jc w:val="both"/>
              <w:rPr>
                <w:rFonts w:ascii="Arial" w:hAnsi="Arial" w:cs="Arial"/>
              </w:rPr>
            </w:pPr>
            <w:r w:rsidRPr="00E15777">
              <w:rPr>
                <w:rStyle w:val="Strong"/>
                <w:rFonts w:ascii="Arial" w:hAnsi="Arial" w:cs="Arial"/>
              </w:rPr>
              <w:t>Enhance the risk (opportunity)</w:t>
            </w:r>
            <w:r w:rsidRPr="00E15777">
              <w:rPr>
                <w:rFonts w:ascii="Arial" w:hAnsi="Arial" w:cs="Arial"/>
              </w:rPr>
              <w:t xml:space="preserve"> The </w:t>
            </w:r>
            <w:r>
              <w:rPr>
                <w:rFonts w:ascii="Arial" w:hAnsi="Arial" w:cs="Arial"/>
              </w:rPr>
              <w:t>C</w:t>
            </w:r>
            <w:r w:rsidRPr="00E15777">
              <w:rPr>
                <w:rFonts w:ascii="Arial" w:hAnsi="Arial" w:cs="Arial"/>
              </w:rPr>
              <w:t>ompany manufactures an item, which is in a race for time to reach the market first. Two test cycles is required to get the green light for delivery. The risk response is to do an in-house test rehearsal; thereby ensuring the option is open to user acceptance on the first test. This way the product can have an early launch. Inherent risk is the gain from the opportunity that is created to reach the market first.</w:t>
            </w:r>
          </w:p>
          <w:p w:rsidR="00B01D9E" w:rsidRDefault="00B01D9E" w:rsidP="001E4930">
            <w:pPr>
              <w:pStyle w:val="NormalWeb"/>
              <w:spacing w:after="0"/>
              <w:jc w:val="both"/>
              <w:rPr>
                <w:rStyle w:val="Strong"/>
                <w:rFonts w:ascii="Arial" w:hAnsi="Arial" w:cs="Arial"/>
              </w:rPr>
            </w:pPr>
          </w:p>
          <w:p w:rsidR="00B01D9E" w:rsidRPr="00E15777" w:rsidRDefault="00B01D9E" w:rsidP="001E4930">
            <w:pPr>
              <w:pStyle w:val="NormalWeb"/>
              <w:spacing w:after="0"/>
              <w:jc w:val="both"/>
              <w:rPr>
                <w:rFonts w:ascii="Arial" w:hAnsi="Arial" w:cs="Arial"/>
              </w:rPr>
            </w:pPr>
            <w:r w:rsidRPr="00E15777">
              <w:rPr>
                <w:rStyle w:val="Strong"/>
                <w:rFonts w:ascii="Arial" w:hAnsi="Arial" w:cs="Arial"/>
              </w:rPr>
              <w:t>Share the risk (threat or opportunity)</w:t>
            </w:r>
            <w:r w:rsidRPr="00E15777">
              <w:rPr>
                <w:rFonts w:ascii="Arial" w:hAnsi="Arial" w:cs="Arial"/>
              </w:rPr>
              <w:t xml:space="preserve"> The </w:t>
            </w:r>
            <w:r>
              <w:rPr>
                <w:rFonts w:ascii="Arial" w:hAnsi="Arial" w:cs="Arial"/>
              </w:rPr>
              <w:t>C</w:t>
            </w:r>
            <w:r w:rsidRPr="00E15777">
              <w:rPr>
                <w:rFonts w:ascii="Arial" w:hAnsi="Arial" w:cs="Arial"/>
              </w:rPr>
              <w:t>ompany trades in the commodity markets. Fuel costs can have a huge impact on a specific contract. The risk response is an agreement with the buyer: From the price at time of closing the deal any increase will be shared but also the gains in case the fuel price drops. Residual risk is zero.</w:t>
            </w:r>
          </w:p>
          <w:p w:rsidR="00D77DD6" w:rsidRDefault="00D77DD6" w:rsidP="007D4C3D">
            <w:pPr>
              <w:autoSpaceDE w:val="0"/>
              <w:autoSpaceDN w:val="0"/>
              <w:adjustRightInd w:val="0"/>
              <w:rPr>
                <w:rFonts w:ascii="Arial" w:hAnsi="Arial" w:cs="Arial"/>
                <w:color w:val="000000"/>
                <w:sz w:val="24"/>
                <w:szCs w:val="24"/>
              </w:rPr>
            </w:pPr>
          </w:p>
          <w:p w:rsidR="00E450A7" w:rsidRDefault="00E450A7" w:rsidP="007D4C3D">
            <w:pPr>
              <w:autoSpaceDE w:val="0"/>
              <w:autoSpaceDN w:val="0"/>
              <w:adjustRightInd w:val="0"/>
              <w:rPr>
                <w:rFonts w:ascii="Arial" w:hAnsi="Arial" w:cs="Arial"/>
                <w:color w:val="000000"/>
                <w:sz w:val="24"/>
                <w:szCs w:val="24"/>
              </w:rPr>
            </w:pPr>
          </w:p>
          <w:p w:rsidR="00E450A7" w:rsidRDefault="00E450A7" w:rsidP="007D4C3D">
            <w:pPr>
              <w:autoSpaceDE w:val="0"/>
              <w:autoSpaceDN w:val="0"/>
              <w:adjustRightInd w:val="0"/>
              <w:rPr>
                <w:rFonts w:ascii="Arial" w:hAnsi="Arial" w:cs="Arial"/>
                <w:color w:val="000000"/>
                <w:sz w:val="24"/>
                <w:szCs w:val="24"/>
              </w:rPr>
            </w:pPr>
          </w:p>
          <w:p w:rsidR="00E450A7" w:rsidRDefault="00E450A7" w:rsidP="007D4C3D">
            <w:pPr>
              <w:autoSpaceDE w:val="0"/>
              <w:autoSpaceDN w:val="0"/>
              <w:adjustRightInd w:val="0"/>
              <w:rPr>
                <w:rFonts w:ascii="Arial" w:hAnsi="Arial" w:cs="Arial"/>
                <w:color w:val="000000"/>
                <w:sz w:val="24"/>
                <w:szCs w:val="24"/>
              </w:rPr>
            </w:pPr>
            <w:bookmarkStart w:id="0" w:name="_GoBack"/>
            <w:bookmarkEnd w:id="0"/>
          </w:p>
          <w:p w:rsidR="00E450A7" w:rsidRDefault="00E450A7" w:rsidP="007D4C3D">
            <w:pPr>
              <w:autoSpaceDE w:val="0"/>
              <w:autoSpaceDN w:val="0"/>
              <w:adjustRightInd w:val="0"/>
              <w:rPr>
                <w:rFonts w:ascii="Arial" w:hAnsi="Arial" w:cs="Arial"/>
                <w:color w:val="000000"/>
                <w:sz w:val="24"/>
                <w:szCs w:val="24"/>
              </w:rPr>
            </w:pPr>
          </w:p>
          <w:p w:rsidR="0032536A" w:rsidRPr="0032536A" w:rsidRDefault="00F77905" w:rsidP="0032536A">
            <w:pPr>
              <w:pStyle w:val="ListParagraph"/>
              <w:numPr>
                <w:ilvl w:val="0"/>
                <w:numId w:val="1"/>
              </w:numPr>
              <w:autoSpaceDE w:val="0"/>
              <w:autoSpaceDN w:val="0"/>
              <w:adjustRightInd w:val="0"/>
              <w:jc w:val="both"/>
              <w:rPr>
                <w:rFonts w:ascii="Arial" w:hAnsi="Arial" w:cs="Arial"/>
                <w:b/>
                <w:sz w:val="24"/>
                <w:szCs w:val="24"/>
              </w:rPr>
            </w:pPr>
            <w:r>
              <w:rPr>
                <w:rFonts w:ascii="Arial" w:eastAsia="Times New Roman" w:hAnsi="Arial" w:cs="Arial"/>
                <w:b/>
                <w:sz w:val="24"/>
                <w:szCs w:val="24"/>
              </w:rPr>
              <w:t>Prepare a fraud - risk assessment check list for any business of your choice</w:t>
            </w:r>
            <w:r w:rsidR="00AE5755" w:rsidRPr="00237394">
              <w:rPr>
                <w:rFonts w:ascii="Arial" w:eastAsia="Times New Roman" w:hAnsi="Arial" w:cs="Arial"/>
                <w:b/>
                <w:sz w:val="24"/>
                <w:szCs w:val="24"/>
              </w:rPr>
              <w:t>.</w:t>
            </w:r>
          </w:p>
          <w:p w:rsidR="00580965" w:rsidRDefault="00580965" w:rsidP="001E4930">
            <w:pPr>
              <w:jc w:val="both"/>
              <w:rPr>
                <w:rFonts w:ascii="Arial" w:eastAsia="Times New Roman" w:hAnsi="Arial" w:cs="Arial"/>
                <w:sz w:val="24"/>
                <w:szCs w:val="24"/>
              </w:rPr>
            </w:pPr>
          </w:p>
          <w:p w:rsidR="00BA2FAA" w:rsidRDefault="00BA2FAA" w:rsidP="001E4930">
            <w:pPr>
              <w:jc w:val="both"/>
              <w:rPr>
                <w:rFonts w:ascii="Arial" w:eastAsia="Times New Roman" w:hAnsi="Arial" w:cs="Arial"/>
                <w:sz w:val="24"/>
                <w:szCs w:val="24"/>
              </w:rPr>
            </w:pPr>
            <w:r w:rsidRPr="00924671">
              <w:rPr>
                <w:rFonts w:ascii="Arial" w:eastAsia="Times New Roman" w:hAnsi="Arial" w:cs="Arial"/>
                <w:sz w:val="24"/>
                <w:szCs w:val="24"/>
              </w:rPr>
              <w:t>The following is a brief example of a fraud risk assessment</w:t>
            </w:r>
            <w:r>
              <w:rPr>
                <w:rFonts w:ascii="Arial" w:eastAsia="Times New Roman" w:hAnsi="Arial" w:cs="Arial"/>
                <w:sz w:val="24"/>
                <w:szCs w:val="24"/>
              </w:rPr>
              <w:t xml:space="preserve"> on </w:t>
            </w:r>
            <w:r w:rsidR="00416B2B">
              <w:rPr>
                <w:rFonts w:ascii="Arial" w:eastAsia="Times New Roman" w:hAnsi="Arial" w:cs="Arial"/>
                <w:sz w:val="24"/>
                <w:szCs w:val="24"/>
              </w:rPr>
              <w:t xml:space="preserve">purchasing </w:t>
            </w:r>
            <w:proofErr w:type="gramStart"/>
            <w:r>
              <w:rPr>
                <w:rFonts w:ascii="Arial" w:eastAsia="Times New Roman" w:hAnsi="Arial" w:cs="Arial"/>
                <w:sz w:val="24"/>
                <w:szCs w:val="24"/>
              </w:rPr>
              <w:t>segment</w:t>
            </w:r>
            <w:r w:rsidR="00580965">
              <w:rPr>
                <w:rFonts w:ascii="Arial" w:eastAsia="Times New Roman" w:hAnsi="Arial" w:cs="Arial"/>
                <w:sz w:val="24"/>
                <w:szCs w:val="24"/>
              </w:rPr>
              <w:t xml:space="preserve"> </w:t>
            </w:r>
            <w:r w:rsidRPr="00924671">
              <w:rPr>
                <w:rFonts w:ascii="Arial" w:eastAsia="Times New Roman" w:hAnsi="Arial" w:cs="Arial"/>
                <w:sz w:val="24"/>
                <w:szCs w:val="24"/>
              </w:rPr>
              <w:t>.</w:t>
            </w:r>
            <w:proofErr w:type="gramEnd"/>
            <w:r w:rsidRPr="00924671">
              <w:rPr>
                <w:rFonts w:ascii="Arial" w:eastAsia="Times New Roman" w:hAnsi="Arial" w:cs="Arial"/>
                <w:sz w:val="24"/>
                <w:szCs w:val="24"/>
              </w:rPr>
              <w:t xml:space="preserve"> This example does not list all possible fraud risks that </w:t>
            </w:r>
            <w:r>
              <w:rPr>
                <w:rFonts w:ascii="Arial" w:eastAsia="Times New Roman" w:hAnsi="Arial" w:cs="Arial"/>
                <w:sz w:val="24"/>
                <w:szCs w:val="24"/>
              </w:rPr>
              <w:t>sector</w:t>
            </w:r>
            <w:r w:rsidRPr="00924671">
              <w:rPr>
                <w:rFonts w:ascii="Arial" w:eastAsia="Times New Roman" w:hAnsi="Arial" w:cs="Arial"/>
                <w:sz w:val="24"/>
                <w:szCs w:val="24"/>
              </w:rPr>
              <w:t xml:space="preserve"> might have.</w:t>
            </w:r>
            <w:r>
              <w:rPr>
                <w:rFonts w:ascii="Arial" w:eastAsia="Times New Roman" w:hAnsi="Arial" w:cs="Arial"/>
                <w:sz w:val="24"/>
                <w:szCs w:val="24"/>
              </w:rPr>
              <w:t xml:space="preserve"> </w:t>
            </w:r>
            <w:r w:rsidRPr="00924671">
              <w:rPr>
                <w:rFonts w:ascii="Arial" w:eastAsia="Times New Roman" w:hAnsi="Arial" w:cs="Arial"/>
                <w:sz w:val="24"/>
                <w:szCs w:val="24"/>
              </w:rPr>
              <w:t xml:space="preserve">Each </w:t>
            </w:r>
            <w:r>
              <w:rPr>
                <w:rFonts w:ascii="Arial" w:eastAsia="Times New Roman" w:hAnsi="Arial" w:cs="Arial"/>
                <w:sz w:val="24"/>
                <w:szCs w:val="24"/>
              </w:rPr>
              <w:t>company</w:t>
            </w:r>
            <w:r w:rsidRPr="00924671">
              <w:rPr>
                <w:rFonts w:ascii="Arial" w:eastAsia="Times New Roman" w:hAnsi="Arial" w:cs="Arial"/>
                <w:sz w:val="24"/>
                <w:szCs w:val="24"/>
              </w:rPr>
              <w:t xml:space="preserve"> has to brainstorm to come up with their</w:t>
            </w:r>
            <w:r>
              <w:rPr>
                <w:rFonts w:ascii="Arial" w:eastAsia="Times New Roman" w:hAnsi="Arial" w:cs="Arial"/>
                <w:sz w:val="24"/>
                <w:szCs w:val="24"/>
              </w:rPr>
              <w:t xml:space="preserve"> </w:t>
            </w:r>
            <w:r w:rsidRPr="00924671">
              <w:rPr>
                <w:rFonts w:ascii="Arial" w:eastAsia="Times New Roman" w:hAnsi="Arial" w:cs="Arial"/>
                <w:sz w:val="24"/>
                <w:szCs w:val="24"/>
              </w:rPr>
              <w:t xml:space="preserve">own risks. This example is just to help </w:t>
            </w:r>
            <w:r>
              <w:rPr>
                <w:rFonts w:ascii="Arial" w:eastAsia="Times New Roman" w:hAnsi="Arial" w:cs="Arial"/>
                <w:sz w:val="24"/>
                <w:szCs w:val="24"/>
              </w:rPr>
              <w:t>companies</w:t>
            </w:r>
            <w:r w:rsidRPr="00924671">
              <w:rPr>
                <w:rFonts w:ascii="Arial" w:eastAsia="Times New Roman" w:hAnsi="Arial" w:cs="Arial"/>
                <w:sz w:val="24"/>
                <w:szCs w:val="24"/>
              </w:rPr>
              <w:t xml:space="preserve"> get started with their assessments.</w:t>
            </w:r>
            <w:r>
              <w:rPr>
                <w:rFonts w:ascii="Arial" w:eastAsia="Times New Roman" w:hAnsi="Arial" w:cs="Arial"/>
                <w:sz w:val="24"/>
                <w:szCs w:val="24"/>
              </w:rPr>
              <w:t xml:space="preserve"> </w:t>
            </w:r>
          </w:p>
          <w:p w:rsidR="00BA2FAA" w:rsidRDefault="00BA2FAA" w:rsidP="001E4930">
            <w:pPr>
              <w:jc w:val="both"/>
              <w:rPr>
                <w:rFonts w:ascii="Arial" w:eastAsia="Times New Roman" w:hAnsi="Arial" w:cs="Arial"/>
                <w:sz w:val="24"/>
                <w:szCs w:val="24"/>
              </w:rPr>
            </w:pPr>
          </w:p>
          <w:p w:rsidR="007D4C3D" w:rsidRDefault="00BA2FAA" w:rsidP="001E4930">
            <w:pPr>
              <w:jc w:val="both"/>
              <w:rPr>
                <w:rFonts w:ascii="Arial" w:eastAsia="Times New Roman" w:hAnsi="Arial" w:cs="Arial"/>
                <w:sz w:val="24"/>
                <w:szCs w:val="24"/>
              </w:rPr>
            </w:pPr>
            <w:r w:rsidRPr="00924671">
              <w:rPr>
                <w:rFonts w:ascii="Arial" w:eastAsia="Times New Roman" w:hAnsi="Arial" w:cs="Arial"/>
                <w:sz w:val="24"/>
                <w:szCs w:val="24"/>
              </w:rPr>
              <w:t xml:space="preserve">This assessment needs to be done for all </w:t>
            </w:r>
            <w:r>
              <w:rPr>
                <w:rFonts w:ascii="Arial" w:eastAsia="Times New Roman" w:hAnsi="Arial" w:cs="Arial"/>
                <w:sz w:val="24"/>
                <w:szCs w:val="24"/>
              </w:rPr>
              <w:t xml:space="preserve">Operational and </w:t>
            </w:r>
            <w:r w:rsidRPr="00924671">
              <w:rPr>
                <w:rFonts w:ascii="Arial" w:eastAsia="Times New Roman" w:hAnsi="Arial" w:cs="Arial"/>
                <w:sz w:val="24"/>
                <w:szCs w:val="24"/>
              </w:rPr>
              <w:t>Financial areas: Accounting, Payroll, Purchasing,</w:t>
            </w:r>
            <w:r>
              <w:rPr>
                <w:rFonts w:ascii="Arial" w:eastAsia="Times New Roman" w:hAnsi="Arial" w:cs="Arial"/>
                <w:sz w:val="24"/>
                <w:szCs w:val="24"/>
              </w:rPr>
              <w:t xml:space="preserve"> </w:t>
            </w:r>
            <w:r w:rsidRPr="00924671">
              <w:rPr>
                <w:rFonts w:ascii="Arial" w:eastAsia="Times New Roman" w:hAnsi="Arial" w:cs="Arial"/>
                <w:sz w:val="24"/>
                <w:szCs w:val="24"/>
              </w:rPr>
              <w:t>and Contracting and for Information Technology. For agencies with more than one division that has financial functions</w:t>
            </w:r>
            <w:r>
              <w:rPr>
                <w:rFonts w:ascii="Arial" w:eastAsia="Times New Roman" w:hAnsi="Arial" w:cs="Arial"/>
                <w:sz w:val="24"/>
                <w:szCs w:val="24"/>
              </w:rPr>
              <w:t>,</w:t>
            </w:r>
            <w:r w:rsidRPr="00924671">
              <w:rPr>
                <w:rFonts w:ascii="Arial" w:eastAsia="Times New Roman" w:hAnsi="Arial" w:cs="Arial"/>
                <w:sz w:val="24"/>
                <w:szCs w:val="24"/>
              </w:rPr>
              <w:t xml:space="preserve"> the assessment needs to be completed per division</w:t>
            </w:r>
          </w:p>
          <w:p w:rsidR="0060268A" w:rsidRDefault="0060268A" w:rsidP="001E4930">
            <w:pPr>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19"/>
              <w:gridCol w:w="6497"/>
            </w:tblGrid>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3A7959">
                  <w:pPr>
                    <w:jc w:val="both"/>
                    <w:rPr>
                      <w:b/>
                      <w:color w:val="002060"/>
                    </w:rPr>
                  </w:pPr>
                  <w:r w:rsidRPr="00B0415E">
                    <w:rPr>
                      <w:b/>
                      <w:color w:val="002060"/>
                    </w:rPr>
                    <w:lastRenderedPageBreak/>
                    <w:t>Student Name: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3A7959">
                  <w:pPr>
                    <w:pStyle w:val="Default"/>
                    <w:jc w:val="both"/>
                    <w:rPr>
                      <w:rFonts w:asciiTheme="minorHAnsi" w:hAnsiTheme="minorHAnsi"/>
                    </w:rPr>
                  </w:pPr>
                  <w:proofErr w:type="spellStart"/>
                  <w:r>
                    <w:rPr>
                      <w:rFonts w:asciiTheme="minorHAnsi" w:hAnsiTheme="minorHAnsi"/>
                    </w:rPr>
                    <w:t>Hapuarachchige</w:t>
                  </w:r>
                  <w:proofErr w:type="spellEnd"/>
                  <w:r>
                    <w:rPr>
                      <w:rFonts w:asciiTheme="minorHAnsi" w:hAnsiTheme="minorHAnsi"/>
                    </w:rPr>
                    <w:t xml:space="preserve"> </w:t>
                  </w:r>
                  <w:proofErr w:type="spellStart"/>
                  <w:r>
                    <w:rPr>
                      <w:rFonts w:asciiTheme="minorHAnsi" w:hAnsiTheme="minorHAnsi"/>
                    </w:rPr>
                    <w:t>Srinath</w:t>
                  </w:r>
                  <w:proofErr w:type="spellEnd"/>
                  <w:r>
                    <w:rPr>
                      <w:rFonts w:asciiTheme="minorHAnsi" w:hAnsiTheme="minorHAnsi"/>
                    </w:rPr>
                    <w:t xml:space="preserve"> </w:t>
                  </w:r>
                  <w:proofErr w:type="spellStart"/>
                  <w:r>
                    <w:rPr>
                      <w:rFonts w:asciiTheme="minorHAnsi" w:hAnsiTheme="minorHAnsi"/>
                    </w:rPr>
                    <w:t>Jayathilake</w:t>
                  </w:r>
                  <w:proofErr w:type="spellEnd"/>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3A7959">
                  <w:pPr>
                    <w:jc w:val="both"/>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E450A7" w:rsidRPr="00B0415E" w:rsidRDefault="00E450A7" w:rsidP="003A7959">
                  <w:pPr>
                    <w:pStyle w:val="Default"/>
                    <w:jc w:val="both"/>
                    <w:rPr>
                      <w:rFonts w:asciiTheme="minorHAnsi" w:hAnsiTheme="minorHAnsi"/>
                    </w:rPr>
                  </w:pPr>
                  <w:r>
                    <w:rPr>
                      <w:rFonts w:asciiTheme="minorHAnsi" w:hAnsiTheme="minorHAnsi"/>
                    </w:rPr>
                    <w:t>9592</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3A7959">
                  <w:pPr>
                    <w:jc w:val="both"/>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3A7959">
                  <w:pPr>
                    <w:pStyle w:val="Default"/>
                    <w:jc w:val="both"/>
                    <w:rPr>
                      <w:rFonts w:asciiTheme="minorHAnsi" w:hAnsiTheme="minorHAnsi"/>
                    </w:rPr>
                  </w:pPr>
                  <w:r>
                    <w:rPr>
                      <w:rFonts w:asciiTheme="minorHAnsi" w:hAnsiTheme="minorHAnsi"/>
                    </w:rPr>
                    <w:t>Diploma in Forensic Accounting</w:t>
                  </w:r>
                </w:p>
              </w:tc>
            </w:tr>
            <w:tr w:rsidR="00E450A7" w:rsidRPr="00B0415E" w:rsidTr="003A7959">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450A7" w:rsidRPr="00B0415E" w:rsidRDefault="00E450A7" w:rsidP="003A7959">
                  <w:pPr>
                    <w:jc w:val="both"/>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E450A7" w:rsidRPr="00B0415E" w:rsidRDefault="00E450A7" w:rsidP="003A7959">
                  <w:pPr>
                    <w:jc w:val="both"/>
                  </w:pPr>
                  <w:r>
                    <w:t>Assessment No 09.</w:t>
                  </w:r>
                </w:p>
              </w:tc>
            </w:tr>
          </w:tbl>
          <w:p w:rsidR="00E450A7" w:rsidRDefault="00E450A7" w:rsidP="001E4930">
            <w:pPr>
              <w:jc w:val="both"/>
              <w:rPr>
                <w:rFonts w:ascii="Arial" w:eastAsia="Times New Roman" w:hAnsi="Arial" w:cs="Arial"/>
                <w:sz w:val="24"/>
                <w:szCs w:val="24"/>
              </w:rPr>
            </w:pPr>
          </w:p>
          <w:p w:rsidR="0060268A" w:rsidRDefault="0060268A" w:rsidP="001E4930">
            <w:pPr>
              <w:jc w:val="both"/>
              <w:rPr>
                <w:rFonts w:ascii="Arial" w:eastAsia="Times New Roman" w:hAnsi="Arial" w:cs="Arial"/>
                <w:sz w:val="24"/>
                <w:szCs w:val="24"/>
              </w:rPr>
            </w:pPr>
            <w:r>
              <w:rPr>
                <w:rFonts w:ascii="Arial" w:eastAsia="Times New Roman" w:hAnsi="Arial" w:cs="Arial"/>
                <w:sz w:val="24"/>
                <w:szCs w:val="24"/>
              </w:rPr>
              <w:t>Sample format of the fraud -risk assessment is given below.</w:t>
            </w:r>
          </w:p>
          <w:tbl>
            <w:tblPr>
              <w:tblStyle w:val="TableGrid"/>
              <w:tblW w:w="0" w:type="auto"/>
              <w:tblLook w:val="04A0" w:firstRow="1" w:lastRow="0" w:firstColumn="1" w:lastColumn="0" w:noHBand="0" w:noVBand="1"/>
            </w:tblPr>
            <w:tblGrid>
              <w:gridCol w:w="1688"/>
              <w:gridCol w:w="1336"/>
              <w:gridCol w:w="1309"/>
              <w:gridCol w:w="1169"/>
              <w:gridCol w:w="1261"/>
              <w:gridCol w:w="1008"/>
              <w:gridCol w:w="1245"/>
            </w:tblGrid>
            <w:tr w:rsidR="00416B2B" w:rsidTr="00301006">
              <w:tc>
                <w:tcPr>
                  <w:tcW w:w="1818"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Factor / Risk Area and description and contracts</w:t>
                  </w:r>
                </w:p>
              </w:tc>
              <w:tc>
                <w:tcPr>
                  <w:tcW w:w="1350"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Date of assessment</w:t>
                  </w:r>
                </w:p>
              </w:tc>
              <w:tc>
                <w:tcPr>
                  <w:tcW w:w="1350"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 xml:space="preserve">Probability / likelihood </w:t>
                  </w:r>
                </w:p>
              </w:tc>
              <w:tc>
                <w:tcPr>
                  <w:tcW w:w="1260"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Impact</w:t>
                  </w:r>
                </w:p>
              </w:tc>
              <w:tc>
                <w:tcPr>
                  <w:tcW w:w="1350"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Control Impacts</w:t>
                  </w:r>
                </w:p>
              </w:tc>
              <w:tc>
                <w:tcPr>
                  <w:tcW w:w="1080"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 xml:space="preserve">Net Likely </w:t>
                  </w:r>
                </w:p>
              </w:tc>
              <w:tc>
                <w:tcPr>
                  <w:tcW w:w="1368" w:type="dxa"/>
                  <w:shd w:val="clear" w:color="auto" w:fill="DBE5F1" w:themeFill="accent1" w:themeFillTint="33"/>
                </w:tcPr>
                <w:p w:rsidR="00416B2B" w:rsidRPr="00B4776A" w:rsidRDefault="00416B2B" w:rsidP="00301006">
                  <w:pPr>
                    <w:rPr>
                      <w:rFonts w:ascii="Arial" w:hAnsi="Arial" w:cs="Arial"/>
                      <w:sz w:val="20"/>
                      <w:szCs w:val="20"/>
                    </w:rPr>
                  </w:pPr>
                  <w:r w:rsidRPr="00B4776A">
                    <w:rPr>
                      <w:rFonts w:ascii="Arial" w:hAnsi="Arial" w:cs="Arial"/>
                      <w:sz w:val="20"/>
                      <w:szCs w:val="20"/>
                    </w:rPr>
                    <w:t>Action</w:t>
                  </w:r>
                </w:p>
              </w:tc>
            </w:tr>
            <w:tr w:rsidR="00416B2B" w:rsidTr="00301006">
              <w:tc>
                <w:tcPr>
                  <w:tcW w:w="1818"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260"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080" w:type="dxa"/>
                </w:tcPr>
                <w:p w:rsidR="00416B2B" w:rsidRPr="00B4776A" w:rsidRDefault="00416B2B" w:rsidP="00301006">
                  <w:pPr>
                    <w:rPr>
                      <w:rFonts w:ascii="Arial" w:hAnsi="Arial" w:cs="Arial"/>
                      <w:sz w:val="20"/>
                      <w:szCs w:val="20"/>
                    </w:rPr>
                  </w:pPr>
                </w:p>
              </w:tc>
              <w:tc>
                <w:tcPr>
                  <w:tcW w:w="1368" w:type="dxa"/>
                </w:tcPr>
                <w:p w:rsidR="00416B2B" w:rsidRPr="00B4776A" w:rsidRDefault="00416B2B" w:rsidP="00301006">
                  <w:pPr>
                    <w:rPr>
                      <w:rFonts w:ascii="Arial" w:hAnsi="Arial" w:cs="Arial"/>
                      <w:sz w:val="20"/>
                      <w:szCs w:val="20"/>
                    </w:rPr>
                  </w:pPr>
                </w:p>
              </w:tc>
            </w:tr>
            <w:tr w:rsidR="00416B2B" w:rsidTr="00301006">
              <w:tc>
                <w:tcPr>
                  <w:tcW w:w="1818"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260" w:type="dxa"/>
                </w:tcPr>
                <w:p w:rsidR="00416B2B" w:rsidRPr="00B4776A" w:rsidRDefault="00416B2B" w:rsidP="00301006">
                  <w:pPr>
                    <w:rPr>
                      <w:rFonts w:ascii="Arial" w:hAnsi="Arial" w:cs="Arial"/>
                      <w:sz w:val="20"/>
                      <w:szCs w:val="20"/>
                    </w:rPr>
                  </w:pPr>
                </w:p>
              </w:tc>
              <w:tc>
                <w:tcPr>
                  <w:tcW w:w="1350" w:type="dxa"/>
                </w:tcPr>
                <w:p w:rsidR="00416B2B" w:rsidRPr="00B4776A" w:rsidRDefault="00416B2B" w:rsidP="00301006">
                  <w:pPr>
                    <w:rPr>
                      <w:rFonts w:ascii="Arial" w:hAnsi="Arial" w:cs="Arial"/>
                      <w:sz w:val="20"/>
                      <w:szCs w:val="20"/>
                    </w:rPr>
                  </w:pPr>
                </w:p>
              </w:tc>
              <w:tc>
                <w:tcPr>
                  <w:tcW w:w="1080" w:type="dxa"/>
                </w:tcPr>
                <w:p w:rsidR="00416B2B" w:rsidRPr="00B4776A" w:rsidRDefault="00416B2B" w:rsidP="00301006">
                  <w:pPr>
                    <w:rPr>
                      <w:rFonts w:ascii="Arial" w:hAnsi="Arial" w:cs="Arial"/>
                      <w:sz w:val="20"/>
                      <w:szCs w:val="20"/>
                    </w:rPr>
                  </w:pPr>
                </w:p>
              </w:tc>
              <w:tc>
                <w:tcPr>
                  <w:tcW w:w="1368" w:type="dxa"/>
                </w:tcPr>
                <w:p w:rsidR="00416B2B" w:rsidRPr="00B4776A" w:rsidRDefault="00416B2B" w:rsidP="00301006">
                  <w:pPr>
                    <w:rPr>
                      <w:rFonts w:ascii="Arial" w:hAnsi="Arial" w:cs="Arial"/>
                      <w:sz w:val="20"/>
                      <w:szCs w:val="20"/>
                    </w:rPr>
                  </w:pPr>
                </w:p>
              </w:tc>
            </w:tr>
          </w:tbl>
          <w:p w:rsidR="00416B2B" w:rsidRDefault="00416B2B" w:rsidP="001E4930">
            <w:pPr>
              <w:jc w:val="both"/>
              <w:rPr>
                <w:rFonts w:ascii="Arial" w:eastAsia="Times New Roman" w:hAnsi="Arial" w:cs="Arial"/>
                <w:sz w:val="24"/>
                <w:szCs w:val="24"/>
              </w:rPr>
            </w:pPr>
          </w:p>
          <w:p w:rsidR="0060268A" w:rsidRDefault="0060268A" w:rsidP="001E4930">
            <w:pPr>
              <w:jc w:val="both"/>
              <w:rPr>
                <w:rFonts w:ascii="Arial" w:eastAsia="Times New Roman" w:hAnsi="Arial" w:cs="Arial"/>
                <w:sz w:val="24"/>
                <w:szCs w:val="24"/>
              </w:rPr>
            </w:pPr>
            <w:r>
              <w:rPr>
                <w:rFonts w:ascii="Arial" w:eastAsia="Times New Roman" w:hAnsi="Arial" w:cs="Arial"/>
                <w:sz w:val="24"/>
                <w:szCs w:val="24"/>
              </w:rPr>
              <w:t>Check list of the fraud -risk assessment is given below.</w:t>
            </w:r>
          </w:p>
          <w:p w:rsidR="00416B2B" w:rsidRDefault="00416B2B" w:rsidP="00416B2B">
            <w:pPr>
              <w:jc w:val="both"/>
              <w:rPr>
                <w:rFonts w:ascii="Arial" w:eastAsia="Times New Roman" w:hAnsi="Arial" w:cs="Arial"/>
                <w:sz w:val="24"/>
                <w:szCs w:val="24"/>
              </w:rPr>
            </w:pPr>
            <w:r w:rsidRPr="00AF2DBE">
              <w:rPr>
                <w:rFonts w:ascii="Arial" w:eastAsia="Times New Roman" w:hAnsi="Arial" w:cs="Arial"/>
                <w:sz w:val="24"/>
                <w:szCs w:val="24"/>
              </w:rPr>
              <w:t>Take for example, the risks relating to an unchanging list of suppliers. The risk management group believes fraud has a high likelihood of occurring and if so, it could cause</w:t>
            </w:r>
            <w:r>
              <w:rPr>
                <w:rFonts w:ascii="Arial" w:eastAsia="Times New Roman" w:hAnsi="Arial" w:cs="Arial"/>
                <w:sz w:val="24"/>
                <w:szCs w:val="24"/>
              </w:rPr>
              <w:t xml:space="preserve"> signifi</w:t>
            </w:r>
            <w:r w:rsidRPr="00AF2DBE">
              <w:rPr>
                <w:rFonts w:ascii="Arial" w:eastAsia="Times New Roman" w:hAnsi="Arial" w:cs="Arial"/>
                <w:sz w:val="24"/>
                <w:szCs w:val="24"/>
              </w:rPr>
              <w:t>cant financial loss to the business. The</w:t>
            </w:r>
            <w:r>
              <w:rPr>
                <w:rFonts w:ascii="Arial" w:eastAsia="Times New Roman" w:hAnsi="Arial" w:cs="Arial"/>
                <w:sz w:val="24"/>
                <w:szCs w:val="24"/>
              </w:rPr>
              <w:t xml:space="preserve"> </w:t>
            </w:r>
            <w:r w:rsidRPr="00AF2DBE">
              <w:rPr>
                <w:rFonts w:ascii="Arial" w:eastAsia="Times New Roman" w:hAnsi="Arial" w:cs="Arial"/>
                <w:sz w:val="24"/>
                <w:szCs w:val="24"/>
              </w:rPr>
              <w:t>controls are thought to be weak and unlikely to reduce the risk. They have assessed the net likely impact to be high and recommend that this is an immediate priority in the contracts area.</w:t>
            </w:r>
          </w:p>
          <w:p w:rsidR="00416B2B" w:rsidRDefault="00416B2B" w:rsidP="001E4930">
            <w:pPr>
              <w:jc w:val="both"/>
              <w:rPr>
                <w:rFonts w:ascii="Arial" w:eastAsia="Times New Roman" w:hAnsi="Arial" w:cs="Arial"/>
                <w:sz w:val="24"/>
                <w:szCs w:val="24"/>
              </w:rPr>
            </w:pPr>
          </w:p>
          <w:p w:rsidR="007D4C3D" w:rsidRDefault="00416B2B" w:rsidP="007D4C3D">
            <w:pPr>
              <w:rPr>
                <w:rFonts w:ascii="Arial" w:eastAsia="Times New Roman" w:hAnsi="Arial" w:cs="Arial"/>
                <w:sz w:val="24"/>
                <w:szCs w:val="24"/>
              </w:rPr>
            </w:pPr>
            <w:r>
              <w:rPr>
                <w:rFonts w:ascii="Arial" w:eastAsia="Times New Roman" w:hAnsi="Arial" w:cs="Arial"/>
                <w:noProof/>
                <w:sz w:val="24"/>
                <w:szCs w:val="24"/>
                <w:lang w:eastAsia="en-US"/>
              </w:rPr>
              <w:drawing>
                <wp:inline distT="0" distB="0" distL="0" distR="0" wp14:anchorId="527BA22C" wp14:editId="6C095051">
                  <wp:extent cx="5724525" cy="254317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2543175"/>
                          </a:xfrm>
                          <a:prstGeom prst="rect">
                            <a:avLst/>
                          </a:prstGeom>
                          <a:noFill/>
                          <a:ln>
                            <a:noFill/>
                          </a:ln>
                        </pic:spPr>
                      </pic:pic>
                    </a:graphicData>
                  </a:graphic>
                </wp:inline>
              </w:drawing>
            </w:r>
          </w:p>
          <w:p w:rsidR="00CF3471" w:rsidRDefault="00580965" w:rsidP="00580965">
            <w:pPr>
              <w:autoSpaceDE w:val="0"/>
              <w:autoSpaceDN w:val="0"/>
              <w:adjustRightInd w:val="0"/>
              <w:jc w:val="both"/>
              <w:rPr>
                <w:rFonts w:ascii="Arial" w:eastAsia="Times New Roman" w:hAnsi="Arial" w:cs="Arial"/>
                <w:sz w:val="24"/>
                <w:szCs w:val="24"/>
              </w:rPr>
            </w:pPr>
            <w:r w:rsidRPr="00924671">
              <w:rPr>
                <w:rFonts w:ascii="Arial" w:eastAsia="Times New Roman" w:hAnsi="Arial" w:cs="Arial"/>
                <w:sz w:val="24"/>
                <w:szCs w:val="24"/>
              </w:rPr>
              <w:t>The following is a</w:t>
            </w:r>
            <w:r>
              <w:rPr>
                <w:rFonts w:ascii="Arial" w:eastAsia="Times New Roman" w:hAnsi="Arial" w:cs="Arial"/>
                <w:sz w:val="24"/>
                <w:szCs w:val="24"/>
              </w:rPr>
              <w:t>n</w:t>
            </w:r>
            <w:r w:rsidRPr="00924671">
              <w:rPr>
                <w:rFonts w:ascii="Arial" w:eastAsia="Times New Roman" w:hAnsi="Arial" w:cs="Arial"/>
                <w:sz w:val="24"/>
                <w:szCs w:val="24"/>
              </w:rPr>
              <w:t xml:space="preserve"> example of a fraud risk assessment</w:t>
            </w:r>
            <w:r>
              <w:rPr>
                <w:rFonts w:ascii="Arial" w:eastAsia="Times New Roman" w:hAnsi="Arial" w:cs="Arial"/>
                <w:sz w:val="24"/>
                <w:szCs w:val="24"/>
              </w:rPr>
              <w:t xml:space="preserve"> </w:t>
            </w:r>
            <w:r w:rsidR="00CF3471">
              <w:rPr>
                <w:rFonts w:ascii="Arial" w:eastAsia="Times New Roman" w:hAnsi="Arial" w:cs="Arial"/>
                <w:sz w:val="24"/>
                <w:szCs w:val="24"/>
              </w:rPr>
              <w:t>at</w:t>
            </w:r>
            <w:r>
              <w:rPr>
                <w:rFonts w:ascii="Arial" w:eastAsia="Times New Roman" w:hAnsi="Arial" w:cs="Arial"/>
                <w:sz w:val="24"/>
                <w:szCs w:val="24"/>
              </w:rPr>
              <w:t xml:space="preserve"> Palm Oil Plantation segment</w:t>
            </w:r>
            <w:r w:rsidRPr="00924671">
              <w:rPr>
                <w:rFonts w:ascii="Arial" w:eastAsia="Times New Roman" w:hAnsi="Arial" w:cs="Arial"/>
                <w:sz w:val="24"/>
                <w:szCs w:val="24"/>
              </w:rPr>
              <w:t xml:space="preserve">. </w:t>
            </w:r>
            <w:r>
              <w:rPr>
                <w:rFonts w:ascii="Arial" w:eastAsia="Times New Roman" w:hAnsi="Arial" w:cs="Arial"/>
                <w:sz w:val="24"/>
                <w:szCs w:val="24"/>
              </w:rPr>
              <w:t xml:space="preserve"> Based on the feedback received from management, staff and </w:t>
            </w:r>
            <w:r w:rsidR="00CF3471">
              <w:rPr>
                <w:rFonts w:ascii="Arial" w:eastAsia="Times New Roman" w:hAnsi="Arial" w:cs="Arial"/>
                <w:sz w:val="24"/>
                <w:szCs w:val="24"/>
              </w:rPr>
              <w:t>stake holders,</w:t>
            </w:r>
            <w:r>
              <w:rPr>
                <w:rFonts w:ascii="Arial" w:eastAsia="Times New Roman" w:hAnsi="Arial" w:cs="Arial"/>
                <w:sz w:val="24"/>
                <w:szCs w:val="24"/>
              </w:rPr>
              <w:t xml:space="preserve"> </w:t>
            </w:r>
            <w:r w:rsidR="00CF3471">
              <w:rPr>
                <w:rFonts w:ascii="Arial" w:eastAsia="Times New Roman" w:hAnsi="Arial" w:cs="Arial"/>
                <w:sz w:val="24"/>
                <w:szCs w:val="24"/>
              </w:rPr>
              <w:t>I have</w:t>
            </w:r>
            <w:r>
              <w:rPr>
                <w:rFonts w:ascii="Arial" w:eastAsia="Times New Roman" w:hAnsi="Arial" w:cs="Arial"/>
                <w:sz w:val="24"/>
                <w:szCs w:val="24"/>
              </w:rPr>
              <w:t xml:space="preserve"> </w:t>
            </w:r>
            <w:r w:rsidRPr="00924671">
              <w:rPr>
                <w:rFonts w:ascii="Arial" w:eastAsia="Times New Roman" w:hAnsi="Arial" w:cs="Arial"/>
                <w:sz w:val="24"/>
                <w:szCs w:val="24"/>
              </w:rPr>
              <w:t>list</w:t>
            </w:r>
            <w:r>
              <w:rPr>
                <w:rFonts w:ascii="Arial" w:eastAsia="Times New Roman" w:hAnsi="Arial" w:cs="Arial"/>
                <w:sz w:val="24"/>
                <w:szCs w:val="24"/>
              </w:rPr>
              <w:t>ed</w:t>
            </w:r>
            <w:r w:rsidRPr="00924671">
              <w:rPr>
                <w:rFonts w:ascii="Arial" w:eastAsia="Times New Roman" w:hAnsi="Arial" w:cs="Arial"/>
                <w:sz w:val="24"/>
                <w:szCs w:val="24"/>
              </w:rPr>
              <w:t xml:space="preserve"> all possible fraud risks </w:t>
            </w:r>
            <w:r>
              <w:rPr>
                <w:rFonts w:ascii="Arial" w:eastAsia="Times New Roman" w:hAnsi="Arial" w:cs="Arial"/>
                <w:sz w:val="24"/>
                <w:szCs w:val="24"/>
              </w:rPr>
              <w:t>at</w:t>
            </w:r>
            <w:r w:rsidRPr="00924671">
              <w:rPr>
                <w:rFonts w:ascii="Arial" w:eastAsia="Times New Roman" w:hAnsi="Arial" w:cs="Arial"/>
                <w:sz w:val="24"/>
                <w:szCs w:val="24"/>
              </w:rPr>
              <w:t xml:space="preserve"> </w:t>
            </w:r>
            <w:r>
              <w:rPr>
                <w:rFonts w:ascii="Arial" w:eastAsia="Times New Roman" w:hAnsi="Arial" w:cs="Arial"/>
                <w:sz w:val="24"/>
                <w:szCs w:val="24"/>
              </w:rPr>
              <w:t>the plantation sector</w:t>
            </w:r>
            <w:r w:rsidRPr="00924671">
              <w:rPr>
                <w:rFonts w:ascii="Arial" w:eastAsia="Times New Roman" w:hAnsi="Arial" w:cs="Arial"/>
                <w:sz w:val="24"/>
                <w:szCs w:val="24"/>
              </w:rPr>
              <w:t>.</w:t>
            </w:r>
            <w:r>
              <w:rPr>
                <w:rFonts w:ascii="Arial" w:eastAsia="Times New Roman" w:hAnsi="Arial" w:cs="Arial"/>
                <w:sz w:val="24"/>
                <w:szCs w:val="24"/>
              </w:rPr>
              <w:t xml:space="preserve"> </w:t>
            </w:r>
            <w:r w:rsidR="00CF3471">
              <w:rPr>
                <w:rFonts w:ascii="Arial" w:eastAsia="Times New Roman" w:hAnsi="Arial" w:cs="Arial"/>
                <w:sz w:val="24"/>
                <w:szCs w:val="24"/>
              </w:rPr>
              <w:t>Sample format which I used to update the Risk Register is given below.</w:t>
            </w:r>
          </w:p>
          <w:p w:rsidR="000F0FE9" w:rsidRDefault="00CF3471" w:rsidP="00580965">
            <w:pPr>
              <w:autoSpaceDE w:val="0"/>
              <w:autoSpaceDN w:val="0"/>
              <w:adjustRightInd w:val="0"/>
              <w:jc w:val="both"/>
              <w:rPr>
                <w:rFonts w:ascii="Arial" w:eastAsia="Times New Roman" w:hAnsi="Arial" w:cs="Arial"/>
                <w:sz w:val="24"/>
                <w:szCs w:val="24"/>
              </w:rPr>
            </w:pPr>
            <w:r>
              <w:rPr>
                <w:rFonts w:ascii="Arial" w:eastAsia="Times New Roman" w:hAnsi="Arial" w:cs="Arial"/>
                <w:noProof/>
                <w:sz w:val="24"/>
                <w:szCs w:val="24"/>
                <w:lang w:eastAsia="en-US"/>
              </w:rPr>
              <w:drawing>
                <wp:inline distT="0" distB="0" distL="0" distR="0">
                  <wp:extent cx="5724525" cy="819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819150"/>
                          </a:xfrm>
                          <a:prstGeom prst="rect">
                            <a:avLst/>
                          </a:prstGeom>
                          <a:noFill/>
                          <a:ln>
                            <a:noFill/>
                          </a:ln>
                        </pic:spPr>
                      </pic:pic>
                    </a:graphicData>
                  </a:graphic>
                </wp:inline>
              </w:drawing>
            </w:r>
            <w:r>
              <w:rPr>
                <w:rFonts w:ascii="Arial" w:eastAsia="Times New Roman" w:hAnsi="Arial" w:cs="Arial"/>
                <w:sz w:val="24"/>
                <w:szCs w:val="24"/>
              </w:rPr>
              <w:t xml:space="preserve"> </w:t>
            </w:r>
          </w:p>
          <w:p w:rsidR="00CE30BA" w:rsidRDefault="00CE30BA" w:rsidP="00580965">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 xml:space="preserve">Detail check list is given below. </w:t>
            </w:r>
          </w:p>
          <w:p w:rsidR="00580965" w:rsidRDefault="00CF3471" w:rsidP="00580965">
            <w:pPr>
              <w:autoSpaceDE w:val="0"/>
              <w:autoSpaceDN w:val="0"/>
              <w:adjustRightInd w:val="0"/>
              <w:jc w:val="both"/>
              <w:rPr>
                <w:rFonts w:ascii="Arial" w:eastAsia="Times New Roman" w:hAnsi="Arial" w:cs="Arial"/>
                <w:sz w:val="24"/>
                <w:szCs w:val="24"/>
              </w:rPr>
            </w:pPr>
            <w:r>
              <w:rPr>
                <w:rFonts w:ascii="Arial" w:eastAsia="Times New Roman" w:hAnsi="Arial" w:cs="Arial"/>
                <w:noProof/>
                <w:sz w:val="24"/>
                <w:szCs w:val="24"/>
                <w:lang w:eastAsia="en-US"/>
              </w:rPr>
              <w:lastRenderedPageBreak/>
              <w:drawing>
                <wp:inline distT="0" distB="0" distL="0" distR="0">
                  <wp:extent cx="5476875" cy="8858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875" cy="8858250"/>
                          </a:xfrm>
                          <a:prstGeom prst="rect">
                            <a:avLst/>
                          </a:prstGeom>
                          <a:noFill/>
                          <a:ln>
                            <a:noFill/>
                          </a:ln>
                        </pic:spPr>
                      </pic:pic>
                    </a:graphicData>
                  </a:graphic>
                </wp:inline>
              </w:drawing>
            </w:r>
          </w:p>
          <w:p w:rsidR="00580965" w:rsidRPr="00E1290B" w:rsidRDefault="00580965" w:rsidP="00580965">
            <w:pPr>
              <w:autoSpaceDE w:val="0"/>
              <w:autoSpaceDN w:val="0"/>
              <w:adjustRightInd w:val="0"/>
              <w:jc w:val="both"/>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3444E8">
        <w:trPr>
          <w:trHeight w:val="373"/>
        </w:trPr>
        <w:tc>
          <w:tcPr>
            <w:tcW w:w="2310"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Student Signature</w:t>
            </w:r>
          </w:p>
        </w:tc>
        <w:tc>
          <w:tcPr>
            <w:tcW w:w="4035" w:type="dxa"/>
          </w:tcPr>
          <w:p w:rsidR="00405895" w:rsidRPr="00B0415E" w:rsidRDefault="00770E22" w:rsidP="003444E8">
            <w:pPr>
              <w:rPr>
                <w:rFonts w:cs="Bliss-Regular"/>
                <w:color w:val="000000"/>
              </w:rPr>
            </w:pPr>
            <w:proofErr w:type="spellStart"/>
            <w:r>
              <w:t>Hapuarachchige</w:t>
            </w:r>
            <w:proofErr w:type="spellEnd"/>
            <w:r>
              <w:t xml:space="preserve"> </w:t>
            </w:r>
            <w:proofErr w:type="spellStart"/>
            <w:r>
              <w:t>Srinath</w:t>
            </w:r>
            <w:proofErr w:type="spellEnd"/>
            <w:r>
              <w:t xml:space="preserve"> </w:t>
            </w:r>
            <w:proofErr w:type="spellStart"/>
            <w:r>
              <w:t>Jayathilake</w:t>
            </w:r>
            <w:proofErr w:type="spellEnd"/>
          </w:p>
        </w:tc>
        <w:tc>
          <w:tcPr>
            <w:tcW w:w="1276" w:type="dxa"/>
            <w:shd w:val="clear" w:color="auto" w:fill="D9D9D9" w:themeFill="background1" w:themeFillShade="D9"/>
          </w:tcPr>
          <w:p w:rsidR="00405895" w:rsidRPr="00B0415E" w:rsidRDefault="00405895" w:rsidP="003444E8">
            <w:pPr>
              <w:rPr>
                <w:rFonts w:cs="Bliss-Regular"/>
                <w:color w:val="000000"/>
              </w:rPr>
            </w:pPr>
            <w:r w:rsidRPr="00B0415E">
              <w:rPr>
                <w:rFonts w:cs="Bliss-Regular"/>
                <w:color w:val="000000"/>
              </w:rPr>
              <w:t>Date</w:t>
            </w:r>
          </w:p>
        </w:tc>
        <w:tc>
          <w:tcPr>
            <w:tcW w:w="1621" w:type="dxa"/>
          </w:tcPr>
          <w:p w:rsidR="00405895" w:rsidRPr="00B0415E" w:rsidRDefault="00CE30BA" w:rsidP="00CE30BA">
            <w:pPr>
              <w:rPr>
                <w:rFonts w:cs="Bliss-Regular"/>
                <w:color w:val="000000"/>
              </w:rPr>
            </w:pPr>
            <w:r>
              <w:rPr>
                <w:rFonts w:cs="Bliss-Regular"/>
                <w:color w:val="000000"/>
              </w:rPr>
              <w:t>20</w:t>
            </w:r>
            <w:r w:rsidRPr="00CE30BA">
              <w:rPr>
                <w:rFonts w:cs="Bliss-Regular"/>
                <w:color w:val="000000"/>
                <w:vertAlign w:val="superscript"/>
              </w:rPr>
              <w:t>th</w:t>
            </w:r>
            <w:r>
              <w:rPr>
                <w:rFonts w:cs="Bliss-Regular"/>
                <w:color w:val="000000"/>
              </w:rPr>
              <w:t xml:space="preserve"> </w:t>
            </w:r>
            <w:r w:rsidR="00FA4ECD">
              <w:rPr>
                <w:rFonts w:cs="Bliss-Regular"/>
                <w:color w:val="000000"/>
              </w:rPr>
              <w:t xml:space="preserve">Mar </w:t>
            </w:r>
            <w:r w:rsidR="007A2749">
              <w:rPr>
                <w:rFonts w:cs="Bliss-Regular"/>
                <w:color w:val="000000"/>
              </w:rPr>
              <w:t>2018</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2C4F80" w:rsidRDefault="002C4F80" w:rsidP="002C4F80">
      <w:pPr>
        <w:tabs>
          <w:tab w:val="left" w:pos="5970"/>
        </w:tabs>
        <w:rPr>
          <w:rFonts w:cs="Times New Roman"/>
          <w:sz w:val="24"/>
          <w:szCs w:val="32"/>
        </w:rPr>
      </w:pPr>
      <w:r>
        <w:rPr>
          <w:rFonts w:cs="Times New Roman"/>
          <w:sz w:val="24"/>
          <w:szCs w:val="32"/>
        </w:rPr>
        <w:tab/>
      </w:r>
    </w:p>
    <w:sectPr w:rsidR="00EA30AB" w:rsidRPr="002C4F80"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66B" w:rsidRDefault="0097166B" w:rsidP="00CB4D0A">
      <w:pPr>
        <w:spacing w:after="0" w:line="240" w:lineRule="auto"/>
      </w:pPr>
      <w:r>
        <w:separator/>
      </w:r>
    </w:p>
  </w:endnote>
  <w:endnote w:type="continuationSeparator" w:id="0">
    <w:p w:rsidR="0097166B" w:rsidRDefault="009716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66B" w:rsidRDefault="0097166B" w:rsidP="00CB4D0A">
      <w:pPr>
        <w:spacing w:after="0" w:line="240" w:lineRule="auto"/>
      </w:pPr>
      <w:r>
        <w:separator/>
      </w:r>
    </w:p>
  </w:footnote>
  <w:footnote w:type="continuationSeparator" w:id="0">
    <w:p w:rsidR="0097166B" w:rsidRDefault="009716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94214944"/>
      <w:docPartObj>
        <w:docPartGallery w:val="Page Numbers (Top of Page)"/>
        <w:docPartUnique/>
      </w:docPartObj>
    </w:sdtPr>
    <w:sdtEndPr>
      <w:rPr>
        <w:b/>
        <w:bCs/>
        <w:noProof/>
        <w:color w:val="auto"/>
        <w:spacing w:val="0"/>
      </w:rPr>
    </w:sdtEndPr>
    <w:sdtContent>
      <w:p w:rsidR="00830C45" w:rsidRDefault="00830C45">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4844D7" w:rsidRPr="004844D7">
          <w:rPr>
            <w:b/>
            <w:bCs/>
            <w:noProof/>
          </w:rPr>
          <w:t>9</w:t>
        </w:r>
        <w:r>
          <w:rPr>
            <w:b/>
            <w:bCs/>
            <w:noProof/>
          </w:rPr>
          <w:fldChar w:fldCharType="end"/>
        </w:r>
      </w:p>
    </w:sdtContent>
  </w:sdt>
  <w:p w:rsidR="00830C45" w:rsidRDefault="00830C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368E"/>
    <w:multiLevelType w:val="multilevel"/>
    <w:tmpl w:val="424A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D10F2"/>
    <w:multiLevelType w:val="hybridMultilevel"/>
    <w:tmpl w:val="C8FC0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A50D7"/>
    <w:multiLevelType w:val="multilevel"/>
    <w:tmpl w:val="39A00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02644"/>
    <w:multiLevelType w:val="multilevel"/>
    <w:tmpl w:val="5BBE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8768A2"/>
    <w:multiLevelType w:val="multilevel"/>
    <w:tmpl w:val="DD60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FE33F1"/>
    <w:multiLevelType w:val="multilevel"/>
    <w:tmpl w:val="C856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0E7018"/>
    <w:multiLevelType w:val="hybridMultilevel"/>
    <w:tmpl w:val="F742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AE1AB9"/>
    <w:multiLevelType w:val="hybridMultilevel"/>
    <w:tmpl w:val="AE36CCD6"/>
    <w:lvl w:ilvl="0" w:tplc="DD7C6D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E017F2"/>
    <w:multiLevelType w:val="hybridMultilevel"/>
    <w:tmpl w:val="E09A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D836DE"/>
    <w:multiLevelType w:val="hybridMultilevel"/>
    <w:tmpl w:val="211C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274C1D"/>
    <w:multiLevelType w:val="hybridMultilevel"/>
    <w:tmpl w:val="889A0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6740D2"/>
    <w:multiLevelType w:val="multilevel"/>
    <w:tmpl w:val="D4D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C7D163F"/>
    <w:multiLevelType w:val="hybridMultilevel"/>
    <w:tmpl w:val="4386B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B248C9"/>
    <w:multiLevelType w:val="multilevel"/>
    <w:tmpl w:val="F1F8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F24CB4"/>
    <w:multiLevelType w:val="hybridMultilevel"/>
    <w:tmpl w:val="68C2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400536"/>
    <w:multiLevelType w:val="multilevel"/>
    <w:tmpl w:val="138E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005B07"/>
    <w:multiLevelType w:val="hybridMultilevel"/>
    <w:tmpl w:val="EA44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9119CC"/>
    <w:multiLevelType w:val="hybridMultilevel"/>
    <w:tmpl w:val="A3207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0E07A4C"/>
    <w:multiLevelType w:val="multilevel"/>
    <w:tmpl w:val="084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0C6EC8"/>
    <w:multiLevelType w:val="multilevel"/>
    <w:tmpl w:val="673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F45207"/>
    <w:multiLevelType w:val="hybridMultilevel"/>
    <w:tmpl w:val="42122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874919"/>
    <w:multiLevelType w:val="hybridMultilevel"/>
    <w:tmpl w:val="09CAF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F7B464D"/>
    <w:multiLevelType w:val="multilevel"/>
    <w:tmpl w:val="923E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893DC0"/>
    <w:multiLevelType w:val="multilevel"/>
    <w:tmpl w:val="7E8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897213"/>
    <w:multiLevelType w:val="multilevel"/>
    <w:tmpl w:val="1F6E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D25457"/>
    <w:multiLevelType w:val="hybridMultilevel"/>
    <w:tmpl w:val="88B4F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A56385"/>
    <w:multiLevelType w:val="hybridMultilevel"/>
    <w:tmpl w:val="1EEA499C"/>
    <w:lvl w:ilvl="0" w:tplc="68969B6A">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6"/>
  </w:num>
  <w:num w:numId="3">
    <w:abstractNumId w:val="10"/>
  </w:num>
  <w:num w:numId="4">
    <w:abstractNumId w:val="0"/>
  </w:num>
  <w:num w:numId="5">
    <w:abstractNumId w:val="23"/>
  </w:num>
  <w:num w:numId="6">
    <w:abstractNumId w:val="15"/>
  </w:num>
  <w:num w:numId="7">
    <w:abstractNumId w:val="13"/>
  </w:num>
  <w:num w:numId="8">
    <w:abstractNumId w:val="19"/>
  </w:num>
  <w:num w:numId="9">
    <w:abstractNumId w:val="21"/>
  </w:num>
  <w:num w:numId="10">
    <w:abstractNumId w:val="12"/>
  </w:num>
  <w:num w:numId="11">
    <w:abstractNumId w:val="8"/>
  </w:num>
  <w:num w:numId="12">
    <w:abstractNumId w:val="6"/>
  </w:num>
  <w:num w:numId="13">
    <w:abstractNumId w:val="16"/>
  </w:num>
  <w:num w:numId="14">
    <w:abstractNumId w:val="20"/>
  </w:num>
  <w:num w:numId="15">
    <w:abstractNumId w:val="1"/>
  </w:num>
  <w:num w:numId="16">
    <w:abstractNumId w:val="14"/>
  </w:num>
  <w:num w:numId="17">
    <w:abstractNumId w:val="11"/>
  </w:num>
  <w:num w:numId="18">
    <w:abstractNumId w:val="2"/>
  </w:num>
  <w:num w:numId="19">
    <w:abstractNumId w:val="24"/>
  </w:num>
  <w:num w:numId="20">
    <w:abstractNumId w:val="4"/>
  </w:num>
  <w:num w:numId="21">
    <w:abstractNumId w:val="3"/>
  </w:num>
  <w:num w:numId="22">
    <w:abstractNumId w:val="18"/>
  </w:num>
  <w:num w:numId="23">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5"/>
  </w:num>
  <w:num w:numId="25">
    <w:abstractNumId w:val="9"/>
  </w:num>
  <w:num w:numId="26">
    <w:abstractNumId w:val="17"/>
  </w:num>
  <w:num w:numId="27">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76C"/>
    <w:rsid w:val="0001057E"/>
    <w:rsid w:val="0001248A"/>
    <w:rsid w:val="00012987"/>
    <w:rsid w:val="0001453C"/>
    <w:rsid w:val="000158F9"/>
    <w:rsid w:val="000178AA"/>
    <w:rsid w:val="00020A87"/>
    <w:rsid w:val="000261BD"/>
    <w:rsid w:val="000272F7"/>
    <w:rsid w:val="00035CDD"/>
    <w:rsid w:val="00040083"/>
    <w:rsid w:val="0004042C"/>
    <w:rsid w:val="0005012F"/>
    <w:rsid w:val="0005049B"/>
    <w:rsid w:val="00052443"/>
    <w:rsid w:val="00055992"/>
    <w:rsid w:val="0006206F"/>
    <w:rsid w:val="0006563F"/>
    <w:rsid w:val="00066ACA"/>
    <w:rsid w:val="0007364F"/>
    <w:rsid w:val="00074112"/>
    <w:rsid w:val="000820E8"/>
    <w:rsid w:val="0008256E"/>
    <w:rsid w:val="00085369"/>
    <w:rsid w:val="00091A58"/>
    <w:rsid w:val="0009277B"/>
    <w:rsid w:val="00092984"/>
    <w:rsid w:val="000935E3"/>
    <w:rsid w:val="000B6D38"/>
    <w:rsid w:val="000B6FB5"/>
    <w:rsid w:val="000C6042"/>
    <w:rsid w:val="000C6C00"/>
    <w:rsid w:val="000D1A5C"/>
    <w:rsid w:val="000D2F0B"/>
    <w:rsid w:val="000D40A3"/>
    <w:rsid w:val="000D54A7"/>
    <w:rsid w:val="000E2365"/>
    <w:rsid w:val="000E2DA4"/>
    <w:rsid w:val="000E469F"/>
    <w:rsid w:val="000F0FE9"/>
    <w:rsid w:val="000F214D"/>
    <w:rsid w:val="00101856"/>
    <w:rsid w:val="00106D62"/>
    <w:rsid w:val="001075D7"/>
    <w:rsid w:val="00111CB1"/>
    <w:rsid w:val="00111D69"/>
    <w:rsid w:val="001175EE"/>
    <w:rsid w:val="00125D0F"/>
    <w:rsid w:val="00133830"/>
    <w:rsid w:val="00140257"/>
    <w:rsid w:val="00141ED6"/>
    <w:rsid w:val="0014553D"/>
    <w:rsid w:val="0014573C"/>
    <w:rsid w:val="00146D1C"/>
    <w:rsid w:val="00146FEF"/>
    <w:rsid w:val="00150250"/>
    <w:rsid w:val="00152757"/>
    <w:rsid w:val="00154764"/>
    <w:rsid w:val="00155F3C"/>
    <w:rsid w:val="00157CF6"/>
    <w:rsid w:val="00160F40"/>
    <w:rsid w:val="00164335"/>
    <w:rsid w:val="00164A41"/>
    <w:rsid w:val="001710DD"/>
    <w:rsid w:val="001726E4"/>
    <w:rsid w:val="00175508"/>
    <w:rsid w:val="00175FC3"/>
    <w:rsid w:val="00177996"/>
    <w:rsid w:val="00182416"/>
    <w:rsid w:val="00182804"/>
    <w:rsid w:val="00183737"/>
    <w:rsid w:val="0018489E"/>
    <w:rsid w:val="001854C1"/>
    <w:rsid w:val="0018741C"/>
    <w:rsid w:val="00187EB4"/>
    <w:rsid w:val="00195245"/>
    <w:rsid w:val="001A3E33"/>
    <w:rsid w:val="001A6AEB"/>
    <w:rsid w:val="001B7108"/>
    <w:rsid w:val="001C4F5C"/>
    <w:rsid w:val="001C736D"/>
    <w:rsid w:val="001D10C7"/>
    <w:rsid w:val="001D2090"/>
    <w:rsid w:val="001E2EE8"/>
    <w:rsid w:val="001E4930"/>
    <w:rsid w:val="001E6DD8"/>
    <w:rsid w:val="001F0481"/>
    <w:rsid w:val="001F2E0C"/>
    <w:rsid w:val="001F4C51"/>
    <w:rsid w:val="001F59FA"/>
    <w:rsid w:val="001F5B2F"/>
    <w:rsid w:val="001F7601"/>
    <w:rsid w:val="00200C92"/>
    <w:rsid w:val="00200F45"/>
    <w:rsid w:val="002011F9"/>
    <w:rsid w:val="0020451E"/>
    <w:rsid w:val="00206B9D"/>
    <w:rsid w:val="0020746B"/>
    <w:rsid w:val="0021021D"/>
    <w:rsid w:val="00210878"/>
    <w:rsid w:val="00212765"/>
    <w:rsid w:val="00213F94"/>
    <w:rsid w:val="00217C23"/>
    <w:rsid w:val="00221859"/>
    <w:rsid w:val="0023259C"/>
    <w:rsid w:val="00232FC5"/>
    <w:rsid w:val="0023574C"/>
    <w:rsid w:val="00245039"/>
    <w:rsid w:val="002637E3"/>
    <w:rsid w:val="00272C6D"/>
    <w:rsid w:val="00274525"/>
    <w:rsid w:val="002827E4"/>
    <w:rsid w:val="002946BD"/>
    <w:rsid w:val="002A3A1C"/>
    <w:rsid w:val="002A4829"/>
    <w:rsid w:val="002B0BD7"/>
    <w:rsid w:val="002B172F"/>
    <w:rsid w:val="002B253A"/>
    <w:rsid w:val="002B573D"/>
    <w:rsid w:val="002B6B2C"/>
    <w:rsid w:val="002C173E"/>
    <w:rsid w:val="002C19F0"/>
    <w:rsid w:val="002C20AC"/>
    <w:rsid w:val="002C32ED"/>
    <w:rsid w:val="002C4F80"/>
    <w:rsid w:val="002C5CB2"/>
    <w:rsid w:val="002E0EB2"/>
    <w:rsid w:val="002E6249"/>
    <w:rsid w:val="002E76A9"/>
    <w:rsid w:val="002F1648"/>
    <w:rsid w:val="002F4678"/>
    <w:rsid w:val="002F6879"/>
    <w:rsid w:val="002F724D"/>
    <w:rsid w:val="002F779F"/>
    <w:rsid w:val="0030386D"/>
    <w:rsid w:val="00304BE2"/>
    <w:rsid w:val="00305216"/>
    <w:rsid w:val="0031179D"/>
    <w:rsid w:val="003202B6"/>
    <w:rsid w:val="0032536A"/>
    <w:rsid w:val="00325A50"/>
    <w:rsid w:val="00336C07"/>
    <w:rsid w:val="003406FD"/>
    <w:rsid w:val="003444E8"/>
    <w:rsid w:val="00345E03"/>
    <w:rsid w:val="00345E9B"/>
    <w:rsid w:val="00370C35"/>
    <w:rsid w:val="00371885"/>
    <w:rsid w:val="00372A31"/>
    <w:rsid w:val="00373C09"/>
    <w:rsid w:val="00376B17"/>
    <w:rsid w:val="00381193"/>
    <w:rsid w:val="003835E6"/>
    <w:rsid w:val="00384ED7"/>
    <w:rsid w:val="0038638E"/>
    <w:rsid w:val="00386D18"/>
    <w:rsid w:val="003A7147"/>
    <w:rsid w:val="003B09D5"/>
    <w:rsid w:val="003B437E"/>
    <w:rsid w:val="003B5538"/>
    <w:rsid w:val="003C212F"/>
    <w:rsid w:val="003D1B28"/>
    <w:rsid w:val="003E2B87"/>
    <w:rsid w:val="003E5EDE"/>
    <w:rsid w:val="003E68BD"/>
    <w:rsid w:val="003F7E31"/>
    <w:rsid w:val="00402786"/>
    <w:rsid w:val="00405895"/>
    <w:rsid w:val="004058DF"/>
    <w:rsid w:val="00416B2B"/>
    <w:rsid w:val="00417788"/>
    <w:rsid w:val="00422540"/>
    <w:rsid w:val="004326C1"/>
    <w:rsid w:val="00433088"/>
    <w:rsid w:val="004366BE"/>
    <w:rsid w:val="00437131"/>
    <w:rsid w:val="004439B7"/>
    <w:rsid w:val="00443E6F"/>
    <w:rsid w:val="00444B4D"/>
    <w:rsid w:val="00446CAB"/>
    <w:rsid w:val="004519E3"/>
    <w:rsid w:val="00454807"/>
    <w:rsid w:val="00456704"/>
    <w:rsid w:val="004625AB"/>
    <w:rsid w:val="00462B4D"/>
    <w:rsid w:val="00465C1E"/>
    <w:rsid w:val="004818F5"/>
    <w:rsid w:val="00481997"/>
    <w:rsid w:val="00483F22"/>
    <w:rsid w:val="004844D7"/>
    <w:rsid w:val="00486D05"/>
    <w:rsid w:val="00486F1A"/>
    <w:rsid w:val="00490CB9"/>
    <w:rsid w:val="00494223"/>
    <w:rsid w:val="00497E28"/>
    <w:rsid w:val="004A20F1"/>
    <w:rsid w:val="004A2CE2"/>
    <w:rsid w:val="004A793D"/>
    <w:rsid w:val="004B2261"/>
    <w:rsid w:val="004C0BA4"/>
    <w:rsid w:val="004C3497"/>
    <w:rsid w:val="004C382C"/>
    <w:rsid w:val="004C5339"/>
    <w:rsid w:val="004D0B13"/>
    <w:rsid w:val="004D6188"/>
    <w:rsid w:val="004E0534"/>
    <w:rsid w:val="004E10B5"/>
    <w:rsid w:val="004E3CDA"/>
    <w:rsid w:val="004E51D8"/>
    <w:rsid w:val="004E68D1"/>
    <w:rsid w:val="004F4B4D"/>
    <w:rsid w:val="004F6209"/>
    <w:rsid w:val="00501CED"/>
    <w:rsid w:val="0050216D"/>
    <w:rsid w:val="00503D7E"/>
    <w:rsid w:val="00505815"/>
    <w:rsid w:val="0050778F"/>
    <w:rsid w:val="005128C4"/>
    <w:rsid w:val="00514B95"/>
    <w:rsid w:val="00515294"/>
    <w:rsid w:val="00516876"/>
    <w:rsid w:val="00522F79"/>
    <w:rsid w:val="00523C48"/>
    <w:rsid w:val="005270CD"/>
    <w:rsid w:val="00527C11"/>
    <w:rsid w:val="00531B3A"/>
    <w:rsid w:val="00535F31"/>
    <w:rsid w:val="00536991"/>
    <w:rsid w:val="00543287"/>
    <w:rsid w:val="005500AB"/>
    <w:rsid w:val="00553FE2"/>
    <w:rsid w:val="005570A0"/>
    <w:rsid w:val="005661FD"/>
    <w:rsid w:val="005732A7"/>
    <w:rsid w:val="00574D64"/>
    <w:rsid w:val="00580965"/>
    <w:rsid w:val="00591365"/>
    <w:rsid w:val="005978AF"/>
    <w:rsid w:val="005A0772"/>
    <w:rsid w:val="005A0CE5"/>
    <w:rsid w:val="005A44F9"/>
    <w:rsid w:val="005A5A49"/>
    <w:rsid w:val="005B08B1"/>
    <w:rsid w:val="005B31E4"/>
    <w:rsid w:val="005B72C6"/>
    <w:rsid w:val="005F0281"/>
    <w:rsid w:val="005F5917"/>
    <w:rsid w:val="006013C4"/>
    <w:rsid w:val="00601F9D"/>
    <w:rsid w:val="0060268A"/>
    <w:rsid w:val="00602CDA"/>
    <w:rsid w:val="006034F6"/>
    <w:rsid w:val="00603C99"/>
    <w:rsid w:val="00607874"/>
    <w:rsid w:val="00607980"/>
    <w:rsid w:val="00607E77"/>
    <w:rsid w:val="00611124"/>
    <w:rsid w:val="0061531C"/>
    <w:rsid w:val="00617BB3"/>
    <w:rsid w:val="006204C8"/>
    <w:rsid w:val="00630EB7"/>
    <w:rsid w:val="00632F36"/>
    <w:rsid w:val="006339F8"/>
    <w:rsid w:val="006355EF"/>
    <w:rsid w:val="00643619"/>
    <w:rsid w:val="006442C0"/>
    <w:rsid w:val="00644753"/>
    <w:rsid w:val="00645709"/>
    <w:rsid w:val="00645CDD"/>
    <w:rsid w:val="0065111C"/>
    <w:rsid w:val="00662914"/>
    <w:rsid w:val="00666DF4"/>
    <w:rsid w:val="00667FF3"/>
    <w:rsid w:val="006823A7"/>
    <w:rsid w:val="00687EE8"/>
    <w:rsid w:val="00691481"/>
    <w:rsid w:val="00696179"/>
    <w:rsid w:val="006A7D36"/>
    <w:rsid w:val="006B1D15"/>
    <w:rsid w:val="006B28B9"/>
    <w:rsid w:val="006B4119"/>
    <w:rsid w:val="006B449F"/>
    <w:rsid w:val="006B47E5"/>
    <w:rsid w:val="006C5D93"/>
    <w:rsid w:val="006F0DDC"/>
    <w:rsid w:val="006F2F82"/>
    <w:rsid w:val="006F49F4"/>
    <w:rsid w:val="006F71EA"/>
    <w:rsid w:val="0070347F"/>
    <w:rsid w:val="0070678E"/>
    <w:rsid w:val="007153F3"/>
    <w:rsid w:val="00721CD5"/>
    <w:rsid w:val="007363F5"/>
    <w:rsid w:val="007369FF"/>
    <w:rsid w:val="007438F4"/>
    <w:rsid w:val="00746705"/>
    <w:rsid w:val="007522DD"/>
    <w:rsid w:val="00753D5E"/>
    <w:rsid w:val="007566B7"/>
    <w:rsid w:val="007670EA"/>
    <w:rsid w:val="0077009F"/>
    <w:rsid w:val="00770E22"/>
    <w:rsid w:val="007747CE"/>
    <w:rsid w:val="00775D6C"/>
    <w:rsid w:val="00777C92"/>
    <w:rsid w:val="00786884"/>
    <w:rsid w:val="007A2749"/>
    <w:rsid w:val="007A459F"/>
    <w:rsid w:val="007A52EA"/>
    <w:rsid w:val="007B18ED"/>
    <w:rsid w:val="007B27E4"/>
    <w:rsid w:val="007B2BFF"/>
    <w:rsid w:val="007B7B56"/>
    <w:rsid w:val="007C31DA"/>
    <w:rsid w:val="007C6F2C"/>
    <w:rsid w:val="007D1347"/>
    <w:rsid w:val="007D4C3D"/>
    <w:rsid w:val="007F44E3"/>
    <w:rsid w:val="007F7429"/>
    <w:rsid w:val="008059B1"/>
    <w:rsid w:val="00807620"/>
    <w:rsid w:val="00813569"/>
    <w:rsid w:val="00816CDA"/>
    <w:rsid w:val="0082112A"/>
    <w:rsid w:val="00826E8A"/>
    <w:rsid w:val="00830C45"/>
    <w:rsid w:val="00831C11"/>
    <w:rsid w:val="00837359"/>
    <w:rsid w:val="00840259"/>
    <w:rsid w:val="00847DB1"/>
    <w:rsid w:val="00855596"/>
    <w:rsid w:val="00870468"/>
    <w:rsid w:val="00880810"/>
    <w:rsid w:val="00885D86"/>
    <w:rsid w:val="00886F0A"/>
    <w:rsid w:val="008A38DB"/>
    <w:rsid w:val="008A60B4"/>
    <w:rsid w:val="008B26FC"/>
    <w:rsid w:val="008B2835"/>
    <w:rsid w:val="008B346D"/>
    <w:rsid w:val="008B3C31"/>
    <w:rsid w:val="008B64FE"/>
    <w:rsid w:val="008B7226"/>
    <w:rsid w:val="008C0E7B"/>
    <w:rsid w:val="008C119D"/>
    <w:rsid w:val="008C4144"/>
    <w:rsid w:val="008D5609"/>
    <w:rsid w:val="008D5837"/>
    <w:rsid w:val="008D7B38"/>
    <w:rsid w:val="008E6E51"/>
    <w:rsid w:val="008F311B"/>
    <w:rsid w:val="008F5E12"/>
    <w:rsid w:val="0090063F"/>
    <w:rsid w:val="00900D20"/>
    <w:rsid w:val="009051D9"/>
    <w:rsid w:val="009055FC"/>
    <w:rsid w:val="00905688"/>
    <w:rsid w:val="009074F1"/>
    <w:rsid w:val="00913BA4"/>
    <w:rsid w:val="009155D8"/>
    <w:rsid w:val="00930296"/>
    <w:rsid w:val="009305B4"/>
    <w:rsid w:val="0093330F"/>
    <w:rsid w:val="00935BF7"/>
    <w:rsid w:val="00936F29"/>
    <w:rsid w:val="009517AF"/>
    <w:rsid w:val="00953E8B"/>
    <w:rsid w:val="0095442C"/>
    <w:rsid w:val="00954C68"/>
    <w:rsid w:val="009661A3"/>
    <w:rsid w:val="0096753E"/>
    <w:rsid w:val="0097166B"/>
    <w:rsid w:val="00971C72"/>
    <w:rsid w:val="00973638"/>
    <w:rsid w:val="00981BF6"/>
    <w:rsid w:val="009828CE"/>
    <w:rsid w:val="00982DAA"/>
    <w:rsid w:val="00983942"/>
    <w:rsid w:val="0099456D"/>
    <w:rsid w:val="009A04EF"/>
    <w:rsid w:val="009B3B08"/>
    <w:rsid w:val="009B5BC0"/>
    <w:rsid w:val="009C1596"/>
    <w:rsid w:val="009C1B75"/>
    <w:rsid w:val="009C37E0"/>
    <w:rsid w:val="009C5A88"/>
    <w:rsid w:val="009D101C"/>
    <w:rsid w:val="009D3F73"/>
    <w:rsid w:val="009E0023"/>
    <w:rsid w:val="009E149C"/>
    <w:rsid w:val="009E272C"/>
    <w:rsid w:val="009E41F4"/>
    <w:rsid w:val="009F3160"/>
    <w:rsid w:val="009F71D7"/>
    <w:rsid w:val="009F7D4F"/>
    <w:rsid w:val="00A04EC8"/>
    <w:rsid w:val="00A054E9"/>
    <w:rsid w:val="00A13A79"/>
    <w:rsid w:val="00A14B66"/>
    <w:rsid w:val="00A17F69"/>
    <w:rsid w:val="00A21C0C"/>
    <w:rsid w:val="00A24D96"/>
    <w:rsid w:val="00A30709"/>
    <w:rsid w:val="00A35E7C"/>
    <w:rsid w:val="00A44D70"/>
    <w:rsid w:val="00A475A5"/>
    <w:rsid w:val="00A65248"/>
    <w:rsid w:val="00A65CF7"/>
    <w:rsid w:val="00A663AE"/>
    <w:rsid w:val="00A770C5"/>
    <w:rsid w:val="00A776AF"/>
    <w:rsid w:val="00A81AB4"/>
    <w:rsid w:val="00A851DA"/>
    <w:rsid w:val="00A90CEA"/>
    <w:rsid w:val="00A92047"/>
    <w:rsid w:val="00A96BE3"/>
    <w:rsid w:val="00AA0285"/>
    <w:rsid w:val="00AA77C5"/>
    <w:rsid w:val="00AB0C42"/>
    <w:rsid w:val="00AB78F1"/>
    <w:rsid w:val="00AC674A"/>
    <w:rsid w:val="00AC7A4F"/>
    <w:rsid w:val="00AC7D5B"/>
    <w:rsid w:val="00AE00C8"/>
    <w:rsid w:val="00AE1481"/>
    <w:rsid w:val="00AE5755"/>
    <w:rsid w:val="00B01D9E"/>
    <w:rsid w:val="00B0415E"/>
    <w:rsid w:val="00B04678"/>
    <w:rsid w:val="00B05DC8"/>
    <w:rsid w:val="00B068F6"/>
    <w:rsid w:val="00B070D2"/>
    <w:rsid w:val="00B07CE9"/>
    <w:rsid w:val="00B125F2"/>
    <w:rsid w:val="00B13ED4"/>
    <w:rsid w:val="00B2241F"/>
    <w:rsid w:val="00B22AD0"/>
    <w:rsid w:val="00B2526F"/>
    <w:rsid w:val="00B26666"/>
    <w:rsid w:val="00B27926"/>
    <w:rsid w:val="00B30B01"/>
    <w:rsid w:val="00B30B0C"/>
    <w:rsid w:val="00B37922"/>
    <w:rsid w:val="00B4602F"/>
    <w:rsid w:val="00B50FA8"/>
    <w:rsid w:val="00B542AC"/>
    <w:rsid w:val="00B54EBF"/>
    <w:rsid w:val="00B57DCE"/>
    <w:rsid w:val="00B743BD"/>
    <w:rsid w:val="00B760D2"/>
    <w:rsid w:val="00B841CA"/>
    <w:rsid w:val="00B854C9"/>
    <w:rsid w:val="00B85502"/>
    <w:rsid w:val="00B93F7C"/>
    <w:rsid w:val="00B96E78"/>
    <w:rsid w:val="00BA2FAA"/>
    <w:rsid w:val="00BA448B"/>
    <w:rsid w:val="00BB2F94"/>
    <w:rsid w:val="00BB6872"/>
    <w:rsid w:val="00BC2C67"/>
    <w:rsid w:val="00BC40E8"/>
    <w:rsid w:val="00BC46DF"/>
    <w:rsid w:val="00BD3F33"/>
    <w:rsid w:val="00BD5265"/>
    <w:rsid w:val="00BE2A8F"/>
    <w:rsid w:val="00BF07CA"/>
    <w:rsid w:val="00BF491B"/>
    <w:rsid w:val="00BF716B"/>
    <w:rsid w:val="00C03577"/>
    <w:rsid w:val="00C04453"/>
    <w:rsid w:val="00C064F4"/>
    <w:rsid w:val="00C22A07"/>
    <w:rsid w:val="00C23232"/>
    <w:rsid w:val="00C30BB0"/>
    <w:rsid w:val="00C311BB"/>
    <w:rsid w:val="00C31CA3"/>
    <w:rsid w:val="00C332F3"/>
    <w:rsid w:val="00C36A37"/>
    <w:rsid w:val="00C53029"/>
    <w:rsid w:val="00C55CA6"/>
    <w:rsid w:val="00C569E9"/>
    <w:rsid w:val="00C5741C"/>
    <w:rsid w:val="00C65FEA"/>
    <w:rsid w:val="00C71550"/>
    <w:rsid w:val="00C80317"/>
    <w:rsid w:val="00C813C4"/>
    <w:rsid w:val="00C825C3"/>
    <w:rsid w:val="00C827AD"/>
    <w:rsid w:val="00C91F43"/>
    <w:rsid w:val="00C962B2"/>
    <w:rsid w:val="00C96F7B"/>
    <w:rsid w:val="00CA0AC2"/>
    <w:rsid w:val="00CA77A4"/>
    <w:rsid w:val="00CA7D20"/>
    <w:rsid w:val="00CB4D0A"/>
    <w:rsid w:val="00CB5C07"/>
    <w:rsid w:val="00CB7C60"/>
    <w:rsid w:val="00CC2766"/>
    <w:rsid w:val="00CC2B04"/>
    <w:rsid w:val="00CC2FB3"/>
    <w:rsid w:val="00CC575A"/>
    <w:rsid w:val="00CC6450"/>
    <w:rsid w:val="00CD0A4D"/>
    <w:rsid w:val="00CD34A6"/>
    <w:rsid w:val="00CE30BA"/>
    <w:rsid w:val="00CE3394"/>
    <w:rsid w:val="00CF0DEF"/>
    <w:rsid w:val="00CF123B"/>
    <w:rsid w:val="00CF1961"/>
    <w:rsid w:val="00CF1C90"/>
    <w:rsid w:val="00CF3471"/>
    <w:rsid w:val="00CF62C5"/>
    <w:rsid w:val="00D039AC"/>
    <w:rsid w:val="00D11047"/>
    <w:rsid w:val="00D207D9"/>
    <w:rsid w:val="00D21097"/>
    <w:rsid w:val="00D250F2"/>
    <w:rsid w:val="00D360D0"/>
    <w:rsid w:val="00D374CD"/>
    <w:rsid w:val="00D404D1"/>
    <w:rsid w:val="00D427DE"/>
    <w:rsid w:val="00D438A4"/>
    <w:rsid w:val="00D53A16"/>
    <w:rsid w:val="00D5587D"/>
    <w:rsid w:val="00D5602D"/>
    <w:rsid w:val="00D619B2"/>
    <w:rsid w:val="00D61EC4"/>
    <w:rsid w:val="00D707CC"/>
    <w:rsid w:val="00D7454E"/>
    <w:rsid w:val="00D77DD6"/>
    <w:rsid w:val="00D821FE"/>
    <w:rsid w:val="00D94CE7"/>
    <w:rsid w:val="00D971DA"/>
    <w:rsid w:val="00D9743E"/>
    <w:rsid w:val="00DA4CB3"/>
    <w:rsid w:val="00DB0793"/>
    <w:rsid w:val="00DB41DC"/>
    <w:rsid w:val="00DC55F6"/>
    <w:rsid w:val="00DD1DC9"/>
    <w:rsid w:val="00DD2285"/>
    <w:rsid w:val="00DD520D"/>
    <w:rsid w:val="00DD63E1"/>
    <w:rsid w:val="00DE1096"/>
    <w:rsid w:val="00DF020F"/>
    <w:rsid w:val="00DF2062"/>
    <w:rsid w:val="00E00821"/>
    <w:rsid w:val="00E0112D"/>
    <w:rsid w:val="00E04DB4"/>
    <w:rsid w:val="00E1290B"/>
    <w:rsid w:val="00E17576"/>
    <w:rsid w:val="00E23729"/>
    <w:rsid w:val="00E27C20"/>
    <w:rsid w:val="00E30679"/>
    <w:rsid w:val="00E33D1D"/>
    <w:rsid w:val="00E37D0F"/>
    <w:rsid w:val="00E37DA8"/>
    <w:rsid w:val="00E41C52"/>
    <w:rsid w:val="00E450A7"/>
    <w:rsid w:val="00E4597D"/>
    <w:rsid w:val="00E46180"/>
    <w:rsid w:val="00E52D22"/>
    <w:rsid w:val="00E54832"/>
    <w:rsid w:val="00E56A90"/>
    <w:rsid w:val="00E57A76"/>
    <w:rsid w:val="00E60165"/>
    <w:rsid w:val="00E641CC"/>
    <w:rsid w:val="00E65F27"/>
    <w:rsid w:val="00E712F1"/>
    <w:rsid w:val="00E83072"/>
    <w:rsid w:val="00E8635B"/>
    <w:rsid w:val="00E926EC"/>
    <w:rsid w:val="00E92D89"/>
    <w:rsid w:val="00E967CC"/>
    <w:rsid w:val="00EA30AB"/>
    <w:rsid w:val="00EA33BB"/>
    <w:rsid w:val="00EA7A87"/>
    <w:rsid w:val="00EB20B0"/>
    <w:rsid w:val="00EB2C9B"/>
    <w:rsid w:val="00EB3925"/>
    <w:rsid w:val="00EB5411"/>
    <w:rsid w:val="00EC20A2"/>
    <w:rsid w:val="00ED225D"/>
    <w:rsid w:val="00ED2D12"/>
    <w:rsid w:val="00EE32F2"/>
    <w:rsid w:val="00EE3F37"/>
    <w:rsid w:val="00EF1D00"/>
    <w:rsid w:val="00EF29C0"/>
    <w:rsid w:val="00F045D3"/>
    <w:rsid w:val="00F11AF7"/>
    <w:rsid w:val="00F14863"/>
    <w:rsid w:val="00F15E43"/>
    <w:rsid w:val="00F210AE"/>
    <w:rsid w:val="00F224E3"/>
    <w:rsid w:val="00F2501E"/>
    <w:rsid w:val="00F30DF1"/>
    <w:rsid w:val="00F31312"/>
    <w:rsid w:val="00F360D2"/>
    <w:rsid w:val="00F460A4"/>
    <w:rsid w:val="00F537B9"/>
    <w:rsid w:val="00F5712E"/>
    <w:rsid w:val="00F727DC"/>
    <w:rsid w:val="00F72D9A"/>
    <w:rsid w:val="00F7341C"/>
    <w:rsid w:val="00F74F90"/>
    <w:rsid w:val="00F77905"/>
    <w:rsid w:val="00F87354"/>
    <w:rsid w:val="00F96EB3"/>
    <w:rsid w:val="00FA1596"/>
    <w:rsid w:val="00FA4ECD"/>
    <w:rsid w:val="00FB221D"/>
    <w:rsid w:val="00FB5439"/>
    <w:rsid w:val="00FB6759"/>
    <w:rsid w:val="00FB72B3"/>
    <w:rsid w:val="00FB7709"/>
    <w:rsid w:val="00FB790A"/>
    <w:rsid w:val="00FC4B4A"/>
    <w:rsid w:val="00FC5387"/>
    <w:rsid w:val="00FD6428"/>
    <w:rsid w:val="00FE175F"/>
    <w:rsid w:val="00FE3077"/>
    <w:rsid w:val="00FE40F9"/>
    <w:rsid w:val="00FE45E2"/>
    <w:rsid w:val="00FE5A85"/>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D9E"/>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next w:val="Normal"/>
    <w:link w:val="Heading3Char"/>
    <w:uiPriority w:val="9"/>
    <w:semiHidden/>
    <w:unhideWhenUsed/>
    <w:qFormat/>
    <w:rsid w:val="002C173E"/>
    <w:pPr>
      <w:keepNext/>
      <w:keepLines/>
      <w:spacing w:before="200" w:after="0"/>
      <w:outlineLvl w:val="2"/>
    </w:pPr>
    <w:rPr>
      <w:rFonts w:asciiTheme="majorHAnsi" w:eastAsiaTheme="majorEastAsia" w:hAnsiTheme="majorHAnsi" w:cstheme="majorBidi"/>
      <w:b/>
      <w:b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2C9B"/>
    <w:rPr>
      <w:i/>
      <w:iCs/>
    </w:rPr>
  </w:style>
  <w:style w:type="paragraph" w:customStyle="1" w:styleId="paraaftertitle">
    <w:name w:val="paraaftertitle"/>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talic">
    <w:name w:val="italic"/>
    <w:basedOn w:val="DefaultParagraphFont"/>
    <w:rsid w:val="00C5741C"/>
  </w:style>
  <w:style w:type="paragraph" w:customStyle="1" w:styleId="para">
    <w:name w:val="para"/>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3B437E"/>
    <w:rPr>
      <w:b/>
      <w:bCs/>
    </w:rPr>
  </w:style>
  <w:style w:type="character" w:customStyle="1" w:styleId="tgc">
    <w:name w:val="_tgc"/>
    <w:basedOn w:val="DefaultParagraphFont"/>
    <w:rsid w:val="00CD34A6"/>
  </w:style>
  <w:style w:type="character" w:customStyle="1" w:styleId="Heading2Char">
    <w:name w:val="Heading 2 Char"/>
    <w:basedOn w:val="DefaultParagraphFont"/>
    <w:link w:val="Heading2"/>
    <w:uiPriority w:val="9"/>
    <w:rsid w:val="00B01D9E"/>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semiHidden/>
    <w:rsid w:val="002C173E"/>
    <w:rPr>
      <w:rFonts w:asciiTheme="majorHAnsi" w:eastAsiaTheme="majorEastAsia" w:hAnsiTheme="majorHAnsi" w:cstheme="majorBidi"/>
      <w:b/>
      <w:bCs/>
      <w:color w:val="4F81BD" w:themeColor="accent1"/>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01D9E"/>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paragraph" w:styleId="Heading3">
    <w:name w:val="heading 3"/>
    <w:basedOn w:val="Normal"/>
    <w:next w:val="Normal"/>
    <w:link w:val="Heading3Char"/>
    <w:uiPriority w:val="9"/>
    <w:semiHidden/>
    <w:unhideWhenUsed/>
    <w:qFormat/>
    <w:rsid w:val="002C173E"/>
    <w:pPr>
      <w:keepNext/>
      <w:keepLines/>
      <w:spacing w:before="200" w:after="0"/>
      <w:outlineLvl w:val="2"/>
    </w:pPr>
    <w:rPr>
      <w:rFonts w:asciiTheme="majorHAnsi" w:eastAsiaTheme="majorEastAsia" w:hAnsiTheme="majorHAnsi" w:cstheme="majorBidi"/>
      <w:b/>
      <w:bCs/>
      <w:color w:val="4F81BD" w:themeColor="accent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070D2"/>
    <w:rPr>
      <w:strike w:val="0"/>
      <w:dstrike w:val="0"/>
      <w:color w:val="2054CC"/>
      <w:u w:val="none"/>
      <w:effect w:val="none"/>
      <w:shd w:val="clear" w:color="auto" w:fill="auto"/>
    </w:rPr>
  </w:style>
  <w:style w:type="paragraph" w:styleId="NormalWeb">
    <w:name w:val="Normal (Web)"/>
    <w:basedOn w:val="Normal"/>
    <w:uiPriority w:val="99"/>
    <w:unhideWhenUsed/>
    <w:rsid w:val="00B070D2"/>
    <w:pPr>
      <w:spacing w:after="225"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2C9B"/>
    <w:rPr>
      <w:i/>
      <w:iCs/>
    </w:rPr>
  </w:style>
  <w:style w:type="paragraph" w:customStyle="1" w:styleId="paraaftertitle">
    <w:name w:val="paraaftertitle"/>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italic">
    <w:name w:val="italic"/>
    <w:basedOn w:val="DefaultParagraphFont"/>
    <w:rsid w:val="00C5741C"/>
  </w:style>
  <w:style w:type="paragraph" w:customStyle="1" w:styleId="para">
    <w:name w:val="para"/>
    <w:basedOn w:val="Normal"/>
    <w:rsid w:val="00C5741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3B437E"/>
    <w:rPr>
      <w:b/>
      <w:bCs/>
    </w:rPr>
  </w:style>
  <w:style w:type="character" w:customStyle="1" w:styleId="tgc">
    <w:name w:val="_tgc"/>
    <w:basedOn w:val="DefaultParagraphFont"/>
    <w:rsid w:val="00CD34A6"/>
  </w:style>
  <w:style w:type="character" w:customStyle="1" w:styleId="Heading2Char">
    <w:name w:val="Heading 2 Char"/>
    <w:basedOn w:val="DefaultParagraphFont"/>
    <w:link w:val="Heading2"/>
    <w:uiPriority w:val="9"/>
    <w:rsid w:val="00B01D9E"/>
    <w:rPr>
      <w:rFonts w:ascii="Times New Roman" w:eastAsia="Times New Roman" w:hAnsi="Times New Roman" w:cs="Times New Roman"/>
      <w:b/>
      <w:bCs/>
      <w:sz w:val="36"/>
      <w:szCs w:val="36"/>
      <w:lang w:val="en-US" w:eastAsia="en-US"/>
    </w:rPr>
  </w:style>
  <w:style w:type="character" w:customStyle="1" w:styleId="Heading3Char">
    <w:name w:val="Heading 3 Char"/>
    <w:basedOn w:val="DefaultParagraphFont"/>
    <w:link w:val="Heading3"/>
    <w:uiPriority w:val="9"/>
    <w:semiHidden/>
    <w:rsid w:val="002C173E"/>
    <w:rPr>
      <w:rFonts w:asciiTheme="majorHAnsi" w:eastAsiaTheme="majorEastAsia" w:hAnsiTheme="majorHAnsi" w:cstheme="majorBidi"/>
      <w:b/>
      <w:bCs/>
      <w:color w:val="4F81BD" w:themeColor="accent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623076419">
      <w:bodyDiv w:val="1"/>
      <w:marLeft w:val="0"/>
      <w:marRight w:val="0"/>
      <w:marTop w:val="0"/>
      <w:marBottom w:val="0"/>
      <w:divBdr>
        <w:top w:val="none" w:sz="0" w:space="0" w:color="auto"/>
        <w:left w:val="none" w:sz="0" w:space="0" w:color="auto"/>
        <w:bottom w:val="none" w:sz="0" w:space="0" w:color="auto"/>
        <w:right w:val="none" w:sz="0" w:space="0" w:color="auto"/>
      </w:divBdr>
      <w:divsChild>
        <w:div w:id="460345171">
          <w:marLeft w:val="0"/>
          <w:marRight w:val="0"/>
          <w:marTop w:val="0"/>
          <w:marBottom w:val="0"/>
          <w:divBdr>
            <w:top w:val="none" w:sz="0" w:space="0" w:color="auto"/>
            <w:left w:val="none" w:sz="0" w:space="0" w:color="auto"/>
            <w:bottom w:val="none" w:sz="0" w:space="0" w:color="auto"/>
            <w:right w:val="none" w:sz="0" w:space="0" w:color="auto"/>
          </w:divBdr>
        </w:div>
        <w:div w:id="1280795370">
          <w:marLeft w:val="0"/>
          <w:marRight w:val="0"/>
          <w:marTop w:val="0"/>
          <w:marBottom w:val="0"/>
          <w:divBdr>
            <w:top w:val="none" w:sz="0" w:space="0" w:color="auto"/>
            <w:left w:val="none" w:sz="0" w:space="0" w:color="auto"/>
            <w:bottom w:val="none" w:sz="0" w:space="0" w:color="auto"/>
            <w:right w:val="none" w:sz="0" w:space="0" w:color="auto"/>
          </w:divBdr>
        </w:div>
        <w:div w:id="1220092712">
          <w:marLeft w:val="0"/>
          <w:marRight w:val="0"/>
          <w:marTop w:val="0"/>
          <w:marBottom w:val="0"/>
          <w:divBdr>
            <w:top w:val="none" w:sz="0" w:space="0" w:color="auto"/>
            <w:left w:val="none" w:sz="0" w:space="0" w:color="auto"/>
            <w:bottom w:val="none" w:sz="0" w:space="0" w:color="auto"/>
            <w:right w:val="none" w:sz="0" w:space="0" w:color="auto"/>
          </w:divBdr>
        </w:div>
        <w:div w:id="1261177542">
          <w:marLeft w:val="0"/>
          <w:marRight w:val="0"/>
          <w:marTop w:val="0"/>
          <w:marBottom w:val="0"/>
          <w:divBdr>
            <w:top w:val="none" w:sz="0" w:space="0" w:color="auto"/>
            <w:left w:val="none" w:sz="0" w:space="0" w:color="auto"/>
            <w:bottom w:val="none" w:sz="0" w:space="0" w:color="auto"/>
            <w:right w:val="none" w:sz="0" w:space="0" w:color="auto"/>
          </w:divBdr>
        </w:div>
        <w:div w:id="1682970137">
          <w:marLeft w:val="0"/>
          <w:marRight w:val="0"/>
          <w:marTop w:val="0"/>
          <w:marBottom w:val="0"/>
          <w:divBdr>
            <w:top w:val="none" w:sz="0" w:space="0" w:color="auto"/>
            <w:left w:val="none" w:sz="0" w:space="0" w:color="auto"/>
            <w:bottom w:val="none" w:sz="0" w:space="0" w:color="auto"/>
            <w:right w:val="none" w:sz="0" w:space="0" w:color="auto"/>
          </w:divBdr>
        </w:div>
        <w:div w:id="1422800895">
          <w:marLeft w:val="0"/>
          <w:marRight w:val="0"/>
          <w:marTop w:val="0"/>
          <w:marBottom w:val="0"/>
          <w:divBdr>
            <w:top w:val="none" w:sz="0" w:space="0" w:color="auto"/>
            <w:left w:val="none" w:sz="0" w:space="0" w:color="auto"/>
            <w:bottom w:val="none" w:sz="0" w:space="0" w:color="auto"/>
            <w:right w:val="none" w:sz="0" w:space="0" w:color="auto"/>
          </w:divBdr>
        </w:div>
        <w:div w:id="1236015621">
          <w:marLeft w:val="0"/>
          <w:marRight w:val="0"/>
          <w:marTop w:val="0"/>
          <w:marBottom w:val="0"/>
          <w:divBdr>
            <w:top w:val="none" w:sz="0" w:space="0" w:color="auto"/>
            <w:left w:val="none" w:sz="0" w:space="0" w:color="auto"/>
            <w:bottom w:val="none" w:sz="0" w:space="0" w:color="auto"/>
            <w:right w:val="none" w:sz="0" w:space="0" w:color="auto"/>
          </w:divBdr>
        </w:div>
        <w:div w:id="1218710954">
          <w:marLeft w:val="0"/>
          <w:marRight w:val="0"/>
          <w:marTop w:val="0"/>
          <w:marBottom w:val="0"/>
          <w:divBdr>
            <w:top w:val="none" w:sz="0" w:space="0" w:color="auto"/>
            <w:left w:val="none" w:sz="0" w:space="0" w:color="auto"/>
            <w:bottom w:val="none" w:sz="0" w:space="0" w:color="auto"/>
            <w:right w:val="none" w:sz="0" w:space="0" w:color="auto"/>
          </w:divBdr>
        </w:div>
        <w:div w:id="1008558236">
          <w:marLeft w:val="0"/>
          <w:marRight w:val="0"/>
          <w:marTop w:val="0"/>
          <w:marBottom w:val="0"/>
          <w:divBdr>
            <w:top w:val="none" w:sz="0" w:space="0" w:color="auto"/>
            <w:left w:val="none" w:sz="0" w:space="0" w:color="auto"/>
            <w:bottom w:val="none" w:sz="0" w:space="0" w:color="auto"/>
            <w:right w:val="none" w:sz="0" w:space="0" w:color="auto"/>
          </w:divBdr>
        </w:div>
        <w:div w:id="1867592870">
          <w:marLeft w:val="0"/>
          <w:marRight w:val="0"/>
          <w:marTop w:val="0"/>
          <w:marBottom w:val="0"/>
          <w:divBdr>
            <w:top w:val="none" w:sz="0" w:space="0" w:color="auto"/>
            <w:left w:val="none" w:sz="0" w:space="0" w:color="auto"/>
            <w:bottom w:val="none" w:sz="0" w:space="0" w:color="auto"/>
            <w:right w:val="none" w:sz="0" w:space="0" w:color="auto"/>
          </w:divBdr>
        </w:div>
        <w:div w:id="1479347658">
          <w:marLeft w:val="0"/>
          <w:marRight w:val="0"/>
          <w:marTop w:val="0"/>
          <w:marBottom w:val="0"/>
          <w:divBdr>
            <w:top w:val="none" w:sz="0" w:space="0" w:color="auto"/>
            <w:left w:val="none" w:sz="0" w:space="0" w:color="auto"/>
            <w:bottom w:val="none" w:sz="0" w:space="0" w:color="auto"/>
            <w:right w:val="none" w:sz="0" w:space="0" w:color="auto"/>
          </w:divBdr>
        </w:div>
        <w:div w:id="2107728373">
          <w:marLeft w:val="0"/>
          <w:marRight w:val="0"/>
          <w:marTop w:val="0"/>
          <w:marBottom w:val="0"/>
          <w:divBdr>
            <w:top w:val="none" w:sz="0" w:space="0" w:color="auto"/>
            <w:left w:val="none" w:sz="0" w:space="0" w:color="auto"/>
            <w:bottom w:val="none" w:sz="0" w:space="0" w:color="auto"/>
            <w:right w:val="none" w:sz="0" w:space="0" w:color="auto"/>
          </w:divBdr>
        </w:div>
        <w:div w:id="403337167">
          <w:marLeft w:val="0"/>
          <w:marRight w:val="0"/>
          <w:marTop w:val="0"/>
          <w:marBottom w:val="0"/>
          <w:divBdr>
            <w:top w:val="none" w:sz="0" w:space="0" w:color="auto"/>
            <w:left w:val="none" w:sz="0" w:space="0" w:color="auto"/>
            <w:bottom w:val="none" w:sz="0" w:space="0" w:color="auto"/>
            <w:right w:val="none" w:sz="0" w:space="0" w:color="auto"/>
          </w:divBdr>
        </w:div>
        <w:div w:id="1942032166">
          <w:marLeft w:val="0"/>
          <w:marRight w:val="0"/>
          <w:marTop w:val="0"/>
          <w:marBottom w:val="0"/>
          <w:divBdr>
            <w:top w:val="none" w:sz="0" w:space="0" w:color="auto"/>
            <w:left w:val="none" w:sz="0" w:space="0" w:color="auto"/>
            <w:bottom w:val="none" w:sz="0" w:space="0" w:color="auto"/>
            <w:right w:val="none" w:sz="0" w:space="0" w:color="auto"/>
          </w:divBdr>
        </w:div>
        <w:div w:id="611864216">
          <w:marLeft w:val="0"/>
          <w:marRight w:val="0"/>
          <w:marTop w:val="0"/>
          <w:marBottom w:val="0"/>
          <w:divBdr>
            <w:top w:val="none" w:sz="0" w:space="0" w:color="auto"/>
            <w:left w:val="none" w:sz="0" w:space="0" w:color="auto"/>
            <w:bottom w:val="none" w:sz="0" w:space="0" w:color="auto"/>
            <w:right w:val="none" w:sz="0" w:space="0" w:color="auto"/>
          </w:divBdr>
        </w:div>
        <w:div w:id="1071849881">
          <w:marLeft w:val="0"/>
          <w:marRight w:val="0"/>
          <w:marTop w:val="0"/>
          <w:marBottom w:val="0"/>
          <w:divBdr>
            <w:top w:val="none" w:sz="0" w:space="0" w:color="auto"/>
            <w:left w:val="none" w:sz="0" w:space="0" w:color="auto"/>
            <w:bottom w:val="none" w:sz="0" w:space="0" w:color="auto"/>
            <w:right w:val="none" w:sz="0" w:space="0" w:color="auto"/>
          </w:divBdr>
        </w:div>
        <w:div w:id="1935357841">
          <w:marLeft w:val="0"/>
          <w:marRight w:val="0"/>
          <w:marTop w:val="0"/>
          <w:marBottom w:val="0"/>
          <w:divBdr>
            <w:top w:val="none" w:sz="0" w:space="0" w:color="auto"/>
            <w:left w:val="none" w:sz="0" w:space="0" w:color="auto"/>
            <w:bottom w:val="none" w:sz="0" w:space="0" w:color="auto"/>
            <w:right w:val="none" w:sz="0" w:space="0" w:color="auto"/>
          </w:divBdr>
        </w:div>
        <w:div w:id="1370301791">
          <w:marLeft w:val="0"/>
          <w:marRight w:val="0"/>
          <w:marTop w:val="0"/>
          <w:marBottom w:val="0"/>
          <w:divBdr>
            <w:top w:val="none" w:sz="0" w:space="0" w:color="auto"/>
            <w:left w:val="none" w:sz="0" w:space="0" w:color="auto"/>
            <w:bottom w:val="none" w:sz="0" w:space="0" w:color="auto"/>
            <w:right w:val="none" w:sz="0" w:space="0" w:color="auto"/>
          </w:divBdr>
        </w:div>
        <w:div w:id="905411221">
          <w:marLeft w:val="0"/>
          <w:marRight w:val="0"/>
          <w:marTop w:val="0"/>
          <w:marBottom w:val="0"/>
          <w:divBdr>
            <w:top w:val="none" w:sz="0" w:space="0" w:color="auto"/>
            <w:left w:val="none" w:sz="0" w:space="0" w:color="auto"/>
            <w:bottom w:val="none" w:sz="0" w:space="0" w:color="auto"/>
            <w:right w:val="none" w:sz="0" w:space="0" w:color="auto"/>
          </w:divBdr>
        </w:div>
        <w:div w:id="1171218500">
          <w:marLeft w:val="0"/>
          <w:marRight w:val="0"/>
          <w:marTop w:val="0"/>
          <w:marBottom w:val="0"/>
          <w:divBdr>
            <w:top w:val="none" w:sz="0" w:space="0" w:color="auto"/>
            <w:left w:val="none" w:sz="0" w:space="0" w:color="auto"/>
            <w:bottom w:val="none" w:sz="0" w:space="0" w:color="auto"/>
            <w:right w:val="none" w:sz="0" w:space="0" w:color="auto"/>
          </w:divBdr>
        </w:div>
        <w:div w:id="858543326">
          <w:marLeft w:val="0"/>
          <w:marRight w:val="0"/>
          <w:marTop w:val="0"/>
          <w:marBottom w:val="0"/>
          <w:divBdr>
            <w:top w:val="none" w:sz="0" w:space="0" w:color="auto"/>
            <w:left w:val="none" w:sz="0" w:space="0" w:color="auto"/>
            <w:bottom w:val="none" w:sz="0" w:space="0" w:color="auto"/>
            <w:right w:val="none" w:sz="0" w:space="0" w:color="auto"/>
          </w:divBdr>
        </w:div>
        <w:div w:id="1586110077">
          <w:marLeft w:val="0"/>
          <w:marRight w:val="0"/>
          <w:marTop w:val="0"/>
          <w:marBottom w:val="0"/>
          <w:divBdr>
            <w:top w:val="none" w:sz="0" w:space="0" w:color="auto"/>
            <w:left w:val="none" w:sz="0" w:space="0" w:color="auto"/>
            <w:bottom w:val="none" w:sz="0" w:space="0" w:color="auto"/>
            <w:right w:val="none" w:sz="0" w:space="0" w:color="auto"/>
          </w:divBdr>
        </w:div>
        <w:div w:id="627858365">
          <w:marLeft w:val="0"/>
          <w:marRight w:val="0"/>
          <w:marTop w:val="0"/>
          <w:marBottom w:val="0"/>
          <w:divBdr>
            <w:top w:val="none" w:sz="0" w:space="0" w:color="auto"/>
            <w:left w:val="none" w:sz="0" w:space="0" w:color="auto"/>
            <w:bottom w:val="none" w:sz="0" w:space="0" w:color="auto"/>
            <w:right w:val="none" w:sz="0" w:space="0" w:color="auto"/>
          </w:divBdr>
        </w:div>
        <w:div w:id="394086414">
          <w:marLeft w:val="0"/>
          <w:marRight w:val="0"/>
          <w:marTop w:val="0"/>
          <w:marBottom w:val="0"/>
          <w:divBdr>
            <w:top w:val="none" w:sz="0" w:space="0" w:color="auto"/>
            <w:left w:val="none" w:sz="0" w:space="0" w:color="auto"/>
            <w:bottom w:val="none" w:sz="0" w:space="0" w:color="auto"/>
            <w:right w:val="none" w:sz="0" w:space="0" w:color="auto"/>
          </w:divBdr>
        </w:div>
        <w:div w:id="1721710015">
          <w:marLeft w:val="0"/>
          <w:marRight w:val="0"/>
          <w:marTop w:val="0"/>
          <w:marBottom w:val="0"/>
          <w:divBdr>
            <w:top w:val="none" w:sz="0" w:space="0" w:color="auto"/>
            <w:left w:val="none" w:sz="0" w:space="0" w:color="auto"/>
            <w:bottom w:val="none" w:sz="0" w:space="0" w:color="auto"/>
            <w:right w:val="none" w:sz="0" w:space="0" w:color="auto"/>
          </w:divBdr>
        </w:div>
        <w:div w:id="1816677841">
          <w:marLeft w:val="0"/>
          <w:marRight w:val="0"/>
          <w:marTop w:val="0"/>
          <w:marBottom w:val="0"/>
          <w:divBdr>
            <w:top w:val="none" w:sz="0" w:space="0" w:color="auto"/>
            <w:left w:val="none" w:sz="0" w:space="0" w:color="auto"/>
            <w:bottom w:val="none" w:sz="0" w:space="0" w:color="auto"/>
            <w:right w:val="none" w:sz="0" w:space="0" w:color="auto"/>
          </w:divBdr>
        </w:div>
        <w:div w:id="1931349317">
          <w:marLeft w:val="0"/>
          <w:marRight w:val="0"/>
          <w:marTop w:val="0"/>
          <w:marBottom w:val="0"/>
          <w:divBdr>
            <w:top w:val="none" w:sz="0" w:space="0" w:color="auto"/>
            <w:left w:val="none" w:sz="0" w:space="0" w:color="auto"/>
            <w:bottom w:val="none" w:sz="0" w:space="0" w:color="auto"/>
            <w:right w:val="none" w:sz="0" w:space="0" w:color="auto"/>
          </w:divBdr>
        </w:div>
        <w:div w:id="640114850">
          <w:marLeft w:val="0"/>
          <w:marRight w:val="0"/>
          <w:marTop w:val="0"/>
          <w:marBottom w:val="0"/>
          <w:divBdr>
            <w:top w:val="none" w:sz="0" w:space="0" w:color="auto"/>
            <w:left w:val="none" w:sz="0" w:space="0" w:color="auto"/>
            <w:bottom w:val="none" w:sz="0" w:space="0" w:color="auto"/>
            <w:right w:val="none" w:sz="0" w:space="0" w:color="auto"/>
          </w:divBdr>
        </w:div>
        <w:div w:id="1066759229">
          <w:marLeft w:val="0"/>
          <w:marRight w:val="0"/>
          <w:marTop w:val="0"/>
          <w:marBottom w:val="0"/>
          <w:divBdr>
            <w:top w:val="none" w:sz="0" w:space="0" w:color="auto"/>
            <w:left w:val="none" w:sz="0" w:space="0" w:color="auto"/>
            <w:bottom w:val="none" w:sz="0" w:space="0" w:color="auto"/>
            <w:right w:val="none" w:sz="0" w:space="0" w:color="auto"/>
          </w:divBdr>
        </w:div>
        <w:div w:id="1710640220">
          <w:marLeft w:val="0"/>
          <w:marRight w:val="0"/>
          <w:marTop w:val="0"/>
          <w:marBottom w:val="0"/>
          <w:divBdr>
            <w:top w:val="none" w:sz="0" w:space="0" w:color="auto"/>
            <w:left w:val="none" w:sz="0" w:space="0" w:color="auto"/>
            <w:bottom w:val="none" w:sz="0" w:space="0" w:color="auto"/>
            <w:right w:val="none" w:sz="0" w:space="0" w:color="auto"/>
          </w:divBdr>
        </w:div>
        <w:div w:id="291329913">
          <w:marLeft w:val="0"/>
          <w:marRight w:val="0"/>
          <w:marTop w:val="0"/>
          <w:marBottom w:val="0"/>
          <w:divBdr>
            <w:top w:val="none" w:sz="0" w:space="0" w:color="auto"/>
            <w:left w:val="none" w:sz="0" w:space="0" w:color="auto"/>
            <w:bottom w:val="none" w:sz="0" w:space="0" w:color="auto"/>
            <w:right w:val="none" w:sz="0" w:space="0" w:color="auto"/>
          </w:divBdr>
        </w:div>
        <w:div w:id="1869488772">
          <w:marLeft w:val="0"/>
          <w:marRight w:val="0"/>
          <w:marTop w:val="0"/>
          <w:marBottom w:val="0"/>
          <w:divBdr>
            <w:top w:val="none" w:sz="0" w:space="0" w:color="auto"/>
            <w:left w:val="none" w:sz="0" w:space="0" w:color="auto"/>
            <w:bottom w:val="none" w:sz="0" w:space="0" w:color="auto"/>
            <w:right w:val="none" w:sz="0" w:space="0" w:color="auto"/>
          </w:divBdr>
        </w:div>
      </w:divsChild>
    </w:div>
    <w:div w:id="990599642">
      <w:bodyDiv w:val="1"/>
      <w:marLeft w:val="0"/>
      <w:marRight w:val="0"/>
      <w:marTop w:val="0"/>
      <w:marBottom w:val="0"/>
      <w:divBdr>
        <w:top w:val="none" w:sz="0" w:space="0" w:color="auto"/>
        <w:left w:val="none" w:sz="0" w:space="0" w:color="auto"/>
        <w:bottom w:val="none" w:sz="0" w:space="0" w:color="auto"/>
        <w:right w:val="none" w:sz="0" w:space="0" w:color="auto"/>
      </w:divBdr>
      <w:divsChild>
        <w:div w:id="225456169">
          <w:marLeft w:val="0"/>
          <w:marRight w:val="0"/>
          <w:marTop w:val="0"/>
          <w:marBottom w:val="0"/>
          <w:divBdr>
            <w:top w:val="none" w:sz="0" w:space="0" w:color="auto"/>
            <w:left w:val="none" w:sz="0" w:space="0" w:color="auto"/>
            <w:bottom w:val="none" w:sz="0" w:space="0" w:color="auto"/>
            <w:right w:val="none" w:sz="0" w:space="0" w:color="auto"/>
          </w:divBdr>
          <w:divsChild>
            <w:div w:id="2097480908">
              <w:marLeft w:val="0"/>
              <w:marRight w:val="0"/>
              <w:marTop w:val="0"/>
              <w:marBottom w:val="0"/>
              <w:divBdr>
                <w:top w:val="none" w:sz="0" w:space="0" w:color="auto"/>
                <w:left w:val="none" w:sz="0" w:space="0" w:color="auto"/>
                <w:bottom w:val="none" w:sz="0" w:space="0" w:color="auto"/>
                <w:right w:val="none" w:sz="0" w:space="0" w:color="auto"/>
              </w:divBdr>
              <w:divsChild>
                <w:div w:id="1375809112">
                  <w:marLeft w:val="0"/>
                  <w:marRight w:val="0"/>
                  <w:marTop w:val="675"/>
                  <w:marBottom w:val="0"/>
                  <w:divBdr>
                    <w:top w:val="none" w:sz="0" w:space="0" w:color="auto"/>
                    <w:left w:val="none" w:sz="0" w:space="0" w:color="auto"/>
                    <w:bottom w:val="none" w:sz="0" w:space="0" w:color="auto"/>
                    <w:right w:val="none" w:sz="0" w:space="0" w:color="auto"/>
                  </w:divBdr>
                  <w:divsChild>
                    <w:div w:id="1064988608">
                      <w:marLeft w:val="-225"/>
                      <w:marRight w:val="-225"/>
                      <w:marTop w:val="0"/>
                      <w:marBottom w:val="0"/>
                      <w:divBdr>
                        <w:top w:val="none" w:sz="0" w:space="0" w:color="auto"/>
                        <w:left w:val="none" w:sz="0" w:space="0" w:color="auto"/>
                        <w:bottom w:val="none" w:sz="0" w:space="0" w:color="auto"/>
                        <w:right w:val="none" w:sz="0" w:space="0" w:color="auto"/>
                      </w:divBdr>
                      <w:divsChild>
                        <w:div w:id="676149977">
                          <w:marLeft w:val="0"/>
                          <w:marRight w:val="0"/>
                          <w:marTop w:val="0"/>
                          <w:marBottom w:val="225"/>
                          <w:divBdr>
                            <w:top w:val="none" w:sz="0" w:space="0" w:color="auto"/>
                            <w:left w:val="none" w:sz="0" w:space="0" w:color="auto"/>
                            <w:bottom w:val="none" w:sz="0" w:space="0" w:color="auto"/>
                            <w:right w:val="none" w:sz="0" w:space="0" w:color="auto"/>
                          </w:divBdr>
                          <w:divsChild>
                            <w:div w:id="18670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409999">
      <w:bodyDiv w:val="1"/>
      <w:marLeft w:val="0"/>
      <w:marRight w:val="0"/>
      <w:marTop w:val="0"/>
      <w:marBottom w:val="0"/>
      <w:divBdr>
        <w:top w:val="none" w:sz="0" w:space="0" w:color="auto"/>
        <w:left w:val="none" w:sz="0" w:space="0" w:color="auto"/>
        <w:bottom w:val="none" w:sz="0" w:space="0" w:color="auto"/>
        <w:right w:val="none" w:sz="0" w:space="0" w:color="auto"/>
      </w:divBdr>
    </w:div>
    <w:div w:id="1324159594">
      <w:bodyDiv w:val="1"/>
      <w:marLeft w:val="0"/>
      <w:marRight w:val="0"/>
      <w:marTop w:val="0"/>
      <w:marBottom w:val="0"/>
      <w:divBdr>
        <w:top w:val="none" w:sz="0" w:space="0" w:color="auto"/>
        <w:left w:val="none" w:sz="0" w:space="0" w:color="auto"/>
        <w:bottom w:val="none" w:sz="0" w:space="0" w:color="auto"/>
        <w:right w:val="none" w:sz="0" w:space="0" w:color="auto"/>
      </w:divBdr>
      <w:divsChild>
        <w:div w:id="1602106564">
          <w:marLeft w:val="0"/>
          <w:marRight w:val="0"/>
          <w:marTop w:val="0"/>
          <w:marBottom w:val="0"/>
          <w:divBdr>
            <w:top w:val="none" w:sz="0" w:space="0" w:color="auto"/>
            <w:left w:val="none" w:sz="0" w:space="0" w:color="auto"/>
            <w:bottom w:val="none" w:sz="0" w:space="0" w:color="auto"/>
            <w:right w:val="none" w:sz="0" w:space="0" w:color="auto"/>
          </w:divBdr>
          <w:divsChild>
            <w:div w:id="2137482726">
              <w:marLeft w:val="0"/>
              <w:marRight w:val="0"/>
              <w:marTop w:val="0"/>
              <w:marBottom w:val="0"/>
              <w:divBdr>
                <w:top w:val="none" w:sz="0" w:space="0" w:color="auto"/>
                <w:left w:val="none" w:sz="0" w:space="0" w:color="auto"/>
                <w:bottom w:val="none" w:sz="0" w:space="0" w:color="auto"/>
                <w:right w:val="none" w:sz="0" w:space="0" w:color="auto"/>
              </w:divBdr>
              <w:divsChild>
                <w:div w:id="1584072624">
                  <w:marLeft w:val="0"/>
                  <w:marRight w:val="0"/>
                  <w:marTop w:val="675"/>
                  <w:marBottom w:val="0"/>
                  <w:divBdr>
                    <w:top w:val="none" w:sz="0" w:space="0" w:color="auto"/>
                    <w:left w:val="none" w:sz="0" w:space="0" w:color="auto"/>
                    <w:bottom w:val="none" w:sz="0" w:space="0" w:color="auto"/>
                    <w:right w:val="none" w:sz="0" w:space="0" w:color="auto"/>
                  </w:divBdr>
                  <w:divsChild>
                    <w:div w:id="1699696835">
                      <w:marLeft w:val="-225"/>
                      <w:marRight w:val="-225"/>
                      <w:marTop w:val="0"/>
                      <w:marBottom w:val="0"/>
                      <w:divBdr>
                        <w:top w:val="none" w:sz="0" w:space="0" w:color="auto"/>
                        <w:left w:val="none" w:sz="0" w:space="0" w:color="auto"/>
                        <w:bottom w:val="none" w:sz="0" w:space="0" w:color="auto"/>
                        <w:right w:val="none" w:sz="0" w:space="0" w:color="auto"/>
                      </w:divBdr>
                      <w:divsChild>
                        <w:div w:id="1333726548">
                          <w:marLeft w:val="0"/>
                          <w:marRight w:val="0"/>
                          <w:marTop w:val="0"/>
                          <w:marBottom w:val="225"/>
                          <w:divBdr>
                            <w:top w:val="none" w:sz="0" w:space="0" w:color="auto"/>
                            <w:left w:val="none" w:sz="0" w:space="0" w:color="auto"/>
                            <w:bottom w:val="none" w:sz="0" w:space="0" w:color="auto"/>
                            <w:right w:val="none" w:sz="0" w:space="0" w:color="auto"/>
                          </w:divBdr>
                          <w:divsChild>
                            <w:div w:id="15302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281220">
      <w:bodyDiv w:val="1"/>
      <w:marLeft w:val="0"/>
      <w:marRight w:val="0"/>
      <w:marTop w:val="0"/>
      <w:marBottom w:val="0"/>
      <w:divBdr>
        <w:top w:val="none" w:sz="0" w:space="0" w:color="auto"/>
        <w:left w:val="none" w:sz="0" w:space="0" w:color="auto"/>
        <w:bottom w:val="none" w:sz="0" w:space="0" w:color="auto"/>
        <w:right w:val="none" w:sz="0" w:space="0" w:color="auto"/>
      </w:divBdr>
      <w:divsChild>
        <w:div w:id="382173154">
          <w:marLeft w:val="0"/>
          <w:marRight w:val="0"/>
          <w:marTop w:val="0"/>
          <w:marBottom w:val="0"/>
          <w:divBdr>
            <w:top w:val="none" w:sz="0" w:space="0" w:color="auto"/>
            <w:left w:val="none" w:sz="0" w:space="0" w:color="auto"/>
            <w:bottom w:val="none" w:sz="0" w:space="0" w:color="auto"/>
            <w:right w:val="none" w:sz="0" w:space="0" w:color="auto"/>
          </w:divBdr>
        </w:div>
        <w:div w:id="548031703">
          <w:marLeft w:val="0"/>
          <w:marRight w:val="0"/>
          <w:marTop w:val="0"/>
          <w:marBottom w:val="0"/>
          <w:divBdr>
            <w:top w:val="none" w:sz="0" w:space="0" w:color="auto"/>
            <w:left w:val="none" w:sz="0" w:space="0" w:color="auto"/>
            <w:bottom w:val="none" w:sz="0" w:space="0" w:color="auto"/>
            <w:right w:val="none" w:sz="0" w:space="0" w:color="auto"/>
          </w:divBdr>
        </w:div>
        <w:div w:id="1950233156">
          <w:marLeft w:val="0"/>
          <w:marRight w:val="0"/>
          <w:marTop w:val="0"/>
          <w:marBottom w:val="0"/>
          <w:divBdr>
            <w:top w:val="none" w:sz="0" w:space="0" w:color="auto"/>
            <w:left w:val="none" w:sz="0" w:space="0" w:color="auto"/>
            <w:bottom w:val="none" w:sz="0" w:space="0" w:color="auto"/>
            <w:right w:val="none" w:sz="0" w:space="0" w:color="auto"/>
          </w:divBdr>
        </w:div>
      </w:divsChild>
    </w:div>
    <w:div w:id="20964386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3D327-DC68-4A4A-AD70-4017F210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12</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Agro Bukit - Central Kalimantan</Company>
  <LinksUpToDate>false</LinksUpToDate>
  <CharactersWithSpaces>25005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Srinath Jayathilaka</cp:lastModifiedBy>
  <cp:revision>18</cp:revision>
  <dcterms:created xsi:type="dcterms:W3CDTF">2018-03-09T13:36:00Z</dcterms:created>
  <dcterms:modified xsi:type="dcterms:W3CDTF">2018-03-20T01:18:00Z</dcterms:modified>
</cp:coreProperties>
</file>