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47ED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B0560">
            <w:pPr>
              <w:pStyle w:val="Default"/>
              <w:rPr>
                <w:rFonts w:asciiTheme="minorHAnsi" w:hAnsiTheme="minorHAnsi"/>
              </w:rPr>
            </w:pPr>
            <w:r>
              <w:rPr>
                <w:rFonts w:asciiTheme="minorHAnsi" w:hAnsiTheme="minorHAnsi"/>
              </w:rPr>
              <w:t>George Ndiko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7053A">
            <w:pPr>
              <w:pStyle w:val="Default"/>
              <w:rPr>
                <w:rFonts w:asciiTheme="minorHAnsi" w:hAnsiTheme="minorHAnsi"/>
              </w:rPr>
            </w:pPr>
            <w:r>
              <w:rPr>
                <w:rFonts w:asciiTheme="minorHAnsi" w:hAnsiTheme="minorHAnsi"/>
              </w:rPr>
              <w:t>21036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7053A">
            <w:pPr>
              <w:pStyle w:val="Default"/>
              <w:rPr>
                <w:rFonts w:asciiTheme="minorHAnsi" w:hAnsiTheme="minorHAnsi"/>
              </w:rPr>
            </w:pPr>
            <w:r>
              <w:rPr>
                <w:rFonts w:asciiTheme="minorHAnsi" w:hAnsiTheme="minorHAnsi"/>
              </w:rPr>
              <w:t>Diploma in Forensic Accounting</w:t>
            </w:r>
          </w:p>
        </w:tc>
      </w:tr>
      <w:tr w:rsidR="00A851DA" w:rsidRPr="00B0415E" w:rsidTr="0007053A">
        <w:trPr>
          <w:trHeight w:val="350"/>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7053A">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803388" w:rsidRPr="002B0560" w:rsidRDefault="00803388" w:rsidP="00803388">
            <w:pPr>
              <w:numPr>
                <w:ilvl w:val="0"/>
                <w:numId w:val="2"/>
              </w:numPr>
              <w:spacing w:after="160" w:line="360" w:lineRule="auto"/>
              <w:contextualSpacing/>
              <w:rPr>
                <w:rFonts w:ascii="Arial" w:eastAsia="Calibri" w:hAnsi="Arial" w:cs="Arial"/>
                <w:sz w:val="24"/>
                <w:szCs w:val="24"/>
              </w:rPr>
            </w:pPr>
            <w:r w:rsidRPr="002B0560">
              <w:rPr>
                <w:rFonts w:ascii="Arial" w:eastAsia="Calibri" w:hAnsi="Arial" w:cs="Arial"/>
                <w:sz w:val="24"/>
                <w:szCs w:val="24"/>
              </w:rPr>
              <w:t>Fraud is the use of one’s occupation for personal enrichment through deliberate misuse or misapplication of the employing organization’s resources or assets.</w:t>
            </w:r>
          </w:p>
          <w:p w:rsidR="00803388" w:rsidRPr="002B0560" w:rsidRDefault="00803388" w:rsidP="00803388">
            <w:pPr>
              <w:numPr>
                <w:ilvl w:val="0"/>
                <w:numId w:val="2"/>
              </w:numPr>
              <w:spacing w:after="160" w:line="360" w:lineRule="auto"/>
              <w:contextualSpacing/>
              <w:rPr>
                <w:rFonts w:ascii="Arial" w:eastAsia="Calibri" w:hAnsi="Arial" w:cs="Arial"/>
                <w:sz w:val="24"/>
                <w:szCs w:val="24"/>
              </w:rPr>
            </w:pPr>
            <w:r w:rsidRPr="002B0560">
              <w:rPr>
                <w:rFonts w:ascii="Arial" w:eastAsia="Calibri" w:hAnsi="Arial" w:cs="Arial"/>
                <w:sz w:val="24"/>
                <w:szCs w:val="24"/>
              </w:rPr>
              <w:t>The required skills required to practice forensic accounting are:</w:t>
            </w:r>
          </w:p>
          <w:p w:rsidR="00803388" w:rsidRPr="002B0560" w:rsidRDefault="00803388" w:rsidP="00803388">
            <w:pPr>
              <w:numPr>
                <w:ilvl w:val="0"/>
                <w:numId w:val="3"/>
              </w:numPr>
              <w:spacing w:after="160" w:line="360" w:lineRule="auto"/>
              <w:contextualSpacing/>
              <w:rPr>
                <w:rFonts w:ascii="Arial" w:eastAsia="Calibri" w:hAnsi="Arial" w:cs="Arial"/>
                <w:sz w:val="24"/>
                <w:szCs w:val="24"/>
              </w:rPr>
            </w:pPr>
            <w:r w:rsidRPr="002B0560">
              <w:rPr>
                <w:rFonts w:ascii="Arial" w:eastAsia="Calibri" w:hAnsi="Arial" w:cs="Arial"/>
                <w:sz w:val="24"/>
                <w:szCs w:val="24"/>
              </w:rPr>
              <w:t>The forensic accountant must be able to identify fraud with minimal initial information.</w:t>
            </w:r>
            <w:r>
              <w:rPr>
                <w:rFonts w:ascii="Arial" w:eastAsia="Calibri" w:hAnsi="Arial" w:cs="Arial"/>
                <w:sz w:val="24"/>
                <w:szCs w:val="24"/>
              </w:rPr>
              <w:t xml:space="preserve"> The forensic accountant begins by identifying the fraud scheme, the possible manner in which the fraud was carried out and the procedures which may disprove or prove the alleged fraud.</w:t>
            </w:r>
          </w:p>
          <w:p w:rsidR="00803388" w:rsidRPr="002B0560" w:rsidRDefault="00803388" w:rsidP="00803388">
            <w:pPr>
              <w:numPr>
                <w:ilvl w:val="0"/>
                <w:numId w:val="3"/>
              </w:numPr>
              <w:spacing w:after="160" w:line="360" w:lineRule="auto"/>
              <w:contextualSpacing/>
              <w:rPr>
                <w:rFonts w:ascii="Arial" w:eastAsia="Calibri" w:hAnsi="Arial" w:cs="Arial"/>
                <w:sz w:val="24"/>
                <w:szCs w:val="24"/>
              </w:rPr>
            </w:pPr>
            <w:r w:rsidRPr="002B0560">
              <w:rPr>
                <w:rFonts w:ascii="Arial" w:eastAsia="Calibri" w:hAnsi="Arial" w:cs="Arial"/>
                <w:sz w:val="24"/>
                <w:szCs w:val="24"/>
              </w:rPr>
              <w:t>The forensic accountant must have interviewing skills and must obtain a confession</w:t>
            </w:r>
            <w:bookmarkStart w:id="0" w:name="_GoBack"/>
            <w:bookmarkEnd w:id="0"/>
            <w:r w:rsidR="002C35A5">
              <w:rPr>
                <w:rFonts w:ascii="Arial" w:eastAsia="Calibri" w:hAnsi="Arial" w:cs="Arial"/>
                <w:sz w:val="24"/>
                <w:szCs w:val="24"/>
              </w:rPr>
              <w:t xml:space="preserve"> from the perpetrator</w:t>
            </w:r>
            <w:r w:rsidRPr="002B0560">
              <w:rPr>
                <w:rFonts w:ascii="Arial" w:eastAsia="Calibri" w:hAnsi="Arial" w:cs="Arial"/>
                <w:sz w:val="24"/>
                <w:szCs w:val="24"/>
              </w:rPr>
              <w:t xml:space="preserve"> in a way that is admissible in court.</w:t>
            </w:r>
          </w:p>
          <w:p w:rsidR="00803388" w:rsidRDefault="00803388" w:rsidP="00803388">
            <w:pPr>
              <w:numPr>
                <w:ilvl w:val="0"/>
                <w:numId w:val="3"/>
              </w:numPr>
              <w:spacing w:after="160" w:line="360" w:lineRule="auto"/>
              <w:contextualSpacing/>
              <w:rPr>
                <w:rFonts w:ascii="Arial" w:eastAsia="Calibri" w:hAnsi="Arial" w:cs="Arial"/>
                <w:sz w:val="24"/>
                <w:szCs w:val="24"/>
              </w:rPr>
            </w:pPr>
            <w:r w:rsidRPr="002B0560">
              <w:rPr>
                <w:rFonts w:ascii="Arial" w:eastAsia="Calibri" w:hAnsi="Arial" w:cs="Arial"/>
                <w:sz w:val="24"/>
                <w:szCs w:val="24"/>
              </w:rPr>
              <w:t>The forensic accountant must have a mindset enabling him/her to sense that something isn’t right without actually knowing the nature of the anomaly.</w:t>
            </w:r>
          </w:p>
          <w:p w:rsidR="00803388" w:rsidRDefault="00803388" w:rsidP="00803388">
            <w:pPr>
              <w:spacing w:after="160" w:line="360" w:lineRule="auto"/>
              <w:contextualSpacing/>
              <w:rPr>
                <w:rFonts w:ascii="Arial" w:eastAsia="Calibri" w:hAnsi="Arial" w:cs="Arial"/>
                <w:sz w:val="24"/>
                <w:szCs w:val="24"/>
              </w:rPr>
            </w:pPr>
          </w:p>
          <w:p w:rsidR="00803388" w:rsidRPr="002B0560" w:rsidRDefault="00803388" w:rsidP="00803388">
            <w:pPr>
              <w:spacing w:after="160" w:line="360" w:lineRule="auto"/>
              <w:contextualSpacing/>
              <w:rPr>
                <w:rFonts w:ascii="Arial" w:eastAsia="Calibri" w:hAnsi="Arial" w:cs="Arial"/>
                <w:sz w:val="24"/>
                <w:szCs w:val="24"/>
              </w:rPr>
            </w:pPr>
          </w:p>
          <w:p w:rsidR="00803388" w:rsidRPr="002B0560" w:rsidRDefault="00803388" w:rsidP="00803388">
            <w:pPr>
              <w:numPr>
                <w:ilvl w:val="0"/>
                <w:numId w:val="3"/>
              </w:numPr>
              <w:spacing w:after="160" w:line="360" w:lineRule="auto"/>
              <w:contextualSpacing/>
              <w:rPr>
                <w:rFonts w:ascii="Arial" w:eastAsia="Calibri" w:hAnsi="Arial" w:cs="Arial"/>
                <w:sz w:val="24"/>
                <w:szCs w:val="24"/>
              </w:rPr>
            </w:pPr>
            <w:r w:rsidRPr="002B0560">
              <w:rPr>
                <w:rFonts w:ascii="Arial" w:eastAsia="Calibri" w:hAnsi="Arial" w:cs="Arial"/>
                <w:sz w:val="24"/>
                <w:szCs w:val="24"/>
              </w:rPr>
              <w:t>The forensic accountant must be an expert in evidence gathering techniques and be aware from the beginning of the investigation that the evidence will be used in the court of law. The forensic accountant must be able to understand the concept of best and primary evidence.</w:t>
            </w:r>
          </w:p>
          <w:p w:rsidR="00803388" w:rsidRPr="002B0560" w:rsidRDefault="00803388" w:rsidP="00803388">
            <w:pPr>
              <w:numPr>
                <w:ilvl w:val="0"/>
                <w:numId w:val="3"/>
              </w:numPr>
              <w:spacing w:after="160" w:line="360" w:lineRule="auto"/>
              <w:contextualSpacing/>
              <w:rPr>
                <w:rFonts w:ascii="Arial" w:eastAsia="Calibri" w:hAnsi="Arial" w:cs="Arial"/>
                <w:sz w:val="24"/>
                <w:szCs w:val="24"/>
              </w:rPr>
            </w:pPr>
            <w:r w:rsidRPr="002B0560">
              <w:rPr>
                <w:rFonts w:ascii="Arial" w:eastAsia="Calibri" w:hAnsi="Arial" w:cs="Arial"/>
                <w:sz w:val="24"/>
                <w:szCs w:val="24"/>
              </w:rPr>
              <w:t>The forensic accountant must present the findings in either a written or oral format accompanied by demonstrative aids which must be comprehensible to a lay person.</w:t>
            </w:r>
          </w:p>
          <w:p w:rsidR="00803388" w:rsidRPr="002B0560" w:rsidRDefault="00803388" w:rsidP="00803388">
            <w:pPr>
              <w:numPr>
                <w:ilvl w:val="0"/>
                <w:numId w:val="3"/>
              </w:numPr>
              <w:spacing w:after="160" w:line="360" w:lineRule="auto"/>
              <w:contextualSpacing/>
              <w:rPr>
                <w:rFonts w:ascii="Arial" w:eastAsia="Calibri" w:hAnsi="Arial" w:cs="Arial"/>
                <w:sz w:val="24"/>
                <w:szCs w:val="24"/>
              </w:rPr>
            </w:pPr>
            <w:r w:rsidRPr="002B0560">
              <w:rPr>
                <w:rFonts w:ascii="Arial" w:eastAsia="Calibri" w:hAnsi="Arial" w:cs="Arial"/>
                <w:sz w:val="24"/>
                <w:szCs w:val="24"/>
              </w:rPr>
              <w:t>The forensic accountant must have a thorough understanding of the intricacies of General Accepted Accounting Principles (GAAP), financial statement disclosure, internal control mechanisms, etc. which is vital to carry out an efficient investigation.</w:t>
            </w:r>
          </w:p>
          <w:p w:rsidR="00803388" w:rsidRPr="002B0560" w:rsidRDefault="00803388" w:rsidP="00803388">
            <w:pPr>
              <w:numPr>
                <w:ilvl w:val="0"/>
                <w:numId w:val="3"/>
              </w:numPr>
              <w:spacing w:after="160" w:line="360" w:lineRule="auto"/>
              <w:contextualSpacing/>
              <w:rPr>
                <w:rFonts w:ascii="Arial" w:eastAsia="Calibri" w:hAnsi="Arial" w:cs="Arial"/>
                <w:sz w:val="24"/>
                <w:szCs w:val="24"/>
              </w:rPr>
            </w:pPr>
            <w:r w:rsidRPr="002B0560">
              <w:rPr>
                <w:rFonts w:ascii="Arial" w:eastAsia="Calibri" w:hAnsi="Arial" w:cs="Arial"/>
                <w:sz w:val="24"/>
                <w:szCs w:val="24"/>
              </w:rPr>
              <w:t>The forensic accountant must have investigative skills at the time when evidence is being developed around the motive and opportunity for the crime and benefit derived from it. The forensic accountant must also remain objective and give the benefit of the doubt where it is due.</w:t>
            </w:r>
          </w:p>
          <w:p w:rsidR="00803388" w:rsidRDefault="00803388" w:rsidP="00803388">
            <w:pPr>
              <w:numPr>
                <w:ilvl w:val="0"/>
                <w:numId w:val="3"/>
              </w:numPr>
              <w:spacing w:after="160" w:line="360" w:lineRule="auto"/>
              <w:contextualSpacing/>
              <w:rPr>
                <w:rFonts w:ascii="Arial" w:eastAsia="Calibri" w:hAnsi="Arial" w:cs="Arial"/>
                <w:sz w:val="24"/>
                <w:szCs w:val="24"/>
              </w:rPr>
            </w:pPr>
            <w:r w:rsidRPr="002B0560">
              <w:rPr>
                <w:rFonts w:ascii="Arial" w:eastAsia="Calibri" w:hAnsi="Arial" w:cs="Arial"/>
                <w:sz w:val="24"/>
                <w:szCs w:val="24"/>
              </w:rPr>
              <w:t>The forensic accountant must possess an investigative mindset that goes beyond accounting principles and regulations and allows them to think outside the box.</w:t>
            </w:r>
          </w:p>
          <w:p w:rsidR="00803388" w:rsidRDefault="00803388" w:rsidP="00803388">
            <w:pPr>
              <w:spacing w:after="160" w:line="360" w:lineRule="auto"/>
              <w:contextualSpacing/>
              <w:rPr>
                <w:rFonts w:ascii="Arial" w:eastAsia="Calibri" w:hAnsi="Arial" w:cs="Arial"/>
                <w:sz w:val="24"/>
                <w:szCs w:val="24"/>
              </w:rPr>
            </w:pPr>
          </w:p>
          <w:p w:rsidR="00803388" w:rsidRDefault="00803388" w:rsidP="00803388">
            <w:pPr>
              <w:spacing w:after="160" w:line="360" w:lineRule="auto"/>
              <w:contextualSpacing/>
              <w:rPr>
                <w:rFonts w:ascii="Arial" w:eastAsia="Calibri" w:hAnsi="Arial" w:cs="Arial"/>
                <w:sz w:val="24"/>
                <w:szCs w:val="24"/>
              </w:rPr>
            </w:pPr>
          </w:p>
          <w:p w:rsidR="00803388" w:rsidRDefault="00803388" w:rsidP="00803388">
            <w:pPr>
              <w:spacing w:after="160" w:line="360" w:lineRule="auto"/>
              <w:contextualSpacing/>
              <w:rPr>
                <w:rFonts w:ascii="Arial" w:eastAsia="Calibri" w:hAnsi="Arial" w:cs="Arial"/>
                <w:sz w:val="24"/>
                <w:szCs w:val="24"/>
              </w:rPr>
            </w:pPr>
          </w:p>
          <w:p w:rsidR="00803388" w:rsidRDefault="00803388" w:rsidP="00803388">
            <w:pPr>
              <w:spacing w:after="160" w:line="360" w:lineRule="auto"/>
              <w:contextualSpacing/>
              <w:rPr>
                <w:rFonts w:ascii="Arial" w:eastAsia="Calibri" w:hAnsi="Arial" w:cs="Arial"/>
                <w:sz w:val="24"/>
                <w:szCs w:val="24"/>
              </w:rPr>
            </w:pPr>
          </w:p>
          <w:p w:rsidR="00803388" w:rsidRDefault="00803388" w:rsidP="00803388">
            <w:pPr>
              <w:spacing w:after="160" w:line="360" w:lineRule="auto"/>
              <w:contextualSpacing/>
              <w:rPr>
                <w:rFonts w:ascii="Arial" w:eastAsia="Calibri" w:hAnsi="Arial" w:cs="Arial"/>
                <w:sz w:val="24"/>
                <w:szCs w:val="24"/>
              </w:rPr>
            </w:pPr>
          </w:p>
          <w:p w:rsidR="00803388" w:rsidRDefault="00803388" w:rsidP="00803388">
            <w:pPr>
              <w:spacing w:after="160" w:line="360" w:lineRule="auto"/>
              <w:contextualSpacing/>
              <w:rPr>
                <w:rFonts w:ascii="Arial" w:eastAsia="Calibri" w:hAnsi="Arial" w:cs="Arial"/>
                <w:sz w:val="24"/>
                <w:szCs w:val="24"/>
              </w:rPr>
            </w:pPr>
          </w:p>
          <w:p w:rsidR="00803388" w:rsidRDefault="00803388" w:rsidP="00803388">
            <w:pPr>
              <w:spacing w:after="160" w:line="360" w:lineRule="auto"/>
              <w:contextualSpacing/>
              <w:rPr>
                <w:rFonts w:ascii="Arial" w:eastAsia="Calibri" w:hAnsi="Arial" w:cs="Arial"/>
                <w:sz w:val="24"/>
                <w:szCs w:val="24"/>
              </w:rPr>
            </w:pPr>
          </w:p>
          <w:p w:rsidR="00803388" w:rsidRDefault="00803388" w:rsidP="00803388">
            <w:pPr>
              <w:spacing w:after="160" w:line="360" w:lineRule="auto"/>
              <w:contextualSpacing/>
              <w:rPr>
                <w:rFonts w:ascii="Arial" w:eastAsia="Calibri" w:hAnsi="Arial" w:cs="Arial"/>
                <w:sz w:val="24"/>
                <w:szCs w:val="24"/>
              </w:rPr>
            </w:pPr>
          </w:p>
          <w:p w:rsidR="00803388" w:rsidRDefault="00803388" w:rsidP="00803388">
            <w:pPr>
              <w:spacing w:after="160" w:line="360" w:lineRule="auto"/>
              <w:contextualSpacing/>
              <w:rPr>
                <w:rFonts w:ascii="Arial" w:eastAsia="Calibri" w:hAnsi="Arial" w:cs="Arial"/>
                <w:sz w:val="24"/>
                <w:szCs w:val="24"/>
              </w:rPr>
            </w:pPr>
          </w:p>
          <w:p w:rsidR="00803388" w:rsidRPr="002B0560" w:rsidRDefault="00803388" w:rsidP="00803388">
            <w:pPr>
              <w:spacing w:after="160" w:line="360" w:lineRule="auto"/>
              <w:contextualSpacing/>
              <w:rPr>
                <w:rFonts w:ascii="Arial" w:eastAsia="Calibri" w:hAnsi="Arial" w:cs="Arial"/>
                <w:sz w:val="24"/>
                <w:szCs w:val="24"/>
              </w:rPr>
            </w:pPr>
          </w:p>
          <w:p w:rsidR="002B0560" w:rsidRPr="002B0560" w:rsidRDefault="002B0560" w:rsidP="00803388">
            <w:pPr>
              <w:spacing w:after="160" w:line="360" w:lineRule="auto"/>
              <w:rPr>
                <w:rFonts w:ascii="Arial" w:eastAsia="Calibri" w:hAnsi="Arial" w:cs="Arial"/>
                <w:sz w:val="24"/>
                <w:szCs w:val="24"/>
              </w:rPr>
            </w:pPr>
          </w:p>
          <w:p w:rsidR="00803388" w:rsidRPr="002B0560" w:rsidRDefault="00803388" w:rsidP="00803388">
            <w:pPr>
              <w:numPr>
                <w:ilvl w:val="0"/>
                <w:numId w:val="2"/>
              </w:numPr>
              <w:spacing w:after="160" w:line="360" w:lineRule="auto"/>
              <w:contextualSpacing/>
              <w:rPr>
                <w:rFonts w:ascii="Arial" w:eastAsia="Calibri" w:hAnsi="Arial" w:cs="Arial"/>
                <w:sz w:val="24"/>
                <w:szCs w:val="24"/>
              </w:rPr>
            </w:pPr>
            <w:r w:rsidRPr="002B0560">
              <w:rPr>
                <w:rFonts w:ascii="Arial" w:eastAsia="Calibri" w:hAnsi="Arial" w:cs="Arial"/>
                <w:sz w:val="24"/>
                <w:szCs w:val="24"/>
              </w:rPr>
              <w:lastRenderedPageBreak/>
              <w:t>The qualities (Kathy Adams McIntosh) of mind and/ or body a forensic accountant should possess are:</w:t>
            </w:r>
          </w:p>
          <w:p w:rsidR="00803388" w:rsidRPr="002B0560" w:rsidRDefault="00803388" w:rsidP="00803388">
            <w:pPr>
              <w:numPr>
                <w:ilvl w:val="0"/>
                <w:numId w:val="4"/>
              </w:numPr>
              <w:spacing w:after="160" w:line="360" w:lineRule="auto"/>
              <w:contextualSpacing/>
              <w:rPr>
                <w:rFonts w:ascii="Arial" w:eastAsia="Calibri" w:hAnsi="Arial" w:cs="Arial"/>
                <w:sz w:val="24"/>
                <w:szCs w:val="24"/>
              </w:rPr>
            </w:pPr>
            <w:r w:rsidRPr="002B0560">
              <w:rPr>
                <w:rFonts w:ascii="Arial" w:eastAsia="Calibri" w:hAnsi="Arial" w:cs="Arial"/>
                <w:sz w:val="24"/>
                <w:szCs w:val="24"/>
              </w:rPr>
              <w:t>Analytical: Forensic accountants need to be analytical as they need to analyze the validity of each transaction and determine if the company recorded the transaction fairly.</w:t>
            </w:r>
          </w:p>
          <w:p w:rsidR="00803388" w:rsidRPr="002B0560" w:rsidRDefault="00803388" w:rsidP="00803388">
            <w:pPr>
              <w:numPr>
                <w:ilvl w:val="0"/>
                <w:numId w:val="4"/>
              </w:numPr>
              <w:spacing w:after="160" w:line="360" w:lineRule="auto"/>
              <w:contextualSpacing/>
              <w:rPr>
                <w:rFonts w:ascii="Arial" w:eastAsia="Calibri" w:hAnsi="Arial" w:cs="Arial"/>
                <w:sz w:val="24"/>
                <w:szCs w:val="24"/>
              </w:rPr>
            </w:pPr>
            <w:r w:rsidRPr="002B0560">
              <w:rPr>
                <w:rFonts w:ascii="Arial" w:eastAsia="Calibri" w:hAnsi="Arial" w:cs="Arial"/>
                <w:sz w:val="24"/>
                <w:szCs w:val="24"/>
              </w:rPr>
              <w:t>Detailed oriented: Reviewing financial reports and the supporting documents requires looking at large quantities of numbers. At each step, the numbers from the supporting documents need to match the numbers in the financial reports. The forensic accountant needs to compare these amounts and note any inconsistencies.</w:t>
            </w:r>
          </w:p>
          <w:p w:rsidR="00803388" w:rsidRPr="002B0560" w:rsidRDefault="00803388" w:rsidP="00803388">
            <w:pPr>
              <w:numPr>
                <w:ilvl w:val="0"/>
                <w:numId w:val="4"/>
              </w:numPr>
              <w:spacing w:after="160" w:line="360" w:lineRule="auto"/>
              <w:contextualSpacing/>
              <w:rPr>
                <w:rFonts w:ascii="Arial" w:eastAsia="Calibri" w:hAnsi="Arial" w:cs="Arial"/>
                <w:sz w:val="24"/>
                <w:szCs w:val="24"/>
              </w:rPr>
            </w:pPr>
            <w:r w:rsidRPr="002B0560">
              <w:rPr>
                <w:rFonts w:ascii="Arial" w:eastAsia="Calibri" w:hAnsi="Arial" w:cs="Arial"/>
                <w:sz w:val="24"/>
                <w:szCs w:val="24"/>
              </w:rPr>
              <w:t>Persistence: The forensic accountant needs to be persistent and continue requesting that documentation and finding the source of the data reported. Without supporting documentation, the forensic accountant can’t draw conclusions in regards to the validity of the numbers.</w:t>
            </w:r>
          </w:p>
          <w:p w:rsidR="00803388" w:rsidRPr="002B0560" w:rsidRDefault="00803388" w:rsidP="00803388">
            <w:pPr>
              <w:numPr>
                <w:ilvl w:val="0"/>
                <w:numId w:val="4"/>
              </w:numPr>
              <w:spacing w:after="160" w:line="360" w:lineRule="auto"/>
              <w:contextualSpacing/>
              <w:rPr>
                <w:rFonts w:ascii="Arial" w:eastAsia="Calibri" w:hAnsi="Arial" w:cs="Arial"/>
                <w:sz w:val="24"/>
                <w:szCs w:val="24"/>
              </w:rPr>
            </w:pPr>
            <w:r w:rsidRPr="002B0560">
              <w:rPr>
                <w:rFonts w:ascii="Arial" w:eastAsia="Calibri" w:hAnsi="Arial" w:cs="Arial"/>
                <w:sz w:val="24"/>
                <w:szCs w:val="24"/>
              </w:rPr>
              <w:t>Inquisitiveness: Gaining information necessary to investigate financial reports comes from asking questions. As the forensic accountant reviews the numbers on the financial reports, he needs to ask the staff questions regarding each number reported. The more questions he/she asks, the better he/she will understand why the reported numbers appear in the financial reports.</w:t>
            </w:r>
          </w:p>
          <w:p w:rsidR="00803388" w:rsidRPr="002B0560" w:rsidRDefault="00803388" w:rsidP="00803388">
            <w:pPr>
              <w:numPr>
                <w:ilvl w:val="0"/>
                <w:numId w:val="2"/>
              </w:numPr>
              <w:spacing w:after="160" w:line="360" w:lineRule="auto"/>
              <w:contextualSpacing/>
              <w:rPr>
                <w:rFonts w:ascii="Arial" w:eastAsia="Calibri" w:hAnsi="Arial" w:cs="Arial"/>
                <w:sz w:val="24"/>
                <w:szCs w:val="24"/>
              </w:rPr>
            </w:pPr>
            <w:r w:rsidRPr="002B0560">
              <w:rPr>
                <w:rFonts w:ascii="Arial" w:eastAsia="Calibri" w:hAnsi="Arial" w:cs="Arial"/>
                <w:sz w:val="24"/>
                <w:szCs w:val="24"/>
              </w:rPr>
              <w:t>Steps involved in a fraud investigation are:</w:t>
            </w:r>
          </w:p>
          <w:p w:rsidR="00803388" w:rsidRPr="002B0560" w:rsidRDefault="00861425" w:rsidP="00803388">
            <w:pPr>
              <w:numPr>
                <w:ilvl w:val="0"/>
                <w:numId w:val="5"/>
              </w:numPr>
              <w:spacing w:after="160" w:line="360" w:lineRule="auto"/>
              <w:contextualSpacing/>
              <w:rPr>
                <w:rFonts w:ascii="Arial" w:eastAsia="Calibri" w:hAnsi="Arial" w:cs="Arial"/>
                <w:sz w:val="24"/>
                <w:szCs w:val="24"/>
              </w:rPr>
            </w:pPr>
            <w:r>
              <w:rPr>
                <w:rFonts w:ascii="Arial" w:eastAsia="Calibri" w:hAnsi="Arial" w:cs="Arial"/>
                <w:sz w:val="24"/>
                <w:szCs w:val="24"/>
              </w:rPr>
              <w:t>Accepting the investigation: This is the first stage of the investigation and the investigating team has to determine whether they have the necessary skills and experience to carry out the investigation.</w:t>
            </w:r>
          </w:p>
          <w:p w:rsidR="00803388" w:rsidRPr="002B0560" w:rsidRDefault="00803388" w:rsidP="00803388">
            <w:pPr>
              <w:numPr>
                <w:ilvl w:val="0"/>
                <w:numId w:val="5"/>
              </w:numPr>
              <w:spacing w:after="160" w:line="360" w:lineRule="auto"/>
              <w:contextualSpacing/>
              <w:rPr>
                <w:rFonts w:ascii="Arial" w:eastAsia="Calibri" w:hAnsi="Arial" w:cs="Arial"/>
                <w:sz w:val="24"/>
                <w:szCs w:val="24"/>
              </w:rPr>
            </w:pPr>
            <w:r w:rsidRPr="002B0560">
              <w:rPr>
                <w:rFonts w:ascii="Arial" w:eastAsia="Calibri" w:hAnsi="Arial" w:cs="Arial"/>
                <w:sz w:val="24"/>
                <w:szCs w:val="24"/>
              </w:rPr>
              <w:t>Planning the investigation</w:t>
            </w:r>
            <w:r w:rsidR="00861425">
              <w:rPr>
                <w:rFonts w:ascii="Arial" w:eastAsia="Calibri" w:hAnsi="Arial" w:cs="Arial"/>
                <w:sz w:val="24"/>
                <w:szCs w:val="24"/>
              </w:rPr>
              <w:t>: The investigating team has to carefully plan the work and determine the objectives of the investigation.</w:t>
            </w:r>
          </w:p>
          <w:p w:rsidR="00803388" w:rsidRPr="002B0560" w:rsidRDefault="00803388" w:rsidP="00803388">
            <w:pPr>
              <w:numPr>
                <w:ilvl w:val="0"/>
                <w:numId w:val="5"/>
              </w:numPr>
              <w:spacing w:after="160" w:line="360" w:lineRule="auto"/>
              <w:contextualSpacing/>
              <w:rPr>
                <w:rFonts w:ascii="Arial" w:eastAsia="Calibri" w:hAnsi="Arial" w:cs="Arial"/>
                <w:sz w:val="24"/>
                <w:szCs w:val="24"/>
              </w:rPr>
            </w:pPr>
            <w:r w:rsidRPr="002B0560">
              <w:rPr>
                <w:rFonts w:ascii="Arial" w:eastAsia="Calibri" w:hAnsi="Arial" w:cs="Arial"/>
                <w:sz w:val="24"/>
                <w:szCs w:val="24"/>
              </w:rPr>
              <w:t>Gathering evidence</w:t>
            </w:r>
            <w:r w:rsidR="00861425">
              <w:rPr>
                <w:rFonts w:ascii="Arial" w:eastAsia="Calibri" w:hAnsi="Arial" w:cs="Arial"/>
                <w:sz w:val="24"/>
                <w:szCs w:val="24"/>
              </w:rPr>
              <w:t>: The investigating team should be careful when gathering evidence and ensure that the proper chain of custody is observed.</w:t>
            </w:r>
          </w:p>
          <w:p w:rsidR="00803388" w:rsidRPr="002B0560" w:rsidRDefault="00803388" w:rsidP="00803388">
            <w:pPr>
              <w:numPr>
                <w:ilvl w:val="0"/>
                <w:numId w:val="5"/>
              </w:numPr>
              <w:spacing w:after="160" w:line="360" w:lineRule="auto"/>
              <w:contextualSpacing/>
              <w:rPr>
                <w:rFonts w:ascii="Arial" w:eastAsia="Calibri" w:hAnsi="Arial" w:cs="Arial"/>
                <w:sz w:val="24"/>
                <w:szCs w:val="24"/>
              </w:rPr>
            </w:pPr>
            <w:r w:rsidRPr="002B0560">
              <w:rPr>
                <w:rFonts w:ascii="Arial" w:eastAsia="Calibri" w:hAnsi="Arial" w:cs="Arial"/>
                <w:sz w:val="24"/>
                <w:szCs w:val="24"/>
              </w:rPr>
              <w:lastRenderedPageBreak/>
              <w:t>Reporting</w:t>
            </w:r>
            <w:r w:rsidR="00861425">
              <w:rPr>
                <w:rFonts w:ascii="Arial" w:eastAsia="Calibri" w:hAnsi="Arial" w:cs="Arial"/>
                <w:sz w:val="24"/>
                <w:szCs w:val="24"/>
              </w:rPr>
              <w:t xml:space="preserve">: The client will expect a full report on the extent of the loss incurred, the perpetrators of the fraud, the control mechanisms which were broken down and the manner in which the fraud was conducted at the end of the investigation. </w:t>
            </w:r>
          </w:p>
          <w:p w:rsidR="00803388" w:rsidRPr="002B0560" w:rsidRDefault="00861425" w:rsidP="00803388">
            <w:pPr>
              <w:numPr>
                <w:ilvl w:val="0"/>
                <w:numId w:val="5"/>
              </w:numPr>
              <w:spacing w:after="160" w:line="360" w:lineRule="auto"/>
              <w:contextualSpacing/>
              <w:rPr>
                <w:rFonts w:ascii="Arial" w:eastAsia="Calibri" w:hAnsi="Arial" w:cs="Arial"/>
                <w:sz w:val="24"/>
                <w:szCs w:val="24"/>
              </w:rPr>
            </w:pPr>
            <w:r>
              <w:rPr>
                <w:rFonts w:ascii="Arial" w:eastAsia="Calibri" w:hAnsi="Arial" w:cs="Arial"/>
                <w:sz w:val="24"/>
                <w:szCs w:val="24"/>
              </w:rPr>
              <w:t>Court proceedings: The evidence gathered is presented to the court and the investigative team maybe called before the court</w:t>
            </w:r>
            <w:r w:rsidR="00713B40">
              <w:rPr>
                <w:rFonts w:ascii="Arial" w:eastAsia="Calibri" w:hAnsi="Arial" w:cs="Arial"/>
                <w:sz w:val="24"/>
                <w:szCs w:val="24"/>
              </w:rPr>
              <w:t xml:space="preserve"> to explain how they identified the perpetrators of the fraud.</w:t>
            </w:r>
          </w:p>
          <w:p w:rsidR="00803388" w:rsidRPr="002B0560" w:rsidRDefault="00803388" w:rsidP="00803388">
            <w:pPr>
              <w:numPr>
                <w:ilvl w:val="0"/>
                <w:numId w:val="2"/>
              </w:numPr>
              <w:spacing w:after="160" w:line="360" w:lineRule="auto"/>
              <w:contextualSpacing/>
              <w:rPr>
                <w:rFonts w:ascii="Arial" w:eastAsia="Calibri" w:hAnsi="Arial" w:cs="Arial"/>
                <w:sz w:val="24"/>
                <w:szCs w:val="24"/>
              </w:rPr>
            </w:pPr>
            <w:r w:rsidRPr="002B0560">
              <w:rPr>
                <w:rFonts w:ascii="Arial" w:eastAsia="Calibri" w:hAnsi="Arial" w:cs="Arial"/>
                <w:sz w:val="24"/>
                <w:szCs w:val="24"/>
              </w:rPr>
              <w:t>Forensic accounting, fraud auditing and investigative auditing all seek to uncover fraud in an organization while financial auditing is a process of evaluating of financial information with regulatory standards usually for public companies by an external independent entity.</w:t>
            </w:r>
          </w:p>
          <w:p w:rsidR="00803388" w:rsidRPr="002B0560" w:rsidRDefault="00803388" w:rsidP="00803388">
            <w:pPr>
              <w:spacing w:after="160" w:line="360" w:lineRule="auto"/>
              <w:ind w:left="1080"/>
              <w:contextualSpacing/>
              <w:rPr>
                <w:rFonts w:ascii="Arial" w:eastAsia="Calibri" w:hAnsi="Arial" w:cs="Arial"/>
                <w:sz w:val="24"/>
                <w:szCs w:val="24"/>
              </w:rPr>
            </w:pPr>
          </w:p>
          <w:p w:rsidR="00803388" w:rsidRDefault="00803388" w:rsidP="00803388">
            <w:pPr>
              <w:spacing w:after="160" w:line="360" w:lineRule="auto"/>
              <w:ind w:left="360"/>
              <w:rPr>
                <w:rFonts w:ascii="Arial" w:eastAsia="Calibri" w:hAnsi="Arial" w:cs="Arial"/>
                <w:sz w:val="24"/>
                <w:szCs w:val="24"/>
              </w:rPr>
            </w:pPr>
          </w:p>
          <w:p w:rsidR="00803388" w:rsidRPr="002B0560" w:rsidRDefault="00803388" w:rsidP="00803388">
            <w:pPr>
              <w:spacing w:after="160" w:line="360" w:lineRule="auto"/>
              <w:ind w:left="360"/>
              <w:rPr>
                <w:rFonts w:ascii="Arial" w:eastAsia="Calibri" w:hAnsi="Arial" w:cs="Arial"/>
                <w:sz w:val="24"/>
                <w:szCs w:val="24"/>
              </w:rPr>
            </w:pPr>
            <w:r w:rsidRPr="002B0560">
              <w:rPr>
                <w:rFonts w:ascii="Arial" w:eastAsia="Calibri" w:hAnsi="Arial" w:cs="Arial"/>
                <w:sz w:val="24"/>
                <w:szCs w:val="24"/>
              </w:rPr>
              <w:t>Case Study</w:t>
            </w:r>
          </w:p>
          <w:p w:rsidR="00803388" w:rsidRPr="002B0560" w:rsidRDefault="00803388" w:rsidP="00803388">
            <w:pPr>
              <w:numPr>
                <w:ilvl w:val="0"/>
                <w:numId w:val="6"/>
              </w:numPr>
              <w:spacing w:after="160" w:line="360" w:lineRule="auto"/>
              <w:contextualSpacing/>
              <w:rPr>
                <w:rFonts w:ascii="Arial" w:eastAsia="Calibri" w:hAnsi="Arial" w:cs="Arial"/>
                <w:sz w:val="24"/>
                <w:szCs w:val="24"/>
              </w:rPr>
            </w:pPr>
            <w:r w:rsidRPr="002B0560">
              <w:rPr>
                <w:rFonts w:ascii="Arial" w:eastAsia="Calibri" w:hAnsi="Arial" w:cs="Arial"/>
                <w:sz w:val="24"/>
                <w:szCs w:val="24"/>
              </w:rPr>
              <w:t>The forensic investigator should plan the investigation and determine the objectives of their assignment. Such objectives would include:</w:t>
            </w:r>
          </w:p>
          <w:p w:rsidR="00803388" w:rsidRPr="002B0560" w:rsidRDefault="00803388" w:rsidP="00803388">
            <w:pPr>
              <w:numPr>
                <w:ilvl w:val="0"/>
                <w:numId w:val="10"/>
              </w:numPr>
              <w:spacing w:after="160" w:line="360" w:lineRule="auto"/>
              <w:contextualSpacing/>
              <w:rPr>
                <w:rFonts w:ascii="Arial" w:eastAsia="Calibri" w:hAnsi="Arial" w:cs="Arial"/>
                <w:sz w:val="24"/>
                <w:szCs w:val="24"/>
              </w:rPr>
            </w:pPr>
            <w:r w:rsidRPr="002B0560">
              <w:rPr>
                <w:rFonts w:ascii="Arial" w:eastAsia="Calibri" w:hAnsi="Arial" w:cs="Arial"/>
                <w:sz w:val="24"/>
                <w:szCs w:val="24"/>
              </w:rPr>
              <w:t>Identifying the type of fraud which has been committed which is misappropriation of funds and the way it has been concealed.</w:t>
            </w:r>
          </w:p>
          <w:p w:rsidR="00803388" w:rsidRPr="002B0560" w:rsidRDefault="00803388" w:rsidP="00803388">
            <w:pPr>
              <w:numPr>
                <w:ilvl w:val="0"/>
                <w:numId w:val="10"/>
              </w:numPr>
              <w:spacing w:after="160" w:line="360" w:lineRule="auto"/>
              <w:contextualSpacing/>
              <w:rPr>
                <w:rFonts w:ascii="Arial" w:eastAsia="Calibri" w:hAnsi="Arial" w:cs="Arial"/>
                <w:sz w:val="24"/>
                <w:szCs w:val="24"/>
              </w:rPr>
            </w:pPr>
            <w:r w:rsidRPr="002B0560">
              <w:rPr>
                <w:rFonts w:ascii="Arial" w:eastAsia="Calibri" w:hAnsi="Arial" w:cs="Arial"/>
                <w:sz w:val="24"/>
                <w:szCs w:val="24"/>
              </w:rPr>
              <w:t>The forensic investigator should reveal the people involved in the fraud who in this case is the administrator of the school board.</w:t>
            </w:r>
          </w:p>
          <w:p w:rsidR="00803388" w:rsidRPr="002B0560" w:rsidRDefault="00803388" w:rsidP="00803388">
            <w:pPr>
              <w:numPr>
                <w:ilvl w:val="0"/>
                <w:numId w:val="6"/>
              </w:numPr>
              <w:spacing w:after="160" w:line="360" w:lineRule="auto"/>
              <w:contextualSpacing/>
              <w:rPr>
                <w:rFonts w:ascii="Arial" w:eastAsia="Calibri" w:hAnsi="Arial" w:cs="Arial"/>
                <w:sz w:val="24"/>
                <w:szCs w:val="24"/>
              </w:rPr>
            </w:pPr>
            <w:r w:rsidRPr="002B0560">
              <w:rPr>
                <w:rFonts w:ascii="Arial" w:eastAsia="Calibri" w:hAnsi="Arial" w:cs="Arial"/>
                <w:sz w:val="24"/>
                <w:szCs w:val="24"/>
              </w:rPr>
              <w:t>Some of the documents include:</w:t>
            </w:r>
          </w:p>
          <w:p w:rsidR="00803388" w:rsidRPr="002B0560" w:rsidRDefault="00803388" w:rsidP="00803388">
            <w:pPr>
              <w:numPr>
                <w:ilvl w:val="0"/>
                <w:numId w:val="7"/>
              </w:numPr>
              <w:spacing w:after="160" w:line="360" w:lineRule="auto"/>
              <w:contextualSpacing/>
              <w:rPr>
                <w:rFonts w:ascii="Arial" w:eastAsia="Calibri" w:hAnsi="Arial" w:cs="Arial"/>
                <w:sz w:val="24"/>
                <w:szCs w:val="24"/>
              </w:rPr>
            </w:pPr>
            <w:r w:rsidRPr="002B0560">
              <w:rPr>
                <w:rFonts w:ascii="Arial" w:eastAsia="Calibri" w:hAnsi="Arial" w:cs="Arial"/>
                <w:sz w:val="24"/>
                <w:szCs w:val="24"/>
              </w:rPr>
              <w:t>Bank statements</w:t>
            </w:r>
          </w:p>
          <w:p w:rsidR="00803388" w:rsidRPr="002B0560" w:rsidRDefault="00803388" w:rsidP="00803388">
            <w:pPr>
              <w:numPr>
                <w:ilvl w:val="0"/>
                <w:numId w:val="7"/>
              </w:numPr>
              <w:spacing w:after="160" w:line="360" w:lineRule="auto"/>
              <w:contextualSpacing/>
              <w:rPr>
                <w:rFonts w:ascii="Arial" w:eastAsia="Calibri" w:hAnsi="Arial" w:cs="Arial"/>
                <w:sz w:val="24"/>
                <w:szCs w:val="24"/>
              </w:rPr>
            </w:pPr>
            <w:r w:rsidRPr="002B0560">
              <w:rPr>
                <w:rFonts w:ascii="Arial" w:eastAsia="Calibri" w:hAnsi="Arial" w:cs="Arial"/>
                <w:sz w:val="24"/>
                <w:szCs w:val="24"/>
              </w:rPr>
              <w:t>Credit card receipts</w:t>
            </w:r>
          </w:p>
          <w:p w:rsidR="00803388" w:rsidRPr="002B0560" w:rsidRDefault="00803388" w:rsidP="00803388">
            <w:pPr>
              <w:numPr>
                <w:ilvl w:val="0"/>
                <w:numId w:val="7"/>
              </w:numPr>
              <w:spacing w:after="160" w:line="360" w:lineRule="auto"/>
              <w:contextualSpacing/>
              <w:rPr>
                <w:rFonts w:ascii="Arial" w:eastAsia="Calibri" w:hAnsi="Arial" w:cs="Arial"/>
                <w:sz w:val="24"/>
                <w:szCs w:val="24"/>
              </w:rPr>
            </w:pPr>
            <w:r w:rsidRPr="002B0560">
              <w:rPr>
                <w:rFonts w:ascii="Arial" w:eastAsia="Calibri" w:hAnsi="Arial" w:cs="Arial"/>
                <w:sz w:val="24"/>
                <w:szCs w:val="24"/>
              </w:rPr>
              <w:t>Receipts on car repairs</w:t>
            </w:r>
          </w:p>
          <w:p w:rsidR="00803388" w:rsidRPr="002B0560" w:rsidRDefault="00803388" w:rsidP="00803388">
            <w:pPr>
              <w:numPr>
                <w:ilvl w:val="0"/>
                <w:numId w:val="7"/>
              </w:numPr>
              <w:spacing w:after="160" w:line="360" w:lineRule="auto"/>
              <w:contextualSpacing/>
              <w:rPr>
                <w:rFonts w:ascii="Arial" w:eastAsia="Calibri" w:hAnsi="Arial" w:cs="Arial"/>
                <w:sz w:val="24"/>
                <w:szCs w:val="24"/>
              </w:rPr>
            </w:pPr>
            <w:r w:rsidRPr="002B0560">
              <w:rPr>
                <w:rFonts w:ascii="Arial" w:eastAsia="Calibri" w:hAnsi="Arial" w:cs="Arial"/>
                <w:sz w:val="24"/>
                <w:szCs w:val="24"/>
              </w:rPr>
              <w:t>Receipts on purchase of meals</w:t>
            </w:r>
          </w:p>
          <w:p w:rsidR="00803388" w:rsidRPr="002B0560" w:rsidRDefault="00803388" w:rsidP="00803388">
            <w:pPr>
              <w:numPr>
                <w:ilvl w:val="0"/>
                <w:numId w:val="6"/>
              </w:numPr>
              <w:spacing w:after="160" w:line="360" w:lineRule="auto"/>
              <w:contextualSpacing/>
              <w:rPr>
                <w:rFonts w:ascii="Arial" w:eastAsia="Calibri" w:hAnsi="Arial" w:cs="Arial"/>
                <w:sz w:val="24"/>
                <w:szCs w:val="24"/>
              </w:rPr>
            </w:pPr>
            <w:r w:rsidRPr="002B0560">
              <w:rPr>
                <w:rFonts w:ascii="Arial" w:eastAsia="Calibri" w:hAnsi="Arial" w:cs="Arial"/>
                <w:sz w:val="24"/>
                <w:szCs w:val="24"/>
              </w:rPr>
              <w:t>The considerations before choosing the forensic accountant are:</w:t>
            </w:r>
          </w:p>
          <w:p w:rsidR="00803388" w:rsidRPr="002B0560" w:rsidRDefault="00803388" w:rsidP="00803388">
            <w:pPr>
              <w:numPr>
                <w:ilvl w:val="0"/>
                <w:numId w:val="9"/>
              </w:numPr>
              <w:spacing w:after="160" w:line="360" w:lineRule="auto"/>
              <w:contextualSpacing/>
              <w:rPr>
                <w:rFonts w:ascii="Arial" w:eastAsia="Calibri" w:hAnsi="Arial" w:cs="Arial"/>
                <w:sz w:val="24"/>
                <w:szCs w:val="24"/>
              </w:rPr>
            </w:pPr>
            <w:r w:rsidRPr="002B0560">
              <w:rPr>
                <w:rFonts w:ascii="Arial" w:eastAsia="Calibri" w:hAnsi="Arial" w:cs="Arial"/>
                <w:sz w:val="24"/>
                <w:szCs w:val="24"/>
              </w:rPr>
              <w:t>The forensic accountant should have the necessary experience and skills which are relevant to the ongoing case.</w:t>
            </w:r>
          </w:p>
          <w:p w:rsidR="00803388" w:rsidRPr="002B0560" w:rsidRDefault="002B0560" w:rsidP="00803388">
            <w:pPr>
              <w:numPr>
                <w:ilvl w:val="0"/>
                <w:numId w:val="9"/>
              </w:numPr>
              <w:spacing w:after="160" w:line="360" w:lineRule="auto"/>
              <w:contextualSpacing/>
              <w:rPr>
                <w:rFonts w:ascii="Arial" w:eastAsia="Calibri" w:hAnsi="Arial" w:cs="Arial"/>
                <w:sz w:val="24"/>
                <w:szCs w:val="24"/>
              </w:rPr>
            </w:pPr>
            <w:r w:rsidRPr="002B0560">
              <w:rPr>
                <w:rFonts w:ascii="Arial" w:eastAsia="Calibri" w:hAnsi="Arial" w:cs="Arial"/>
                <w:sz w:val="24"/>
                <w:szCs w:val="24"/>
              </w:rPr>
              <w:t>There should be no conflict of interest between the forensic accountant and the organization, that is to say the forensic accountant should be independent from the organization.</w:t>
            </w:r>
          </w:p>
          <w:p w:rsidR="002B0560" w:rsidRPr="002B0560" w:rsidRDefault="002B0560" w:rsidP="00803388">
            <w:pPr>
              <w:numPr>
                <w:ilvl w:val="0"/>
                <w:numId w:val="9"/>
              </w:numPr>
              <w:spacing w:after="160" w:line="360" w:lineRule="auto"/>
              <w:contextualSpacing/>
              <w:rPr>
                <w:rFonts w:ascii="Arial" w:eastAsia="Calibri" w:hAnsi="Arial" w:cs="Arial"/>
                <w:sz w:val="24"/>
                <w:szCs w:val="24"/>
              </w:rPr>
            </w:pPr>
            <w:r w:rsidRPr="002B0560">
              <w:rPr>
                <w:rFonts w:ascii="Arial" w:eastAsia="Calibri" w:hAnsi="Arial" w:cs="Arial"/>
                <w:sz w:val="24"/>
                <w:szCs w:val="24"/>
              </w:rPr>
              <w:lastRenderedPageBreak/>
              <w:t>Another consideration in choosing a forensic accountant would be the cost. Forensic accountants from large organizations tend to cost more but their work will be backed by brand and quality assurances.</w:t>
            </w:r>
          </w:p>
          <w:p w:rsidR="00803388" w:rsidRPr="002B0560" w:rsidRDefault="00803388" w:rsidP="00803388">
            <w:pPr>
              <w:numPr>
                <w:ilvl w:val="0"/>
                <w:numId w:val="6"/>
              </w:numPr>
              <w:spacing w:after="160" w:line="360" w:lineRule="auto"/>
              <w:contextualSpacing/>
              <w:rPr>
                <w:rFonts w:ascii="Arial" w:eastAsia="Calibri" w:hAnsi="Arial" w:cs="Arial"/>
                <w:sz w:val="24"/>
                <w:szCs w:val="24"/>
              </w:rPr>
            </w:pPr>
            <w:r w:rsidRPr="002B0560">
              <w:rPr>
                <w:rFonts w:ascii="Arial" w:eastAsia="Calibri" w:hAnsi="Arial" w:cs="Arial"/>
                <w:sz w:val="24"/>
                <w:szCs w:val="24"/>
              </w:rPr>
              <w:t>The administrator should be interviewed when gathering evidence which is the third stage in order to obtain a confession.</w:t>
            </w:r>
          </w:p>
          <w:p w:rsidR="00803388" w:rsidRPr="002B0560" w:rsidRDefault="00803388" w:rsidP="00803388">
            <w:pPr>
              <w:spacing w:after="160" w:line="360" w:lineRule="auto"/>
              <w:rPr>
                <w:rFonts w:ascii="Arial" w:eastAsia="Calibri" w:hAnsi="Arial" w:cs="Arial"/>
                <w:sz w:val="24"/>
                <w:szCs w:val="24"/>
              </w:rPr>
            </w:pPr>
          </w:p>
          <w:p w:rsidR="00803388" w:rsidRPr="002B0560" w:rsidRDefault="00803388" w:rsidP="00803388">
            <w:pPr>
              <w:spacing w:after="160" w:line="360" w:lineRule="auto"/>
              <w:rPr>
                <w:rFonts w:ascii="Arial" w:eastAsia="Calibri" w:hAnsi="Arial" w:cs="Arial"/>
                <w:b/>
                <w:sz w:val="24"/>
                <w:szCs w:val="24"/>
              </w:rPr>
            </w:pPr>
          </w:p>
          <w:p w:rsidR="00803388" w:rsidRPr="002B0560" w:rsidRDefault="00803388" w:rsidP="00803388">
            <w:pPr>
              <w:spacing w:after="160" w:line="360" w:lineRule="auto"/>
              <w:rPr>
                <w:rFonts w:ascii="Arial" w:eastAsia="Calibri" w:hAnsi="Arial" w:cs="Arial"/>
                <w:b/>
                <w:sz w:val="24"/>
                <w:szCs w:val="24"/>
              </w:rPr>
            </w:pPr>
          </w:p>
          <w:p w:rsidR="00803388" w:rsidRPr="002B0560" w:rsidRDefault="00803388" w:rsidP="00803388">
            <w:pPr>
              <w:spacing w:after="160" w:line="360" w:lineRule="auto"/>
              <w:rPr>
                <w:rFonts w:ascii="Arial" w:eastAsia="Calibri" w:hAnsi="Arial" w:cs="Arial"/>
                <w:b/>
                <w:sz w:val="24"/>
                <w:szCs w:val="24"/>
              </w:rPr>
            </w:pPr>
          </w:p>
          <w:p w:rsidR="00803388" w:rsidRPr="002B0560" w:rsidRDefault="00803388" w:rsidP="00803388">
            <w:pPr>
              <w:spacing w:after="160" w:line="360" w:lineRule="auto"/>
              <w:rPr>
                <w:rFonts w:ascii="Arial" w:eastAsia="Calibri" w:hAnsi="Arial" w:cs="Arial"/>
                <w:b/>
                <w:sz w:val="24"/>
                <w:szCs w:val="24"/>
              </w:rPr>
            </w:pPr>
          </w:p>
          <w:p w:rsidR="00803388" w:rsidRPr="002B0560" w:rsidRDefault="00803388" w:rsidP="00803388">
            <w:pPr>
              <w:spacing w:after="160" w:line="360" w:lineRule="auto"/>
              <w:rPr>
                <w:rFonts w:ascii="Arial" w:eastAsia="Calibri" w:hAnsi="Arial" w:cs="Arial"/>
                <w:b/>
                <w:sz w:val="24"/>
                <w:szCs w:val="24"/>
              </w:rPr>
            </w:pPr>
          </w:p>
          <w:p w:rsidR="00803388" w:rsidRPr="002B0560" w:rsidRDefault="00803388" w:rsidP="00803388">
            <w:pPr>
              <w:spacing w:after="160" w:line="360" w:lineRule="auto"/>
              <w:rPr>
                <w:rFonts w:ascii="Arial" w:eastAsia="Calibri" w:hAnsi="Arial" w:cs="Arial"/>
                <w:b/>
                <w:sz w:val="24"/>
                <w:szCs w:val="24"/>
              </w:rPr>
            </w:pPr>
          </w:p>
          <w:p w:rsidR="00803388" w:rsidRPr="002B0560" w:rsidRDefault="00803388" w:rsidP="00803388">
            <w:pPr>
              <w:spacing w:after="160" w:line="360" w:lineRule="auto"/>
              <w:rPr>
                <w:rFonts w:ascii="Arial" w:eastAsia="Calibri" w:hAnsi="Arial" w:cs="Arial"/>
                <w:b/>
                <w:sz w:val="24"/>
                <w:szCs w:val="24"/>
              </w:rPr>
            </w:pPr>
            <w:r w:rsidRPr="002B0560">
              <w:rPr>
                <w:rFonts w:ascii="Arial" w:eastAsia="Calibri" w:hAnsi="Arial" w:cs="Arial"/>
                <w:b/>
                <w:sz w:val="24"/>
                <w:szCs w:val="24"/>
              </w:rPr>
              <w:t>References:</w:t>
            </w:r>
          </w:p>
          <w:p w:rsidR="00803388" w:rsidRPr="002B0560" w:rsidRDefault="00803388" w:rsidP="00803388">
            <w:pPr>
              <w:numPr>
                <w:ilvl w:val="0"/>
                <w:numId w:val="8"/>
              </w:numPr>
              <w:spacing w:after="160" w:line="360" w:lineRule="auto"/>
              <w:contextualSpacing/>
              <w:rPr>
                <w:rFonts w:ascii="Arial" w:eastAsia="Calibri" w:hAnsi="Arial" w:cs="Arial"/>
                <w:b/>
                <w:sz w:val="24"/>
                <w:szCs w:val="24"/>
              </w:rPr>
            </w:pPr>
            <w:r w:rsidRPr="002B0560">
              <w:rPr>
                <w:rFonts w:ascii="Arial" w:eastAsia="Calibri" w:hAnsi="Arial" w:cs="Arial"/>
                <w:sz w:val="24"/>
                <w:szCs w:val="24"/>
              </w:rPr>
              <w:t>Kathy Adams McIntosh</w:t>
            </w:r>
          </w:p>
          <w:p w:rsidR="00803388" w:rsidRPr="002B0560" w:rsidRDefault="00803388" w:rsidP="00803388">
            <w:pPr>
              <w:spacing w:after="160" w:line="360" w:lineRule="auto"/>
              <w:ind w:left="720"/>
              <w:contextualSpacing/>
              <w:rPr>
                <w:rFonts w:ascii="Arial" w:eastAsia="Calibri" w:hAnsi="Arial" w:cs="Arial"/>
                <w:b/>
                <w:sz w:val="24"/>
                <w:szCs w:val="24"/>
              </w:rPr>
            </w:pPr>
          </w:p>
          <w:p w:rsidR="00803388" w:rsidRDefault="00803388" w:rsidP="00803388">
            <w:pPr>
              <w:rPr>
                <w:rFonts w:cs="Times New Roman"/>
                <w:sz w:val="24"/>
                <w:szCs w:val="32"/>
              </w:rPr>
            </w:pPr>
          </w:p>
          <w:p w:rsidR="00803388" w:rsidRDefault="00803388" w:rsidP="00803388">
            <w:pPr>
              <w:rPr>
                <w:rFonts w:cs="Times New Roman"/>
                <w:sz w:val="24"/>
                <w:szCs w:val="32"/>
              </w:rPr>
            </w:pPr>
          </w:p>
          <w:p w:rsidR="00803388" w:rsidRDefault="00803388" w:rsidP="00803388">
            <w:pPr>
              <w:rPr>
                <w:rFonts w:cs="Times New Roman"/>
                <w:sz w:val="24"/>
                <w:szCs w:val="32"/>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7"/>
        <w:gridCol w:w="3921"/>
        <w:gridCol w:w="1244"/>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47ED9" w:rsidP="00147ED9">
            <w:pPr>
              <w:tabs>
                <w:tab w:val="left" w:pos="1065"/>
              </w:tabs>
              <w:rPr>
                <w:rFonts w:cs="Bliss-Regular"/>
                <w:color w:val="000000"/>
              </w:rPr>
            </w:pPr>
            <w:r>
              <w:rPr>
                <w:rFonts w:cs="Bliss-Regular"/>
                <w:color w:val="000000"/>
              </w:rPr>
              <w:tab/>
            </w:r>
            <w:r w:rsidR="0007053A">
              <w:rPr>
                <w:rFonts w:cs="Bliss-Regular"/>
                <w:color w:val="000000"/>
              </w:rPr>
              <w:t>ndiko george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7053A" w:rsidP="00A851DA">
            <w:pPr>
              <w:rPr>
                <w:rFonts w:cs="Bliss-Regular"/>
                <w:color w:val="000000"/>
              </w:rPr>
            </w:pPr>
            <w:r>
              <w:rPr>
                <w:rFonts w:cs="Bliss-Regular"/>
                <w:color w:val="000000"/>
              </w:rPr>
              <w:t>27/04/2018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2B0560" w:rsidRDefault="002B0560" w:rsidP="00503D7E">
      <w:pPr>
        <w:rPr>
          <w:rFonts w:cs="Times New Roman"/>
          <w:sz w:val="24"/>
          <w:szCs w:val="32"/>
        </w:rPr>
      </w:pPr>
    </w:p>
    <w:p w:rsidR="002B0560" w:rsidRDefault="002B0560" w:rsidP="00503D7E">
      <w:pPr>
        <w:rPr>
          <w:rFonts w:cs="Times New Roman"/>
          <w:sz w:val="24"/>
          <w:szCs w:val="32"/>
        </w:rPr>
      </w:pPr>
    </w:p>
    <w:p w:rsidR="002B0560" w:rsidRDefault="002B0560" w:rsidP="00503D7E">
      <w:pPr>
        <w:rPr>
          <w:rFonts w:cs="Times New Roman"/>
          <w:sz w:val="24"/>
          <w:szCs w:val="32"/>
        </w:rPr>
      </w:pPr>
    </w:p>
    <w:p w:rsidR="002B0560" w:rsidRDefault="002B0560" w:rsidP="00503D7E">
      <w:pPr>
        <w:rPr>
          <w:rFonts w:cs="Times New Roman"/>
          <w:sz w:val="24"/>
          <w:szCs w:val="32"/>
        </w:rPr>
      </w:pPr>
    </w:p>
    <w:p w:rsidR="002B0560" w:rsidRDefault="002B0560" w:rsidP="00503D7E">
      <w:pPr>
        <w:rPr>
          <w:rFonts w:cs="Times New Roman"/>
          <w:sz w:val="24"/>
          <w:szCs w:val="32"/>
        </w:rPr>
      </w:pPr>
    </w:p>
    <w:p w:rsidR="002B0560" w:rsidRDefault="002B0560" w:rsidP="00503D7E">
      <w:pPr>
        <w:rPr>
          <w:rFonts w:cs="Times New Roman"/>
          <w:sz w:val="24"/>
          <w:szCs w:val="32"/>
        </w:rPr>
      </w:pPr>
    </w:p>
    <w:p w:rsidR="002B0560" w:rsidRDefault="002B0560" w:rsidP="00503D7E">
      <w:pPr>
        <w:rPr>
          <w:rFonts w:cs="Times New Roman"/>
          <w:sz w:val="24"/>
          <w:szCs w:val="32"/>
        </w:rPr>
      </w:pPr>
    </w:p>
    <w:p w:rsidR="002B0560" w:rsidRDefault="002B0560" w:rsidP="00503D7E">
      <w:pPr>
        <w:rPr>
          <w:rFonts w:cs="Times New Roman"/>
          <w:sz w:val="24"/>
          <w:szCs w:val="32"/>
        </w:rPr>
      </w:pPr>
    </w:p>
    <w:p w:rsidR="002B0560" w:rsidRDefault="002B0560" w:rsidP="00503D7E">
      <w:pPr>
        <w:rPr>
          <w:rFonts w:cs="Times New Roman"/>
          <w:sz w:val="24"/>
          <w:szCs w:val="32"/>
        </w:rPr>
      </w:pPr>
    </w:p>
    <w:p w:rsidR="002B0560" w:rsidRDefault="002B0560" w:rsidP="00503D7E">
      <w:pPr>
        <w:rPr>
          <w:rFonts w:cs="Times New Roman"/>
          <w:sz w:val="24"/>
          <w:szCs w:val="32"/>
        </w:rPr>
      </w:pPr>
    </w:p>
    <w:p w:rsidR="002B0560" w:rsidRDefault="002B0560" w:rsidP="00503D7E">
      <w:pPr>
        <w:rPr>
          <w:rFonts w:cs="Times New Roman"/>
          <w:sz w:val="24"/>
          <w:szCs w:val="32"/>
        </w:rPr>
      </w:pPr>
    </w:p>
    <w:p w:rsidR="002B0560" w:rsidRDefault="002B0560" w:rsidP="00503D7E">
      <w:pPr>
        <w:rPr>
          <w:rFonts w:cs="Times New Roman"/>
          <w:sz w:val="24"/>
          <w:szCs w:val="32"/>
        </w:rPr>
      </w:pPr>
    </w:p>
    <w:p w:rsidR="002B0560" w:rsidRDefault="002B0560" w:rsidP="00503D7E">
      <w:pPr>
        <w:rPr>
          <w:rFonts w:cs="Times New Roman"/>
          <w:sz w:val="24"/>
          <w:szCs w:val="32"/>
        </w:rPr>
      </w:pPr>
    </w:p>
    <w:p w:rsidR="002B0560" w:rsidRDefault="002B0560" w:rsidP="00503D7E">
      <w:pPr>
        <w:rPr>
          <w:rFonts w:cs="Times New Roman"/>
          <w:sz w:val="24"/>
          <w:szCs w:val="32"/>
        </w:rPr>
      </w:pPr>
    </w:p>
    <w:p w:rsidR="002B0560" w:rsidRDefault="002B0560" w:rsidP="00503D7E">
      <w:pPr>
        <w:rPr>
          <w:rFonts w:cs="Times New Roman"/>
          <w:sz w:val="24"/>
          <w:szCs w:val="32"/>
        </w:rPr>
      </w:pPr>
    </w:p>
    <w:p w:rsidR="002B0560" w:rsidRDefault="002B0560" w:rsidP="00503D7E">
      <w:pPr>
        <w:rPr>
          <w:rFonts w:cs="Times New Roman"/>
          <w:sz w:val="24"/>
          <w:szCs w:val="32"/>
        </w:rPr>
      </w:pPr>
    </w:p>
    <w:p w:rsidR="002B0560" w:rsidRDefault="002B0560" w:rsidP="00503D7E">
      <w:pPr>
        <w:rPr>
          <w:rFonts w:cs="Times New Roman"/>
          <w:sz w:val="24"/>
          <w:szCs w:val="32"/>
        </w:rPr>
      </w:pPr>
    </w:p>
    <w:p w:rsidR="002B0560" w:rsidRDefault="002B0560"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3607" w:rsidRDefault="00563607" w:rsidP="00CB4D0A">
      <w:pPr>
        <w:spacing w:after="0" w:line="240" w:lineRule="auto"/>
      </w:pPr>
      <w:r>
        <w:separator/>
      </w:r>
    </w:p>
  </w:endnote>
  <w:endnote w:type="continuationSeparator" w:id="0">
    <w:p w:rsidR="00563607" w:rsidRDefault="0056360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3607" w:rsidRDefault="00563607" w:rsidP="00CB4D0A">
      <w:pPr>
        <w:spacing w:after="0" w:line="240" w:lineRule="auto"/>
      </w:pPr>
      <w:r>
        <w:separator/>
      </w:r>
    </w:p>
  </w:footnote>
  <w:footnote w:type="continuationSeparator" w:id="0">
    <w:p w:rsidR="00563607" w:rsidRDefault="0056360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98297E"/>
    <w:multiLevelType w:val="hybridMultilevel"/>
    <w:tmpl w:val="F27C26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9E80883"/>
    <w:multiLevelType w:val="hybridMultilevel"/>
    <w:tmpl w:val="2272B6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0B12376"/>
    <w:multiLevelType w:val="hybridMultilevel"/>
    <w:tmpl w:val="42342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364343D"/>
    <w:multiLevelType w:val="hybridMultilevel"/>
    <w:tmpl w:val="9184DB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38AD7E84"/>
    <w:multiLevelType w:val="hybridMultilevel"/>
    <w:tmpl w:val="A5623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EE57F20"/>
    <w:multiLevelType w:val="hybridMultilevel"/>
    <w:tmpl w:val="62BEA6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107499"/>
    <w:multiLevelType w:val="hybridMultilevel"/>
    <w:tmpl w:val="BBBCC304"/>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8">
    <w:nsid w:val="6AAF010A"/>
    <w:multiLevelType w:val="hybridMultilevel"/>
    <w:tmpl w:val="1A5E04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75C31AA1"/>
    <w:multiLevelType w:val="hybridMultilevel"/>
    <w:tmpl w:val="6726903E"/>
    <w:lvl w:ilvl="0" w:tplc="B838E9E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9"/>
  </w:num>
  <w:num w:numId="3">
    <w:abstractNumId w:val="7"/>
  </w:num>
  <w:num w:numId="4">
    <w:abstractNumId w:val="3"/>
  </w:num>
  <w:num w:numId="5">
    <w:abstractNumId w:val="5"/>
  </w:num>
  <w:num w:numId="6">
    <w:abstractNumId w:val="4"/>
  </w:num>
  <w:num w:numId="7">
    <w:abstractNumId w:val="0"/>
  </w:num>
  <w:num w:numId="8">
    <w:abstractNumId w:val="2"/>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053A"/>
    <w:rsid w:val="000820E8"/>
    <w:rsid w:val="001175EE"/>
    <w:rsid w:val="00147ED9"/>
    <w:rsid w:val="00157CF6"/>
    <w:rsid w:val="00182416"/>
    <w:rsid w:val="00187EB4"/>
    <w:rsid w:val="001F0481"/>
    <w:rsid w:val="00200C92"/>
    <w:rsid w:val="0020451E"/>
    <w:rsid w:val="00206B9D"/>
    <w:rsid w:val="0023259C"/>
    <w:rsid w:val="002B0560"/>
    <w:rsid w:val="002B0BD7"/>
    <w:rsid w:val="002B573D"/>
    <w:rsid w:val="002C35A5"/>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3607"/>
    <w:rsid w:val="00574D64"/>
    <w:rsid w:val="00591365"/>
    <w:rsid w:val="005921EC"/>
    <w:rsid w:val="005A7D1C"/>
    <w:rsid w:val="005B31E4"/>
    <w:rsid w:val="006034F6"/>
    <w:rsid w:val="00607874"/>
    <w:rsid w:val="00607E77"/>
    <w:rsid w:val="00617BB3"/>
    <w:rsid w:val="00645CDD"/>
    <w:rsid w:val="006823A7"/>
    <w:rsid w:val="00687EE8"/>
    <w:rsid w:val="0070347F"/>
    <w:rsid w:val="0070678E"/>
    <w:rsid w:val="00713B40"/>
    <w:rsid w:val="007E05FE"/>
    <w:rsid w:val="00803388"/>
    <w:rsid w:val="00831C11"/>
    <w:rsid w:val="00861425"/>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B583B61-D789-40DA-B69F-063C5FFE7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0B1148-5BA4-42DC-872A-568C01B4A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964</Words>
  <Characters>5499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DELL</cp:lastModifiedBy>
  <cp:revision>4</cp:revision>
  <dcterms:created xsi:type="dcterms:W3CDTF">2018-04-27T12:03:00Z</dcterms:created>
  <dcterms:modified xsi:type="dcterms:W3CDTF">2018-04-27T12:22:00Z</dcterms:modified>
</cp:coreProperties>
</file>